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9" w:rsidRDefault="00A14A99" w:rsidP="00A14A99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14A99" w:rsidRPr="00037C72" w:rsidRDefault="00A14A99" w:rsidP="00A14A99">
      <w:pPr>
        <w:jc w:val="right"/>
        <w:rPr>
          <w:rFonts w:ascii="Arial" w:hAnsi="Arial" w:cs="Arial"/>
        </w:rPr>
      </w:pPr>
      <w:r w:rsidRPr="00037C72">
        <w:rPr>
          <w:rFonts w:ascii="Arial" w:hAnsi="Arial" w:cs="Arial"/>
        </w:rPr>
        <w:t xml:space="preserve">До </w:t>
      </w:r>
    </w:p>
    <w:p w:rsidR="00225D27" w:rsidRDefault="00225D27" w:rsidP="00225D27">
      <w:pPr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A14A99" w:rsidRPr="00037C72">
        <w:rPr>
          <w:rFonts w:ascii="Arial" w:hAnsi="Arial" w:cs="Arial"/>
        </w:rPr>
        <w:t xml:space="preserve">членовете на научното жури, </w:t>
      </w:r>
      <w:r w:rsidR="00A14A99">
        <w:rPr>
          <w:rFonts w:ascii="Arial" w:hAnsi="Arial" w:cs="Arial"/>
        </w:rPr>
        <w:t>утвърд</w:t>
      </w:r>
      <w:r w:rsidR="00A14A99" w:rsidRPr="00037C72">
        <w:rPr>
          <w:rFonts w:ascii="Arial" w:hAnsi="Arial" w:cs="Arial"/>
        </w:rPr>
        <w:t xml:space="preserve">ено със </w:t>
      </w:r>
    </w:p>
    <w:p w:rsidR="00A14A99" w:rsidRPr="00037C72" w:rsidRDefault="00225D27" w:rsidP="008B0E32">
      <w:pPr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14A99" w:rsidRPr="00037C72">
        <w:rPr>
          <w:rFonts w:ascii="Arial" w:hAnsi="Arial" w:cs="Arial"/>
        </w:rPr>
        <w:t>заповед №  РД -</w:t>
      </w:r>
      <w:r>
        <w:rPr>
          <w:rFonts w:ascii="Arial" w:hAnsi="Arial" w:cs="Arial"/>
        </w:rPr>
        <w:t xml:space="preserve"> </w:t>
      </w:r>
      <w:r w:rsidR="008B0E32">
        <w:rPr>
          <w:rFonts w:ascii="Arial" w:hAnsi="Arial" w:cs="Arial"/>
        </w:rPr>
        <w:t>38-254/03.05.2017г.</w:t>
      </w:r>
      <w:r>
        <w:rPr>
          <w:rFonts w:ascii="Arial" w:hAnsi="Arial" w:cs="Arial"/>
        </w:rPr>
        <w:t xml:space="preserve"> </w:t>
      </w:r>
    </w:p>
    <w:p w:rsidR="00CC3E71" w:rsidRDefault="00A14A99" w:rsidP="00A466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Ректора на СУ „Свети</w:t>
      </w:r>
      <w:r w:rsidRPr="00037C72">
        <w:rPr>
          <w:rFonts w:ascii="Arial" w:hAnsi="Arial" w:cs="Arial"/>
        </w:rPr>
        <w:t xml:space="preserve"> Климент Охридски” </w:t>
      </w:r>
    </w:p>
    <w:p w:rsidR="00A14A99" w:rsidRPr="00037C72" w:rsidRDefault="00A14A99" w:rsidP="00A14A99">
      <w:pPr>
        <w:jc w:val="right"/>
        <w:rPr>
          <w:rFonts w:ascii="Arial" w:hAnsi="Arial" w:cs="Arial"/>
        </w:rPr>
      </w:pPr>
    </w:p>
    <w:p w:rsidR="00A14A99" w:rsidRDefault="00A14A99" w:rsidP="00A14A99">
      <w:pPr>
        <w:spacing w:line="360" w:lineRule="auto"/>
        <w:jc w:val="center"/>
        <w:rPr>
          <w:rFonts w:ascii="Arial" w:hAnsi="Arial" w:cs="Arial"/>
        </w:rPr>
      </w:pPr>
      <w:r w:rsidRPr="00037C72">
        <w:rPr>
          <w:rFonts w:ascii="Arial" w:hAnsi="Arial" w:cs="Arial"/>
        </w:rPr>
        <w:t>СТАНОВИЩЕ</w:t>
      </w:r>
    </w:p>
    <w:p w:rsidR="00A14A99" w:rsidRPr="00037C72" w:rsidRDefault="00A14A99" w:rsidP="00A14A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проф.</w:t>
      </w:r>
      <w:r w:rsidR="0034619A">
        <w:rPr>
          <w:rFonts w:ascii="Arial" w:hAnsi="Arial" w:cs="Arial"/>
        </w:rPr>
        <w:t xml:space="preserve"> д-р</w:t>
      </w:r>
      <w:r>
        <w:rPr>
          <w:rFonts w:ascii="Arial" w:hAnsi="Arial" w:cs="Arial"/>
        </w:rPr>
        <w:t xml:space="preserve"> </w:t>
      </w:r>
      <w:r w:rsidR="0034619A">
        <w:rPr>
          <w:rFonts w:ascii="Arial" w:hAnsi="Arial" w:cs="Arial"/>
        </w:rPr>
        <w:t>Симеон Владимиро</w:t>
      </w:r>
      <w:r w:rsidR="00237D7F">
        <w:rPr>
          <w:rFonts w:ascii="Arial" w:hAnsi="Arial" w:cs="Arial"/>
        </w:rPr>
        <w:t>в Тасев, Бургаски свободен университет</w:t>
      </w:r>
    </w:p>
    <w:p w:rsidR="00AB118A" w:rsidRPr="009D2FF7" w:rsidRDefault="00A14A99" w:rsidP="00A14A99">
      <w:pPr>
        <w:spacing w:line="360" w:lineRule="auto"/>
        <w:jc w:val="both"/>
        <w:rPr>
          <w:rFonts w:ascii="Arial" w:hAnsi="Arial" w:cs="Arial"/>
          <w:lang w:val="en-US"/>
        </w:rPr>
      </w:pPr>
      <w:r w:rsidRPr="00037C72">
        <w:rPr>
          <w:rFonts w:ascii="Arial" w:hAnsi="Arial" w:cs="Arial"/>
        </w:rPr>
        <w:t>По конкурс за заемане на академична длъжност „Доцент”, обявен от СУ „Свети Климент Охридски” в ДВ № 23 от 17.03.2017 г.</w:t>
      </w:r>
      <w:r w:rsidR="000C46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</w:t>
      </w:r>
      <w:r w:rsidRPr="00037C72">
        <w:rPr>
          <w:rFonts w:ascii="Arial" w:hAnsi="Arial" w:cs="Arial"/>
        </w:rPr>
        <w:t xml:space="preserve"> област от висше образование </w:t>
      </w:r>
      <w:r>
        <w:rPr>
          <w:rFonts w:ascii="Arial" w:hAnsi="Arial" w:cs="Arial"/>
        </w:rPr>
        <w:t xml:space="preserve">3. </w:t>
      </w:r>
      <w:r w:rsidRPr="00037C72">
        <w:rPr>
          <w:rFonts w:ascii="Arial" w:hAnsi="Arial" w:cs="Arial"/>
        </w:rPr>
        <w:t>Социални, стопански и правни науки, професионално направление 3.6 Право (Гражданско и семейно право)</w:t>
      </w:r>
      <w:r w:rsidR="000C466D">
        <w:rPr>
          <w:rFonts w:ascii="Arial" w:hAnsi="Arial" w:cs="Arial"/>
        </w:rPr>
        <w:t>,</w:t>
      </w:r>
      <w:r w:rsidR="0034619A">
        <w:rPr>
          <w:rFonts w:ascii="Arial" w:hAnsi="Arial" w:cs="Arial"/>
        </w:rPr>
        <w:t xml:space="preserve"> с единствен кандидат гл. </w:t>
      </w:r>
      <w:r w:rsidR="00F83702">
        <w:rPr>
          <w:rFonts w:ascii="Arial" w:hAnsi="Arial" w:cs="Arial"/>
        </w:rPr>
        <w:t>ас. д-р Галина Петрова Димитрова</w:t>
      </w:r>
    </w:p>
    <w:p w:rsidR="00A14A99" w:rsidRDefault="00A14A99" w:rsidP="00A14A99">
      <w:pPr>
        <w:spacing w:line="360" w:lineRule="auto"/>
        <w:jc w:val="center"/>
        <w:rPr>
          <w:rFonts w:ascii="Arial" w:hAnsi="Arial" w:cs="Arial"/>
        </w:rPr>
      </w:pPr>
      <w:r w:rsidRPr="00037C72">
        <w:rPr>
          <w:rFonts w:ascii="Arial" w:hAnsi="Arial" w:cs="Arial"/>
        </w:rPr>
        <w:t>Уважаеми членове на научното жури,</w:t>
      </w:r>
    </w:p>
    <w:p w:rsidR="00D92CA1" w:rsidRDefault="00D92CA1" w:rsidP="00D92CA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Гл. ас. д-р Галина Петрова Димитрова е </w:t>
      </w:r>
      <w:r w:rsidR="00A46625">
        <w:rPr>
          <w:rFonts w:ascii="Arial" w:hAnsi="Arial" w:cs="Arial"/>
        </w:rPr>
        <w:t>завършила</w:t>
      </w:r>
      <w:r>
        <w:rPr>
          <w:rFonts w:ascii="Arial" w:hAnsi="Arial" w:cs="Arial"/>
        </w:rPr>
        <w:t xml:space="preserve"> ЮФ на СУ „Св.</w:t>
      </w:r>
      <w:r w:rsidR="00C41199">
        <w:rPr>
          <w:rFonts w:ascii="Arial" w:hAnsi="Arial" w:cs="Arial"/>
        </w:rPr>
        <w:t xml:space="preserve"> Климент Охридски” през 2000 г. със специалност „Право”. </w:t>
      </w:r>
      <w:r>
        <w:rPr>
          <w:rFonts w:ascii="Arial" w:hAnsi="Arial" w:cs="Arial"/>
        </w:rPr>
        <w:t>От 01.02.2002 г. е асистен</w:t>
      </w:r>
      <w:r w:rsidR="0054133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по гражданско и семейно право в КГПН на ЮФ на СУ „Св. Климент Охридски”. През 2007 е старши асистент, а от 2011 г. е главен асистент в същия факултет и катедра. Пред 2013 г. придобива образователната и научна степен „доктор по право” </w:t>
      </w:r>
      <w:r w:rsidRPr="00037C72">
        <w:rPr>
          <w:rFonts w:ascii="Arial" w:hAnsi="Arial" w:cs="Arial"/>
        </w:rPr>
        <w:t>въз основа на успешна защита на дисертационен труд „Прекратяване на осиновяването по българското семейно право”.</w:t>
      </w:r>
      <w:r w:rsidRPr="00D92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постъпването си през 200</w:t>
      </w:r>
      <w:r w:rsidRPr="00037C72">
        <w:rPr>
          <w:rFonts w:ascii="Arial" w:hAnsi="Arial" w:cs="Arial"/>
        </w:rPr>
        <w:t>2 г. досега гл. ас. д-р Галина Димитрова води семинарни занятия по гражданско право (обща част), вещно право, облигационно право, семейно и наследствено право.</w:t>
      </w:r>
      <w:r w:rsidRPr="00D92CA1">
        <w:rPr>
          <w:rFonts w:ascii="Arial" w:hAnsi="Arial" w:cs="Arial"/>
        </w:rPr>
        <w:t xml:space="preserve"> </w:t>
      </w:r>
      <w:r w:rsidRPr="00037C72">
        <w:rPr>
          <w:rFonts w:ascii="Arial" w:hAnsi="Arial" w:cs="Arial"/>
        </w:rPr>
        <w:t>Изнася лекционни курсове по „Основи на частното право”</w:t>
      </w:r>
      <w:r>
        <w:rPr>
          <w:rFonts w:ascii="Arial" w:hAnsi="Arial" w:cs="Arial"/>
        </w:rPr>
        <w:t xml:space="preserve"> на специалност „</w:t>
      </w:r>
      <w:r w:rsidR="00E10593">
        <w:rPr>
          <w:rFonts w:ascii="Arial" w:hAnsi="Arial" w:cs="Arial"/>
        </w:rPr>
        <w:t>М</w:t>
      </w:r>
      <w:r>
        <w:rPr>
          <w:rFonts w:ascii="Arial" w:hAnsi="Arial" w:cs="Arial"/>
        </w:rPr>
        <w:t>еждународни отношения” на ЮФ на СУ „Св. Климент Охридски”.</w:t>
      </w:r>
    </w:p>
    <w:p w:rsidR="008044FE" w:rsidRDefault="008044FE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37C72">
        <w:rPr>
          <w:rFonts w:ascii="Arial" w:hAnsi="Arial" w:cs="Arial"/>
        </w:rPr>
        <w:t>В конкурса гл. ас. д-р Галина Димитрова участва с две монографии и пет статии. Те не повтарят в никоя част</w:t>
      </w:r>
      <w:r w:rsidR="004947F6">
        <w:rPr>
          <w:rFonts w:ascii="Arial" w:hAnsi="Arial" w:cs="Arial"/>
        </w:rPr>
        <w:t xml:space="preserve"> представения</w:t>
      </w:r>
      <w:r w:rsidRPr="00037C72">
        <w:rPr>
          <w:rFonts w:ascii="Arial" w:hAnsi="Arial" w:cs="Arial"/>
        </w:rPr>
        <w:t xml:space="preserve"> труд за придобиване на образователната и научна степен „доктор”. С оглед на това тези научни трудове трябва да бъдат взети предвид от научното жури по този конкурс</w:t>
      </w:r>
      <w:r w:rsidR="000D0D5B" w:rsidRPr="00037C72">
        <w:rPr>
          <w:rFonts w:ascii="Arial" w:hAnsi="Arial" w:cs="Arial"/>
        </w:rPr>
        <w:t xml:space="preserve">. Тези научни публикации са по конкурсната специалност – гражданско и семейно право. Те се отнасят до неизследвани  въпроси на правото, свързани с договора за аренда, </w:t>
      </w:r>
      <w:r w:rsidR="00F41A6B">
        <w:rPr>
          <w:rFonts w:ascii="Arial" w:hAnsi="Arial" w:cs="Arial"/>
        </w:rPr>
        <w:t xml:space="preserve">настойничество и попечителство, </w:t>
      </w:r>
      <w:r w:rsidR="000D0D5B" w:rsidRPr="00037C72">
        <w:rPr>
          <w:rFonts w:ascii="Arial" w:hAnsi="Arial" w:cs="Arial"/>
        </w:rPr>
        <w:t>мерките за закрила на детето, обхващат теми с важно теоретично и практическо значение, при тяхното изследване са използвани знания от други правни отрасли.</w:t>
      </w:r>
    </w:p>
    <w:p w:rsidR="00A14A99" w:rsidRPr="00037C72" w:rsidRDefault="00A14A99" w:rsidP="00AB118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37C72">
        <w:rPr>
          <w:rFonts w:ascii="Arial" w:hAnsi="Arial" w:cs="Arial"/>
        </w:rPr>
        <w:t>На основание чл. 27, ал. 3 ЗРАСРБ намирам, че кандидатът отговаря едновременно на всички изисквания  по чл. 24, ал. 1, т. 1,</w:t>
      </w:r>
      <w:r>
        <w:rPr>
          <w:rFonts w:ascii="Arial" w:hAnsi="Arial" w:cs="Arial"/>
        </w:rPr>
        <w:t xml:space="preserve"> </w:t>
      </w:r>
      <w:r w:rsidRPr="00037C72">
        <w:rPr>
          <w:rFonts w:ascii="Arial" w:hAnsi="Arial" w:cs="Arial"/>
        </w:rPr>
        <w:t xml:space="preserve">2, б „а” </w:t>
      </w:r>
      <w:r w:rsidRPr="000C466D">
        <w:rPr>
          <w:rFonts w:ascii="Arial" w:hAnsi="Arial" w:cs="Arial"/>
        </w:rPr>
        <w:t>и „б</w:t>
      </w:r>
      <w:r w:rsidRPr="00037C72">
        <w:rPr>
          <w:rFonts w:ascii="Arial" w:hAnsi="Arial" w:cs="Arial"/>
        </w:rPr>
        <w:t>”, т. 3 и ал. 3 от ЗРАСРБ за заемане на академичната длъжност „Доцент”</w:t>
      </w:r>
      <w:r>
        <w:rPr>
          <w:rFonts w:ascii="Arial" w:hAnsi="Arial" w:cs="Arial"/>
        </w:rPr>
        <w:t xml:space="preserve"> по</w:t>
      </w:r>
      <w:r w:rsidRPr="00037C72">
        <w:rPr>
          <w:rFonts w:ascii="Arial" w:hAnsi="Arial" w:cs="Arial"/>
        </w:rPr>
        <w:t xml:space="preserve"> професионално направление 3.6 Право (Гражданско и семейно право).</w:t>
      </w:r>
    </w:p>
    <w:p w:rsidR="00F41A6B" w:rsidRDefault="000D0D5B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B41E6">
        <w:rPr>
          <w:rFonts w:ascii="Arial" w:hAnsi="Arial" w:cs="Arial"/>
        </w:rPr>
        <w:lastRenderedPageBreak/>
        <w:t>Представените по конкурса монографии „Договорът за аренда в земеделието”, С.: Нова звезда, 2016, 240 стр. и „Настойничество и попечителство” С.: Нова звезда, 2016, 194 стр.</w:t>
      </w:r>
      <w:r w:rsidR="00037C72" w:rsidRPr="005B41E6">
        <w:rPr>
          <w:rFonts w:ascii="Arial" w:hAnsi="Arial" w:cs="Arial"/>
        </w:rPr>
        <w:t>,</w:t>
      </w:r>
      <w:r w:rsidRPr="005B41E6">
        <w:rPr>
          <w:rFonts w:ascii="Arial" w:hAnsi="Arial" w:cs="Arial"/>
        </w:rPr>
        <w:t xml:space="preserve"> отг</w:t>
      </w:r>
      <w:r w:rsidR="00D32270">
        <w:rPr>
          <w:rFonts w:ascii="Arial" w:hAnsi="Arial" w:cs="Arial"/>
        </w:rPr>
        <w:t>оварят на изискванията по чл. 24</w:t>
      </w:r>
      <w:r w:rsidRPr="005B41E6">
        <w:rPr>
          <w:rFonts w:ascii="Arial" w:hAnsi="Arial" w:cs="Arial"/>
        </w:rPr>
        <w:t>, ал. 1, т. 3 ЗРАСРБ</w:t>
      </w:r>
      <w:r w:rsidR="00037C72" w:rsidRPr="005B41E6">
        <w:rPr>
          <w:rFonts w:ascii="Arial" w:hAnsi="Arial" w:cs="Arial"/>
        </w:rPr>
        <w:t>.</w:t>
      </w:r>
      <w:r w:rsidR="005B41E6" w:rsidRPr="005B41E6">
        <w:rPr>
          <w:rFonts w:ascii="Arial" w:hAnsi="Arial" w:cs="Arial"/>
        </w:rPr>
        <w:t xml:space="preserve"> </w:t>
      </w:r>
    </w:p>
    <w:p w:rsidR="000D0D5B" w:rsidRPr="005B41E6" w:rsidRDefault="005B41E6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B41E6">
        <w:rPr>
          <w:rFonts w:ascii="Arial" w:hAnsi="Arial" w:cs="Arial"/>
        </w:rPr>
        <w:t xml:space="preserve">Гл. ас. д-р Галина Димитрова е представила за участие в този конкурс още 5 статии, както следва: Прекратяване на договорите за наем и аренда при влизане в сила на решението за уедряване на имоти по чл. 37е ЗСПЗЗ. – </w:t>
      </w:r>
      <w:r w:rsidRPr="00CE6771">
        <w:rPr>
          <w:rFonts w:ascii="Arial" w:hAnsi="Arial" w:cs="Arial"/>
          <w:iCs/>
        </w:rPr>
        <w:t>Собственост и право</w:t>
      </w:r>
      <w:r w:rsidRPr="00CE6771">
        <w:rPr>
          <w:rFonts w:ascii="Arial" w:hAnsi="Arial" w:cs="Arial"/>
        </w:rPr>
        <w:t>,</w:t>
      </w:r>
      <w:r w:rsidRPr="005B41E6">
        <w:rPr>
          <w:rFonts w:ascii="Arial" w:hAnsi="Arial" w:cs="Arial"/>
        </w:rPr>
        <w:t xml:space="preserve"> </w:t>
      </w:r>
      <w:r w:rsidRPr="005B41E6">
        <w:rPr>
          <w:rFonts w:ascii="Arial" w:hAnsi="Arial" w:cs="Arial"/>
          <w:bCs/>
        </w:rPr>
        <w:t>2016</w:t>
      </w:r>
      <w:r w:rsidRPr="005B41E6">
        <w:rPr>
          <w:rFonts w:ascii="Arial" w:hAnsi="Arial" w:cs="Arial"/>
        </w:rPr>
        <w:t>, № 2, с. 32-37.</w:t>
      </w:r>
      <w:r>
        <w:rPr>
          <w:rFonts w:ascii="Arial" w:hAnsi="Arial" w:cs="Arial"/>
        </w:rPr>
        <w:t xml:space="preserve">; </w:t>
      </w:r>
      <w:r w:rsidRPr="005B41E6">
        <w:rPr>
          <w:rFonts w:ascii="Arial" w:hAnsi="Arial" w:cs="Arial"/>
          <w:bCs/>
        </w:rPr>
        <w:t xml:space="preserve">Договорът за </w:t>
      </w:r>
      <w:proofErr w:type="spellStart"/>
      <w:r w:rsidRPr="005B41E6">
        <w:rPr>
          <w:rFonts w:ascii="Arial" w:hAnsi="Arial" w:cs="Arial"/>
          <w:bCs/>
        </w:rPr>
        <w:t>преаренда</w:t>
      </w:r>
      <w:proofErr w:type="spellEnd"/>
      <w:r w:rsidRPr="005B41E6">
        <w:rPr>
          <w:rFonts w:ascii="Arial" w:hAnsi="Arial" w:cs="Arial"/>
          <w:bCs/>
        </w:rPr>
        <w:t xml:space="preserve"> на държавни и общински земи. </w:t>
      </w:r>
      <w:r w:rsidRPr="005B41E6">
        <w:rPr>
          <w:rFonts w:ascii="Arial" w:hAnsi="Arial" w:cs="Arial"/>
        </w:rPr>
        <w:t xml:space="preserve">– </w:t>
      </w:r>
      <w:r w:rsidRPr="00CE6771">
        <w:rPr>
          <w:rFonts w:ascii="Arial" w:hAnsi="Arial" w:cs="Arial"/>
          <w:iCs/>
        </w:rPr>
        <w:t>Собственост и право</w:t>
      </w:r>
      <w:r w:rsidRPr="005B41E6">
        <w:rPr>
          <w:rFonts w:ascii="Arial" w:hAnsi="Arial" w:cs="Arial"/>
        </w:rPr>
        <w:t xml:space="preserve">, </w:t>
      </w:r>
      <w:r w:rsidRPr="005B41E6">
        <w:rPr>
          <w:rFonts w:ascii="Arial" w:hAnsi="Arial" w:cs="Arial"/>
          <w:bCs/>
        </w:rPr>
        <w:t>2016</w:t>
      </w:r>
      <w:r w:rsidRPr="005B41E6">
        <w:rPr>
          <w:rFonts w:ascii="Arial" w:hAnsi="Arial" w:cs="Arial"/>
        </w:rPr>
        <w:t>, № 4, с. 22-25.</w:t>
      </w:r>
      <w:r>
        <w:rPr>
          <w:rFonts w:ascii="Arial" w:hAnsi="Arial" w:cs="Arial"/>
        </w:rPr>
        <w:t>;</w:t>
      </w:r>
      <w:r w:rsidR="004543EC">
        <w:rPr>
          <w:rFonts w:ascii="Arial" w:hAnsi="Arial" w:cs="Arial"/>
        </w:rPr>
        <w:t xml:space="preserve"> </w:t>
      </w:r>
      <w:r w:rsidRPr="005B41E6">
        <w:rPr>
          <w:rFonts w:ascii="Arial" w:hAnsi="Arial" w:cs="Arial"/>
        </w:rPr>
        <w:t xml:space="preserve">Настаняване в приемно семейство на дете, поставено под настойничество или попечителство. – </w:t>
      </w:r>
      <w:r w:rsidRPr="00CE6771">
        <w:rPr>
          <w:rFonts w:ascii="Arial" w:hAnsi="Arial" w:cs="Arial"/>
          <w:iCs/>
        </w:rPr>
        <w:t>Общество и право</w:t>
      </w:r>
      <w:r w:rsidRPr="00CE6771">
        <w:rPr>
          <w:rFonts w:ascii="Arial" w:hAnsi="Arial" w:cs="Arial"/>
        </w:rPr>
        <w:t>,</w:t>
      </w:r>
      <w:r w:rsidRPr="005B41E6">
        <w:rPr>
          <w:rFonts w:ascii="Arial" w:hAnsi="Arial" w:cs="Arial"/>
        </w:rPr>
        <w:t xml:space="preserve"> </w:t>
      </w:r>
      <w:r w:rsidRPr="005B41E6">
        <w:rPr>
          <w:rFonts w:ascii="Arial" w:hAnsi="Arial" w:cs="Arial"/>
          <w:bCs/>
        </w:rPr>
        <w:t>2016</w:t>
      </w:r>
      <w:r w:rsidRPr="005B41E6">
        <w:rPr>
          <w:rFonts w:ascii="Arial" w:hAnsi="Arial" w:cs="Arial"/>
        </w:rPr>
        <w:t>, № 5, 65-74.</w:t>
      </w:r>
      <w:r>
        <w:rPr>
          <w:rFonts w:ascii="Arial" w:hAnsi="Arial" w:cs="Arial"/>
        </w:rPr>
        <w:t>;</w:t>
      </w:r>
      <w:r w:rsidRPr="005B41E6">
        <w:rPr>
          <w:rFonts w:ascii="Arial" w:hAnsi="Arial" w:cs="Arial"/>
        </w:rPr>
        <w:t xml:space="preserve"> Отдаване под аренда на държавни и общински земи без търг или конкурс. – </w:t>
      </w:r>
      <w:r w:rsidRPr="00CE6771">
        <w:rPr>
          <w:rFonts w:ascii="Arial" w:hAnsi="Arial" w:cs="Arial"/>
          <w:iCs/>
        </w:rPr>
        <w:t>Собственост и право</w:t>
      </w:r>
      <w:r w:rsidRPr="00CE6771">
        <w:rPr>
          <w:rFonts w:ascii="Arial" w:hAnsi="Arial" w:cs="Arial"/>
        </w:rPr>
        <w:t>,</w:t>
      </w:r>
      <w:r w:rsidRPr="005B41E6">
        <w:rPr>
          <w:rFonts w:ascii="Arial" w:hAnsi="Arial" w:cs="Arial"/>
        </w:rPr>
        <w:t xml:space="preserve"> </w:t>
      </w:r>
      <w:r w:rsidRPr="005B41E6">
        <w:rPr>
          <w:rFonts w:ascii="Arial" w:hAnsi="Arial" w:cs="Arial"/>
          <w:bCs/>
        </w:rPr>
        <w:t>2016</w:t>
      </w:r>
      <w:r w:rsidRPr="005B41E6">
        <w:rPr>
          <w:rFonts w:ascii="Arial" w:hAnsi="Arial" w:cs="Arial"/>
        </w:rPr>
        <w:t>, № 7, с. 33-40.</w:t>
      </w:r>
      <w:r>
        <w:rPr>
          <w:rFonts w:ascii="Arial" w:hAnsi="Arial" w:cs="Arial"/>
        </w:rPr>
        <w:t xml:space="preserve">; </w:t>
      </w:r>
      <w:r w:rsidRPr="005B41E6">
        <w:rPr>
          <w:rFonts w:ascii="Arial" w:hAnsi="Arial" w:cs="Arial"/>
        </w:rPr>
        <w:t xml:space="preserve">Изменение и прекратяване на договора за наем на основание чл. 37л ЗСПЗЗ и чл. 101 ППЗСПЗЗ. – </w:t>
      </w:r>
      <w:r w:rsidRPr="00CE6771">
        <w:rPr>
          <w:rFonts w:ascii="Arial" w:hAnsi="Arial" w:cs="Arial"/>
          <w:iCs/>
        </w:rPr>
        <w:t>Собственост и право</w:t>
      </w:r>
      <w:r w:rsidRPr="00CE6771">
        <w:rPr>
          <w:rFonts w:ascii="Arial" w:hAnsi="Arial" w:cs="Arial"/>
        </w:rPr>
        <w:t>,</w:t>
      </w:r>
      <w:r w:rsidRPr="005B41E6">
        <w:rPr>
          <w:rFonts w:ascii="Arial" w:hAnsi="Arial" w:cs="Arial"/>
        </w:rPr>
        <w:t xml:space="preserve"> </w:t>
      </w:r>
      <w:r w:rsidRPr="005B41E6">
        <w:rPr>
          <w:rFonts w:ascii="Arial" w:hAnsi="Arial" w:cs="Arial"/>
          <w:bCs/>
        </w:rPr>
        <w:t>2016</w:t>
      </w:r>
      <w:r w:rsidRPr="005B41E6">
        <w:rPr>
          <w:rFonts w:ascii="Arial" w:hAnsi="Arial" w:cs="Arial"/>
        </w:rPr>
        <w:t>, № 10, с. 23-29.</w:t>
      </w:r>
    </w:p>
    <w:p w:rsidR="006B08E6" w:rsidRPr="003527D1" w:rsidRDefault="00904C76" w:rsidP="003527D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527D1" w:rsidRPr="00237D7F">
        <w:rPr>
          <w:rFonts w:ascii="Arial" w:hAnsi="Arial" w:cs="Arial"/>
        </w:rPr>
        <w:t xml:space="preserve">1. </w:t>
      </w:r>
      <w:r w:rsidR="00037C72" w:rsidRPr="00237D7F">
        <w:rPr>
          <w:rFonts w:ascii="Arial" w:hAnsi="Arial" w:cs="Arial"/>
        </w:rPr>
        <w:t xml:space="preserve">Монографичният труд „Договорът за аренда в земеделието” </w:t>
      </w:r>
      <w:r w:rsidR="00037C72" w:rsidRPr="003527D1">
        <w:rPr>
          <w:rFonts w:ascii="Arial" w:hAnsi="Arial" w:cs="Arial"/>
        </w:rPr>
        <w:t>е първото научно изследване в нашата доктрина, което анализира в теоретичен и практически аспект всички особености на договора за аренда в земеделието.</w:t>
      </w:r>
      <w:r w:rsidR="006B08E6" w:rsidRPr="003527D1">
        <w:rPr>
          <w:rFonts w:ascii="Arial" w:hAnsi="Arial" w:cs="Arial"/>
        </w:rPr>
        <w:t xml:space="preserve"> </w:t>
      </w:r>
      <w:r w:rsidR="006B08E6" w:rsidRPr="003527D1">
        <w:rPr>
          <w:rFonts w:ascii="Arial" w:hAnsi="Arial" w:cs="Arial"/>
          <w:bCs/>
          <w:iCs/>
        </w:rPr>
        <w:t>Монографията е в обем</w:t>
      </w:r>
      <w:r w:rsidR="004543EC" w:rsidRPr="003527D1">
        <w:rPr>
          <w:rFonts w:ascii="Arial" w:hAnsi="Arial" w:cs="Arial"/>
          <w:bCs/>
          <w:iCs/>
        </w:rPr>
        <w:t xml:space="preserve"> от 240 страници и се състои от</w:t>
      </w:r>
      <w:r w:rsidR="006B08E6" w:rsidRPr="003527D1">
        <w:rPr>
          <w:rFonts w:ascii="Arial" w:hAnsi="Arial" w:cs="Arial"/>
          <w:bCs/>
          <w:iCs/>
        </w:rPr>
        <w:t xml:space="preserve"> увод, три глави и заключение. </w:t>
      </w:r>
    </w:p>
    <w:p w:rsidR="006B08E6" w:rsidRPr="006B08E6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В </w:t>
      </w:r>
      <w:r w:rsidR="005B5CE2">
        <w:rPr>
          <w:rFonts w:ascii="Arial" w:hAnsi="Arial" w:cs="Arial"/>
        </w:rPr>
        <w:t xml:space="preserve">първия раздел на </w:t>
      </w:r>
      <w:r>
        <w:rPr>
          <w:rFonts w:ascii="Arial" w:hAnsi="Arial" w:cs="Arial"/>
        </w:rPr>
        <w:t xml:space="preserve">глава първа е дадено понятие за договора за аренда, определени са неговите основни характеристики, </w:t>
      </w:r>
      <w:r w:rsidRPr="006B08E6">
        <w:rPr>
          <w:rFonts w:ascii="Arial" w:hAnsi="Arial" w:cs="Arial"/>
          <w:bCs/>
          <w:iCs/>
        </w:rPr>
        <w:t>направена</w:t>
      </w:r>
      <w:r w:rsidR="00C14130">
        <w:rPr>
          <w:rFonts w:ascii="Arial" w:hAnsi="Arial" w:cs="Arial"/>
          <w:bCs/>
          <w:iCs/>
        </w:rPr>
        <w:t xml:space="preserve"> е</w:t>
      </w:r>
      <w:r w:rsidRPr="006B08E6">
        <w:rPr>
          <w:rFonts w:ascii="Arial" w:hAnsi="Arial" w:cs="Arial"/>
          <w:bCs/>
          <w:iCs/>
        </w:rPr>
        <w:t xml:space="preserve"> класификация</w:t>
      </w:r>
      <w:r w:rsidR="005B5CE2">
        <w:rPr>
          <w:rFonts w:ascii="Arial" w:hAnsi="Arial" w:cs="Arial"/>
          <w:bCs/>
          <w:iCs/>
        </w:rPr>
        <w:t xml:space="preserve"> </w:t>
      </w:r>
      <w:r w:rsidRPr="006B08E6">
        <w:rPr>
          <w:rFonts w:ascii="Arial" w:hAnsi="Arial" w:cs="Arial"/>
          <w:bCs/>
          <w:iCs/>
        </w:rPr>
        <w:t>на видовете договори за аренда в земеделието в</w:t>
      </w:r>
      <w:r w:rsidRPr="006B08E6">
        <w:rPr>
          <w:rFonts w:ascii="Arial" w:hAnsi="Arial" w:cs="Arial"/>
        </w:rPr>
        <w:t xml:space="preserve"> зависимост от различни класификационни критерии</w:t>
      </w:r>
      <w:r w:rsidR="005B5CE2">
        <w:rPr>
          <w:rFonts w:ascii="Arial" w:hAnsi="Arial" w:cs="Arial"/>
        </w:rPr>
        <w:t>. Авторът приема, че договорът за аренда в земеделието е разновидност на наема</w:t>
      </w:r>
      <w:r w:rsidR="00237D7F">
        <w:rPr>
          <w:rFonts w:ascii="Arial" w:hAnsi="Arial" w:cs="Arial"/>
        </w:rPr>
        <w:t xml:space="preserve"> /с.</w:t>
      </w:r>
      <w:r w:rsidR="00007CCD">
        <w:rPr>
          <w:rFonts w:ascii="Arial" w:hAnsi="Arial" w:cs="Arial"/>
        </w:rPr>
        <w:t xml:space="preserve"> </w:t>
      </w:r>
      <w:r w:rsidR="00237D7F">
        <w:rPr>
          <w:rFonts w:ascii="Arial" w:hAnsi="Arial" w:cs="Arial"/>
        </w:rPr>
        <w:t>13-23/.</w:t>
      </w:r>
    </w:p>
    <w:p w:rsidR="006B08E6" w:rsidRPr="000C466D" w:rsidRDefault="006B08E6" w:rsidP="000C466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B08E6">
        <w:rPr>
          <w:rFonts w:ascii="Arial" w:hAnsi="Arial" w:cs="Arial"/>
        </w:rPr>
        <w:t xml:space="preserve">В раздел втори на първа глава е направен исторически и </w:t>
      </w:r>
      <w:proofErr w:type="spellStart"/>
      <w:r w:rsidRPr="006B08E6">
        <w:rPr>
          <w:rFonts w:ascii="Arial" w:hAnsi="Arial" w:cs="Arial"/>
        </w:rPr>
        <w:t>сравнителноправе</w:t>
      </w:r>
      <w:r w:rsidR="005B5CE2">
        <w:rPr>
          <w:rFonts w:ascii="Arial" w:hAnsi="Arial" w:cs="Arial"/>
        </w:rPr>
        <w:t>н</w:t>
      </w:r>
      <w:proofErr w:type="spellEnd"/>
      <w:r w:rsidR="005B5CE2">
        <w:rPr>
          <w:rFonts w:ascii="Arial" w:hAnsi="Arial" w:cs="Arial"/>
        </w:rPr>
        <w:t xml:space="preserve"> анализ на договора за аренда, а в</w:t>
      </w:r>
      <w:r w:rsidRPr="006B08E6">
        <w:rPr>
          <w:rFonts w:ascii="Arial" w:hAnsi="Arial" w:cs="Arial"/>
        </w:rPr>
        <w:t xml:space="preserve"> раздел трети </w:t>
      </w:r>
      <w:r w:rsidR="00A46625">
        <w:rPr>
          <w:rFonts w:ascii="Arial" w:hAnsi="Arial" w:cs="Arial"/>
        </w:rPr>
        <w:t>подробно е разгледано</w:t>
      </w:r>
      <w:r w:rsidRPr="006B08E6">
        <w:rPr>
          <w:rFonts w:ascii="Arial" w:hAnsi="Arial" w:cs="Arial"/>
        </w:rPr>
        <w:t xml:space="preserve"> сключване</w:t>
      </w:r>
      <w:r w:rsidR="00A46625">
        <w:rPr>
          <w:rFonts w:ascii="Arial" w:hAnsi="Arial" w:cs="Arial"/>
        </w:rPr>
        <w:t>то</w:t>
      </w:r>
      <w:r w:rsidRPr="006B08E6">
        <w:rPr>
          <w:rFonts w:ascii="Arial" w:hAnsi="Arial" w:cs="Arial"/>
        </w:rPr>
        <w:t xml:space="preserve"> на договора</w:t>
      </w:r>
      <w:r w:rsidR="00C14130">
        <w:rPr>
          <w:rFonts w:ascii="Arial" w:hAnsi="Arial" w:cs="Arial"/>
        </w:rPr>
        <w:t xml:space="preserve">, </w:t>
      </w:r>
      <w:r w:rsidR="005B5CE2">
        <w:rPr>
          <w:rFonts w:ascii="Arial" w:hAnsi="Arial" w:cs="Arial"/>
        </w:rPr>
        <w:t>отдаване</w:t>
      </w:r>
      <w:r w:rsidR="00A46625">
        <w:rPr>
          <w:rFonts w:ascii="Arial" w:hAnsi="Arial" w:cs="Arial"/>
        </w:rPr>
        <w:t>то</w:t>
      </w:r>
      <w:r w:rsidR="005B5CE2">
        <w:rPr>
          <w:rFonts w:ascii="Arial" w:hAnsi="Arial" w:cs="Arial"/>
        </w:rPr>
        <w:t xml:space="preserve"> под аренда на имот съпружеска имуществена общност, на несобствен имот, на </w:t>
      </w:r>
      <w:proofErr w:type="spellStart"/>
      <w:r w:rsidR="005B5CE2">
        <w:rPr>
          <w:rFonts w:ascii="Arial" w:hAnsi="Arial" w:cs="Arial"/>
        </w:rPr>
        <w:t>съсобствен</w:t>
      </w:r>
      <w:proofErr w:type="spellEnd"/>
      <w:r w:rsidR="005B5CE2">
        <w:rPr>
          <w:rFonts w:ascii="Arial" w:hAnsi="Arial" w:cs="Arial"/>
        </w:rPr>
        <w:t xml:space="preserve"> имот и др. След това са </w:t>
      </w:r>
      <w:r w:rsidR="00C14130">
        <w:rPr>
          <w:rFonts w:ascii="Arial" w:hAnsi="Arial" w:cs="Arial"/>
        </w:rPr>
        <w:t xml:space="preserve">анализирани </w:t>
      </w:r>
      <w:r w:rsidR="005B5CE2">
        <w:rPr>
          <w:rFonts w:ascii="Arial" w:hAnsi="Arial" w:cs="Arial"/>
        </w:rPr>
        <w:t>въпросите н</w:t>
      </w:r>
      <w:r w:rsidR="000C466D">
        <w:rPr>
          <w:rFonts w:ascii="Arial" w:hAnsi="Arial" w:cs="Arial"/>
        </w:rPr>
        <w:t xml:space="preserve">а обекта на договора и </w:t>
      </w:r>
      <w:r w:rsidRPr="006B08E6">
        <w:rPr>
          <w:rFonts w:ascii="Arial" w:hAnsi="Arial" w:cs="Arial"/>
        </w:rPr>
        <w:t xml:space="preserve">формата </w:t>
      </w:r>
      <w:r w:rsidR="000C466D">
        <w:rPr>
          <w:rFonts w:ascii="Arial" w:hAnsi="Arial" w:cs="Arial"/>
        </w:rPr>
        <w:t xml:space="preserve">му </w:t>
      </w:r>
      <w:r w:rsidRPr="006B08E6">
        <w:rPr>
          <w:rFonts w:ascii="Arial" w:hAnsi="Arial" w:cs="Arial"/>
        </w:rPr>
        <w:t xml:space="preserve">за действителност. Обосновано е разбирането, че нищожният поради неспазване на формата договор за аренда може да се конвертира в договор за наем, като са посочени редица аргументи в подкрепа на тезата. </w:t>
      </w:r>
      <w:r w:rsidR="0034619A">
        <w:rPr>
          <w:rFonts w:ascii="Arial" w:hAnsi="Arial" w:cs="Arial"/>
        </w:rPr>
        <w:t>Ш</w:t>
      </w:r>
      <w:r w:rsidRPr="006B08E6">
        <w:rPr>
          <w:rFonts w:ascii="Arial" w:hAnsi="Arial" w:cs="Arial"/>
        </w:rPr>
        <w:t>ироко е аргументирано и разбирането, че земеделската зем</w:t>
      </w:r>
      <w:r w:rsidR="005B5CE2">
        <w:rPr>
          <w:rFonts w:ascii="Arial" w:hAnsi="Arial" w:cs="Arial"/>
        </w:rPr>
        <w:t xml:space="preserve">я може да се отдава и под наем. Разгледано е вписването на договора в имотния регистър и </w:t>
      </w:r>
      <w:r w:rsidRPr="006B08E6">
        <w:rPr>
          <w:rFonts w:ascii="Arial" w:hAnsi="Arial" w:cs="Arial"/>
        </w:rPr>
        <w:t>в нарочен р</w:t>
      </w:r>
      <w:r w:rsidR="00826982">
        <w:rPr>
          <w:rFonts w:ascii="Arial" w:hAnsi="Arial" w:cs="Arial"/>
        </w:rPr>
        <w:t>егистър от поземлените комисии.</w:t>
      </w:r>
      <w:r w:rsidRPr="006B08E6">
        <w:rPr>
          <w:rFonts w:ascii="Arial" w:hAnsi="Arial" w:cs="Arial"/>
          <w:bCs/>
        </w:rPr>
        <w:t xml:space="preserve"> В този раздел са направени сравнения между договора за аренда</w:t>
      </w:r>
      <w:r w:rsidR="00826982">
        <w:rPr>
          <w:rFonts w:ascii="Arial" w:hAnsi="Arial" w:cs="Arial"/>
          <w:bCs/>
        </w:rPr>
        <w:t xml:space="preserve"> в земеделието с други договори</w:t>
      </w:r>
      <w:r w:rsidR="00237D7F">
        <w:rPr>
          <w:rFonts w:ascii="Arial" w:hAnsi="Arial" w:cs="Arial"/>
          <w:bCs/>
        </w:rPr>
        <w:t xml:space="preserve"> /с. 24-83/</w:t>
      </w:r>
      <w:r w:rsidR="00826982">
        <w:rPr>
          <w:rFonts w:ascii="Arial" w:hAnsi="Arial" w:cs="Arial"/>
          <w:bCs/>
        </w:rPr>
        <w:t>.</w:t>
      </w:r>
    </w:p>
    <w:p w:rsidR="006B08E6" w:rsidRPr="006B08E6" w:rsidRDefault="006B08E6" w:rsidP="00006C85">
      <w:pPr>
        <w:tabs>
          <w:tab w:val="left" w:pos="3315"/>
        </w:tabs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B08E6">
        <w:rPr>
          <w:rFonts w:ascii="Arial" w:hAnsi="Arial" w:cs="Arial"/>
          <w:bCs/>
          <w:iCs/>
        </w:rPr>
        <w:t xml:space="preserve">В първия раздел на </w:t>
      </w:r>
      <w:r w:rsidR="00826982">
        <w:rPr>
          <w:rFonts w:ascii="Arial" w:hAnsi="Arial" w:cs="Arial"/>
          <w:bCs/>
          <w:iCs/>
        </w:rPr>
        <w:t xml:space="preserve">втора </w:t>
      </w:r>
      <w:r w:rsidRPr="006B08E6">
        <w:rPr>
          <w:rFonts w:ascii="Arial" w:hAnsi="Arial" w:cs="Arial"/>
          <w:bCs/>
          <w:iCs/>
        </w:rPr>
        <w:t xml:space="preserve">глава </w:t>
      </w:r>
      <w:r w:rsidR="0034619A">
        <w:rPr>
          <w:rFonts w:ascii="Arial" w:hAnsi="Arial" w:cs="Arial"/>
          <w:bCs/>
          <w:iCs/>
        </w:rPr>
        <w:t xml:space="preserve">са изследвани </w:t>
      </w:r>
      <w:r w:rsidRPr="006B08E6">
        <w:rPr>
          <w:rFonts w:ascii="Arial" w:hAnsi="Arial" w:cs="Arial"/>
          <w:bCs/>
          <w:iCs/>
        </w:rPr>
        <w:t>правата</w:t>
      </w:r>
      <w:r w:rsidR="00826982">
        <w:rPr>
          <w:rFonts w:ascii="Arial" w:hAnsi="Arial" w:cs="Arial"/>
          <w:bCs/>
          <w:iCs/>
        </w:rPr>
        <w:t xml:space="preserve"> и задълженията на </w:t>
      </w:r>
      <w:proofErr w:type="spellStart"/>
      <w:r w:rsidR="00826982">
        <w:rPr>
          <w:rFonts w:ascii="Arial" w:hAnsi="Arial" w:cs="Arial"/>
          <w:bCs/>
          <w:iCs/>
        </w:rPr>
        <w:t>арендодателя</w:t>
      </w:r>
      <w:proofErr w:type="spellEnd"/>
      <w:r w:rsidR="00826982">
        <w:rPr>
          <w:rFonts w:ascii="Arial" w:hAnsi="Arial" w:cs="Arial"/>
          <w:bCs/>
          <w:iCs/>
        </w:rPr>
        <w:t>. Като във връзка със задължението да</w:t>
      </w:r>
      <w:r w:rsidRPr="006B08E6">
        <w:rPr>
          <w:rFonts w:ascii="Arial" w:hAnsi="Arial" w:cs="Arial"/>
        </w:rPr>
        <w:t xml:space="preserve"> предаде обекта на договора</w:t>
      </w:r>
      <w:r w:rsidR="000F268A">
        <w:rPr>
          <w:rFonts w:ascii="Arial" w:hAnsi="Arial" w:cs="Arial"/>
        </w:rPr>
        <w:t>,</w:t>
      </w:r>
      <w:r w:rsidR="00826982">
        <w:rPr>
          <w:rFonts w:ascii="Arial" w:hAnsi="Arial" w:cs="Arial"/>
        </w:rPr>
        <w:t xml:space="preserve"> </w:t>
      </w:r>
      <w:r w:rsidR="0034619A">
        <w:rPr>
          <w:rFonts w:ascii="Arial" w:hAnsi="Arial" w:cs="Arial"/>
        </w:rPr>
        <w:t xml:space="preserve">детайлно </w:t>
      </w:r>
      <w:r w:rsidRPr="006B08E6">
        <w:rPr>
          <w:rFonts w:ascii="Arial" w:hAnsi="Arial" w:cs="Arial"/>
        </w:rPr>
        <w:t xml:space="preserve">е анализиран въпросът за състоянието </w:t>
      </w:r>
      <w:r w:rsidR="00826982">
        <w:rPr>
          <w:rFonts w:ascii="Arial" w:hAnsi="Arial" w:cs="Arial"/>
        </w:rPr>
        <w:t>и описа на обекта</w:t>
      </w:r>
      <w:r w:rsidR="0034619A">
        <w:rPr>
          <w:rFonts w:ascii="Arial" w:hAnsi="Arial" w:cs="Arial"/>
        </w:rPr>
        <w:t xml:space="preserve"> при предаването му, както и </w:t>
      </w:r>
      <w:r w:rsidRPr="006B08E6">
        <w:rPr>
          <w:rFonts w:ascii="Arial" w:hAnsi="Arial" w:cs="Arial"/>
        </w:rPr>
        <w:t xml:space="preserve">отговорността на </w:t>
      </w:r>
      <w:proofErr w:type="spellStart"/>
      <w:r w:rsidRPr="006B08E6">
        <w:rPr>
          <w:rFonts w:ascii="Arial" w:hAnsi="Arial" w:cs="Arial"/>
        </w:rPr>
        <w:t>арендодателя</w:t>
      </w:r>
      <w:proofErr w:type="spellEnd"/>
      <w:r w:rsidRPr="006B08E6">
        <w:rPr>
          <w:rFonts w:ascii="Arial" w:hAnsi="Arial" w:cs="Arial"/>
        </w:rPr>
        <w:t xml:space="preserve"> за </w:t>
      </w:r>
      <w:r w:rsidRPr="006B08E6">
        <w:rPr>
          <w:rFonts w:ascii="Arial" w:hAnsi="Arial" w:cs="Arial"/>
          <w:bCs/>
        </w:rPr>
        <w:t>недостатъци</w:t>
      </w:r>
      <w:r w:rsidRPr="006B08E6">
        <w:rPr>
          <w:rFonts w:ascii="Arial" w:hAnsi="Arial" w:cs="Arial"/>
        </w:rPr>
        <w:t xml:space="preserve">, а така също и съотношението между понятието </w:t>
      </w:r>
      <w:r w:rsidRPr="006B08E6">
        <w:rPr>
          <w:rFonts w:ascii="Arial" w:hAnsi="Arial" w:cs="Arial"/>
          <w:bCs/>
        </w:rPr>
        <w:t>недостатък</w:t>
      </w:r>
      <w:r w:rsidRPr="006B08E6">
        <w:rPr>
          <w:rFonts w:ascii="Arial" w:hAnsi="Arial" w:cs="Arial"/>
          <w:b/>
          <w:bCs/>
        </w:rPr>
        <w:t xml:space="preserve"> </w:t>
      </w:r>
      <w:r w:rsidRPr="006B08E6">
        <w:rPr>
          <w:rFonts w:ascii="Arial" w:hAnsi="Arial" w:cs="Arial"/>
        </w:rPr>
        <w:t xml:space="preserve">по смисъла на чл. 23 и сл. ЗАЗ и изискването обектът на договора да е </w:t>
      </w:r>
      <w:r w:rsidRPr="006B08E6">
        <w:rPr>
          <w:rFonts w:ascii="Arial" w:hAnsi="Arial" w:cs="Arial"/>
          <w:bCs/>
        </w:rPr>
        <w:t>в състояние, което отгова</w:t>
      </w:r>
      <w:r w:rsidR="00826982">
        <w:rPr>
          <w:rFonts w:ascii="Arial" w:hAnsi="Arial" w:cs="Arial"/>
          <w:bCs/>
        </w:rPr>
        <w:t>ря на пол</w:t>
      </w:r>
      <w:r w:rsidR="00A46625">
        <w:rPr>
          <w:rFonts w:ascii="Arial" w:hAnsi="Arial" w:cs="Arial"/>
          <w:bCs/>
        </w:rPr>
        <w:t>зването му по договора. О</w:t>
      </w:r>
      <w:r w:rsidR="00826982">
        <w:rPr>
          <w:rFonts w:ascii="Arial" w:hAnsi="Arial" w:cs="Arial"/>
          <w:bCs/>
        </w:rPr>
        <w:t xml:space="preserve">боснована </w:t>
      </w:r>
      <w:r w:rsidR="00A46625">
        <w:rPr>
          <w:rFonts w:ascii="Arial" w:hAnsi="Arial" w:cs="Arial"/>
          <w:bCs/>
        </w:rPr>
        <w:t xml:space="preserve">е </w:t>
      </w:r>
      <w:r w:rsidR="00826982">
        <w:rPr>
          <w:rFonts w:ascii="Arial" w:hAnsi="Arial" w:cs="Arial"/>
          <w:bCs/>
        </w:rPr>
        <w:t xml:space="preserve">тезата, че </w:t>
      </w:r>
      <w:r w:rsidR="00826982">
        <w:rPr>
          <w:rFonts w:ascii="Arial" w:hAnsi="Arial" w:cs="Arial"/>
        </w:rPr>
        <w:t xml:space="preserve">при </w:t>
      </w:r>
      <w:r w:rsidRPr="006B08E6">
        <w:rPr>
          <w:rFonts w:ascii="Arial" w:hAnsi="Arial" w:cs="Arial"/>
        </w:rPr>
        <w:t xml:space="preserve">недостатък по смисъла на чл. 23 ЗАЗ, обектът е изцяло или отчасти негоден за ползване по договора. Но обектът не е в състояние, което отговаря на ползването му по договора, не </w:t>
      </w:r>
      <w:r w:rsidRPr="006B08E6">
        <w:rPr>
          <w:rFonts w:ascii="Arial" w:hAnsi="Arial" w:cs="Arial"/>
        </w:rPr>
        <w:lastRenderedPageBreak/>
        <w:t xml:space="preserve">само в случаите на недостатъци, но и когато обектът не е приведен във функционално състояние да бъде ползван за земеделско производство. </w:t>
      </w:r>
    </w:p>
    <w:p w:rsidR="006B08E6" w:rsidRPr="004D568B" w:rsidRDefault="00A46625" w:rsidP="00A46625">
      <w:pPr>
        <w:tabs>
          <w:tab w:val="left" w:pos="3315"/>
        </w:tabs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следващо място са анализирани</w:t>
      </w:r>
      <w:r w:rsidR="006B08E6" w:rsidRPr="006B08E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задълженията</w:t>
      </w:r>
      <w:r w:rsidR="006B08E6" w:rsidRPr="006B08E6">
        <w:rPr>
          <w:rFonts w:ascii="Arial" w:hAnsi="Arial" w:cs="Arial"/>
          <w:bCs/>
          <w:iCs/>
        </w:rPr>
        <w:t xml:space="preserve"> на </w:t>
      </w:r>
      <w:proofErr w:type="spellStart"/>
      <w:r w:rsidR="006B08E6" w:rsidRPr="006B08E6">
        <w:rPr>
          <w:rFonts w:ascii="Arial" w:hAnsi="Arial" w:cs="Arial"/>
          <w:bCs/>
          <w:iCs/>
        </w:rPr>
        <w:t>арендодателя</w:t>
      </w:r>
      <w:proofErr w:type="spellEnd"/>
      <w:r w:rsidR="006B08E6" w:rsidRPr="006B08E6">
        <w:rPr>
          <w:rFonts w:ascii="Arial" w:hAnsi="Arial" w:cs="Arial"/>
          <w:bCs/>
          <w:iCs/>
        </w:rPr>
        <w:t xml:space="preserve"> да поддържа обекта на арендата в състояние, което отговар</w:t>
      </w:r>
      <w:r w:rsidR="00826982">
        <w:rPr>
          <w:rFonts w:ascii="Arial" w:hAnsi="Arial" w:cs="Arial"/>
          <w:bCs/>
          <w:iCs/>
        </w:rPr>
        <w:t>я на ползването му по договора</w:t>
      </w:r>
      <w:r>
        <w:rPr>
          <w:rFonts w:ascii="Arial" w:hAnsi="Arial" w:cs="Arial"/>
          <w:bCs/>
          <w:iCs/>
        </w:rPr>
        <w:t>,</w:t>
      </w:r>
      <w:r w:rsidR="00826982">
        <w:rPr>
          <w:rFonts w:ascii="Arial" w:hAnsi="Arial" w:cs="Arial"/>
        </w:rPr>
        <w:t xml:space="preserve"> </w:t>
      </w:r>
      <w:r w:rsidR="006B08E6" w:rsidRPr="006B08E6">
        <w:rPr>
          <w:rFonts w:ascii="Arial" w:hAnsi="Arial" w:cs="Arial"/>
          <w:bCs/>
          <w:iCs/>
        </w:rPr>
        <w:t>да осигури спокойното и безпрепятствено ползване на обекта на арендата</w:t>
      </w:r>
      <w:r>
        <w:rPr>
          <w:rFonts w:ascii="Arial" w:hAnsi="Arial" w:cs="Arial"/>
          <w:bCs/>
          <w:iCs/>
        </w:rPr>
        <w:t xml:space="preserve">. </w:t>
      </w:r>
      <w:r w:rsidR="006B08E6" w:rsidRPr="006B08E6">
        <w:rPr>
          <w:rFonts w:ascii="Arial" w:hAnsi="Arial" w:cs="Arial"/>
          <w:bCs/>
        </w:rPr>
        <w:t>Специално внимание е отделено на разпоредителни</w:t>
      </w:r>
      <w:r w:rsidR="006B08E6" w:rsidRPr="006B08E6">
        <w:rPr>
          <w:rFonts w:ascii="Arial" w:hAnsi="Arial" w:cs="Arial"/>
        </w:rPr>
        <w:t xml:space="preserve"> сделки с обекта на а</w:t>
      </w:r>
      <w:r w:rsidR="0034619A">
        <w:rPr>
          <w:rFonts w:ascii="Arial" w:hAnsi="Arial" w:cs="Arial"/>
        </w:rPr>
        <w:t>рендата, докато трае договорът,</w:t>
      </w:r>
      <w:r w:rsidR="00826982">
        <w:rPr>
          <w:rFonts w:ascii="Arial" w:hAnsi="Arial" w:cs="Arial"/>
        </w:rPr>
        <w:t xml:space="preserve"> както и ако </w:t>
      </w:r>
      <w:proofErr w:type="spellStart"/>
      <w:r w:rsidR="006B08E6" w:rsidRPr="006B08E6">
        <w:rPr>
          <w:rFonts w:ascii="Arial" w:hAnsi="Arial" w:cs="Arial"/>
        </w:rPr>
        <w:t>арендодателят</w:t>
      </w:r>
      <w:proofErr w:type="spellEnd"/>
      <w:r w:rsidR="006B08E6" w:rsidRPr="006B08E6">
        <w:rPr>
          <w:rFonts w:ascii="Arial" w:hAnsi="Arial" w:cs="Arial"/>
        </w:rPr>
        <w:t xml:space="preserve"> сключи </w:t>
      </w:r>
      <w:r w:rsidR="006B08E6" w:rsidRPr="006B08E6">
        <w:rPr>
          <w:rFonts w:ascii="Arial" w:hAnsi="Arial" w:cs="Arial"/>
          <w:bCs/>
        </w:rPr>
        <w:t>нов договор за аренда за същия обект</w:t>
      </w:r>
      <w:r w:rsidR="006B08E6" w:rsidRPr="006B08E6">
        <w:rPr>
          <w:rFonts w:ascii="Arial" w:hAnsi="Arial" w:cs="Arial"/>
        </w:rPr>
        <w:t>, въпреки че срокът на предходния не е изтекъл. В изложението са обосновани критериите, въз основа на които следва да се реши конкуренцията между арендаторите, а именно – вписани ли са договорите</w:t>
      </w:r>
      <w:r w:rsidR="00826982">
        <w:rPr>
          <w:rFonts w:ascii="Arial" w:hAnsi="Arial" w:cs="Arial"/>
        </w:rPr>
        <w:t xml:space="preserve"> или не. </w:t>
      </w:r>
      <w:r w:rsidR="006B08E6" w:rsidRPr="006B08E6">
        <w:rPr>
          <w:rFonts w:ascii="Arial" w:hAnsi="Arial" w:cs="Arial"/>
        </w:rPr>
        <w:t>Подробно е разгледана о</w:t>
      </w:r>
      <w:r w:rsidR="006B08E6" w:rsidRPr="006B08E6">
        <w:rPr>
          <w:rFonts w:ascii="Arial" w:hAnsi="Arial" w:cs="Arial"/>
          <w:bCs/>
        </w:rPr>
        <w:t xml:space="preserve">тговорността на </w:t>
      </w:r>
      <w:proofErr w:type="spellStart"/>
      <w:r w:rsidR="006B08E6" w:rsidRPr="006B08E6">
        <w:rPr>
          <w:rFonts w:ascii="Arial" w:hAnsi="Arial" w:cs="Arial"/>
          <w:bCs/>
        </w:rPr>
        <w:t>арендодателя</w:t>
      </w:r>
      <w:proofErr w:type="spellEnd"/>
      <w:r w:rsidR="006B08E6" w:rsidRPr="006B08E6">
        <w:rPr>
          <w:rFonts w:ascii="Arial" w:hAnsi="Arial" w:cs="Arial"/>
          <w:bCs/>
        </w:rPr>
        <w:t xml:space="preserve"> при лишаване на арендатора от ползване на обекта на договора поради права на трети лица, </w:t>
      </w:r>
      <w:r w:rsidR="00826982">
        <w:rPr>
          <w:rFonts w:ascii="Arial" w:hAnsi="Arial" w:cs="Arial"/>
        </w:rPr>
        <w:t xml:space="preserve">а така също и </w:t>
      </w:r>
      <w:r w:rsidR="0034619A">
        <w:rPr>
          <w:rFonts w:ascii="Arial" w:hAnsi="Arial" w:cs="Arial"/>
        </w:rPr>
        <w:t>въпросът</w:t>
      </w:r>
      <w:r w:rsidR="00C14130">
        <w:rPr>
          <w:rFonts w:ascii="Arial" w:hAnsi="Arial" w:cs="Arial"/>
        </w:rPr>
        <w:t xml:space="preserve"> </w:t>
      </w:r>
      <w:r w:rsidR="006B08E6" w:rsidRPr="006B08E6">
        <w:rPr>
          <w:rFonts w:ascii="Arial" w:hAnsi="Arial" w:cs="Arial"/>
        </w:rPr>
        <w:t>кога трети лица имат</w:t>
      </w:r>
      <w:r w:rsidR="00C14130">
        <w:rPr>
          <w:rFonts w:ascii="Arial" w:hAnsi="Arial" w:cs="Arial"/>
        </w:rPr>
        <w:t xml:space="preserve"> права върху обекта на договора</w:t>
      </w:r>
      <w:r w:rsidR="006B08E6" w:rsidRPr="006B08E6">
        <w:rPr>
          <w:rFonts w:ascii="Arial" w:hAnsi="Arial" w:cs="Arial"/>
        </w:rPr>
        <w:t xml:space="preserve">. Посочено е, че от значение за отговорността на </w:t>
      </w:r>
      <w:proofErr w:type="spellStart"/>
      <w:r w:rsidR="006B08E6" w:rsidRPr="006B08E6">
        <w:rPr>
          <w:rFonts w:ascii="Arial" w:hAnsi="Arial" w:cs="Arial"/>
        </w:rPr>
        <w:t>арендодателя</w:t>
      </w:r>
      <w:proofErr w:type="spellEnd"/>
      <w:r w:rsidR="006B08E6" w:rsidRPr="006B08E6">
        <w:rPr>
          <w:rFonts w:ascii="Arial" w:hAnsi="Arial" w:cs="Arial"/>
        </w:rPr>
        <w:t xml:space="preserve"> е моментът на вписване на договора за аренда, ако той предхожда вписването на исковата молба по чл. 19, ал. 3, чл. 135 ЗЗД, чл. 33, ал. 2 ЗС и др., съответно на акта, от който третото лице черпи права, третото лице не може да противопостави правата си на арендатора. </w:t>
      </w:r>
      <w:r w:rsidR="00826982">
        <w:rPr>
          <w:rFonts w:ascii="Arial" w:hAnsi="Arial" w:cs="Arial"/>
        </w:rPr>
        <w:t>Н</w:t>
      </w:r>
      <w:r w:rsidR="006B08E6" w:rsidRPr="006B08E6">
        <w:rPr>
          <w:rFonts w:ascii="Arial" w:hAnsi="Arial" w:cs="Arial"/>
        </w:rPr>
        <w:t xml:space="preserve">аправен </w:t>
      </w:r>
      <w:r w:rsidR="00826982">
        <w:rPr>
          <w:rFonts w:ascii="Arial" w:hAnsi="Arial" w:cs="Arial"/>
        </w:rPr>
        <w:t xml:space="preserve">е </w:t>
      </w:r>
      <w:r w:rsidR="006B08E6" w:rsidRPr="006B08E6">
        <w:rPr>
          <w:rFonts w:ascii="Arial" w:hAnsi="Arial" w:cs="Arial"/>
        </w:rPr>
        <w:t xml:space="preserve">извод, че </w:t>
      </w:r>
      <w:proofErr w:type="spellStart"/>
      <w:r w:rsidR="006B08E6" w:rsidRPr="006B08E6">
        <w:rPr>
          <w:rFonts w:ascii="Arial" w:hAnsi="Arial" w:cs="Arial"/>
        </w:rPr>
        <w:t>арендодателят</w:t>
      </w:r>
      <w:proofErr w:type="spellEnd"/>
      <w:r w:rsidR="006B08E6" w:rsidRPr="006B08E6">
        <w:rPr>
          <w:rFonts w:ascii="Arial" w:hAnsi="Arial" w:cs="Arial"/>
        </w:rPr>
        <w:t xml:space="preserve"> носи отговорност, когато третото лице има права, които може да противопостави на арендатора </w:t>
      </w:r>
      <w:r w:rsidR="006B08E6" w:rsidRPr="006B08E6">
        <w:rPr>
          <w:rFonts w:ascii="Arial" w:hAnsi="Arial" w:cs="Arial"/>
          <w:bCs/>
          <w:lang w:val="ru-RU"/>
        </w:rPr>
        <w:t xml:space="preserve">– </w:t>
      </w:r>
      <w:r w:rsidR="006B08E6" w:rsidRPr="006B08E6">
        <w:rPr>
          <w:rFonts w:ascii="Arial" w:hAnsi="Arial" w:cs="Arial"/>
        </w:rPr>
        <w:t xml:space="preserve">в случаите на </w:t>
      </w:r>
      <w:r w:rsidR="006B08E6" w:rsidRPr="006B08E6">
        <w:rPr>
          <w:rFonts w:ascii="Arial" w:hAnsi="Arial" w:cs="Arial"/>
          <w:bCs/>
        </w:rPr>
        <w:t>спор за собственост на</w:t>
      </w:r>
      <w:r w:rsidR="006B08E6" w:rsidRPr="006B08E6">
        <w:rPr>
          <w:rFonts w:ascii="Arial" w:hAnsi="Arial" w:cs="Arial"/>
          <w:b/>
          <w:bCs/>
        </w:rPr>
        <w:t xml:space="preserve"> </w:t>
      </w:r>
      <w:r w:rsidR="006B08E6" w:rsidRPr="006B08E6">
        <w:rPr>
          <w:rFonts w:ascii="Arial" w:hAnsi="Arial" w:cs="Arial"/>
        </w:rPr>
        <w:t xml:space="preserve">обекта на договора, когато е установено, че трето лице е собственик; при частно </w:t>
      </w:r>
      <w:proofErr w:type="spellStart"/>
      <w:r w:rsidR="006B08E6" w:rsidRPr="006B08E6">
        <w:rPr>
          <w:rFonts w:ascii="Arial" w:hAnsi="Arial" w:cs="Arial"/>
        </w:rPr>
        <w:t>правоприемство</w:t>
      </w:r>
      <w:proofErr w:type="spellEnd"/>
      <w:r w:rsidR="006B08E6" w:rsidRPr="006B08E6">
        <w:rPr>
          <w:rFonts w:ascii="Arial" w:hAnsi="Arial" w:cs="Arial"/>
        </w:rPr>
        <w:t xml:space="preserve"> на страната на </w:t>
      </w:r>
      <w:proofErr w:type="spellStart"/>
      <w:r w:rsidR="006B08E6" w:rsidRPr="006B08E6">
        <w:rPr>
          <w:rFonts w:ascii="Arial" w:hAnsi="Arial" w:cs="Arial"/>
        </w:rPr>
        <w:t>арендодателя</w:t>
      </w:r>
      <w:proofErr w:type="spellEnd"/>
      <w:r w:rsidR="006B08E6" w:rsidRPr="006B08E6">
        <w:rPr>
          <w:rFonts w:ascii="Arial" w:hAnsi="Arial" w:cs="Arial"/>
        </w:rPr>
        <w:t xml:space="preserve"> само в хипотезата на чл. 17, ал. 2, изречение второ ЗАЗ, </w:t>
      </w:r>
      <w:r w:rsidR="006B08E6" w:rsidRPr="006B08E6">
        <w:rPr>
          <w:rFonts w:ascii="Arial" w:hAnsi="Arial" w:cs="Arial"/>
          <w:bCs/>
        </w:rPr>
        <w:t>за срока на договора за аренда, извън двете години, следващи годината на придобиване</w:t>
      </w:r>
      <w:r w:rsidR="006B08E6" w:rsidRPr="006B08E6">
        <w:rPr>
          <w:rFonts w:ascii="Arial" w:hAnsi="Arial" w:cs="Arial"/>
        </w:rPr>
        <w:t>; при движими вещи – когато актът, от който третото лице черпи права</w:t>
      </w:r>
      <w:r w:rsidR="006B08E6" w:rsidRPr="006B08E6">
        <w:rPr>
          <w:rFonts w:ascii="Arial" w:hAnsi="Arial" w:cs="Arial"/>
          <w:bCs/>
        </w:rPr>
        <w:t xml:space="preserve">, </w:t>
      </w:r>
      <w:r w:rsidR="006B08E6" w:rsidRPr="006B08E6">
        <w:rPr>
          <w:rFonts w:ascii="Arial" w:hAnsi="Arial" w:cs="Arial"/>
        </w:rPr>
        <w:t>има достоверна дата</w:t>
      </w:r>
      <w:r w:rsidR="006B08E6" w:rsidRPr="006B08E6">
        <w:rPr>
          <w:rFonts w:ascii="Arial" w:hAnsi="Arial" w:cs="Arial"/>
          <w:bCs/>
        </w:rPr>
        <w:t>, предхождаща</w:t>
      </w:r>
      <w:r w:rsidR="006B08E6" w:rsidRPr="006B08E6">
        <w:rPr>
          <w:rFonts w:ascii="Arial" w:hAnsi="Arial" w:cs="Arial"/>
          <w:b/>
          <w:bCs/>
        </w:rPr>
        <w:t xml:space="preserve"> </w:t>
      </w:r>
      <w:r w:rsidR="006B08E6" w:rsidRPr="006B08E6">
        <w:rPr>
          <w:rFonts w:ascii="Arial" w:hAnsi="Arial" w:cs="Arial"/>
        </w:rPr>
        <w:t>вписването</w:t>
      </w:r>
      <w:r w:rsidR="006B08E6" w:rsidRPr="006B08E6">
        <w:rPr>
          <w:rFonts w:ascii="Arial" w:hAnsi="Arial" w:cs="Arial"/>
          <w:b/>
          <w:bCs/>
        </w:rPr>
        <w:t xml:space="preserve"> </w:t>
      </w:r>
      <w:r w:rsidR="006B08E6" w:rsidRPr="006B08E6">
        <w:rPr>
          <w:rFonts w:ascii="Arial" w:hAnsi="Arial" w:cs="Arial"/>
        </w:rPr>
        <w:t xml:space="preserve">на договора за аренда. </w:t>
      </w:r>
      <w:r w:rsidR="006B08E6" w:rsidRPr="004D568B">
        <w:rPr>
          <w:rFonts w:ascii="Arial" w:hAnsi="Arial" w:cs="Arial"/>
        </w:rPr>
        <w:t xml:space="preserve">Направено е класифициране на видовете лишаване на арендатора от ползване в </w:t>
      </w:r>
      <w:r w:rsidR="004D568B">
        <w:rPr>
          <w:rFonts w:ascii="Arial" w:hAnsi="Arial" w:cs="Arial"/>
        </w:rPr>
        <w:t>зависимост от различни критерии,</w:t>
      </w:r>
      <w:r w:rsidR="004D568B">
        <w:rPr>
          <w:rFonts w:ascii="Arial" w:hAnsi="Arial" w:cs="Arial"/>
          <w:bCs/>
        </w:rPr>
        <w:t xml:space="preserve"> подробно са  разгледани</w:t>
      </w:r>
      <w:r w:rsidR="00295811">
        <w:rPr>
          <w:rFonts w:ascii="Arial" w:hAnsi="Arial" w:cs="Arial"/>
          <w:bCs/>
        </w:rPr>
        <w:t xml:space="preserve"> и</w:t>
      </w:r>
      <w:r w:rsidR="006B08E6" w:rsidRPr="004D568B">
        <w:rPr>
          <w:rFonts w:ascii="Arial" w:hAnsi="Arial" w:cs="Arial"/>
          <w:bCs/>
        </w:rPr>
        <w:t xml:space="preserve"> послед</w:t>
      </w:r>
      <w:r w:rsidR="00295811">
        <w:rPr>
          <w:rFonts w:ascii="Arial" w:hAnsi="Arial" w:cs="Arial"/>
          <w:bCs/>
        </w:rPr>
        <w:t>иците на лишаването от ползване</w:t>
      </w:r>
      <w:r w:rsidR="00237D7F">
        <w:rPr>
          <w:rFonts w:ascii="Arial" w:hAnsi="Arial" w:cs="Arial"/>
          <w:bCs/>
        </w:rPr>
        <w:t xml:space="preserve"> /с. 84-123/</w:t>
      </w:r>
      <w:r w:rsidR="00295811">
        <w:rPr>
          <w:rFonts w:ascii="Arial" w:hAnsi="Arial" w:cs="Arial"/>
          <w:bCs/>
        </w:rPr>
        <w:t>.</w:t>
      </w:r>
      <w:r w:rsidR="006B08E6" w:rsidRPr="004D568B">
        <w:rPr>
          <w:rFonts w:ascii="Arial" w:hAnsi="Arial" w:cs="Arial"/>
          <w:bCs/>
        </w:rPr>
        <w:t xml:space="preserve"> </w:t>
      </w:r>
    </w:p>
    <w:p w:rsidR="006B08E6" w:rsidRPr="00295811" w:rsidRDefault="006B08E6" w:rsidP="0029581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D568B">
        <w:rPr>
          <w:rFonts w:ascii="Arial" w:hAnsi="Arial" w:cs="Arial"/>
        </w:rPr>
        <w:t xml:space="preserve">В раздел втори на втора глава </w:t>
      </w:r>
      <w:r w:rsidR="004D568B">
        <w:rPr>
          <w:rFonts w:ascii="Arial" w:hAnsi="Arial" w:cs="Arial"/>
        </w:rPr>
        <w:t xml:space="preserve">са анализирани </w:t>
      </w:r>
      <w:r w:rsidRPr="004D568B">
        <w:rPr>
          <w:rFonts w:ascii="Arial" w:hAnsi="Arial" w:cs="Arial"/>
        </w:rPr>
        <w:t>права</w:t>
      </w:r>
      <w:r w:rsidR="004D568B">
        <w:rPr>
          <w:rFonts w:ascii="Arial" w:hAnsi="Arial" w:cs="Arial"/>
        </w:rPr>
        <w:t>та и задълженията на а</w:t>
      </w:r>
      <w:r w:rsidR="0034619A">
        <w:rPr>
          <w:rFonts w:ascii="Arial" w:hAnsi="Arial" w:cs="Arial"/>
        </w:rPr>
        <w:t>рендатора –</w:t>
      </w:r>
      <w:r w:rsidR="004D568B">
        <w:rPr>
          <w:rFonts w:ascii="Arial" w:hAnsi="Arial" w:cs="Arial"/>
        </w:rPr>
        <w:t xml:space="preserve"> </w:t>
      </w:r>
      <w:r w:rsidRPr="004D568B">
        <w:rPr>
          <w:rFonts w:ascii="Arial" w:hAnsi="Arial" w:cs="Arial"/>
        </w:rPr>
        <w:t xml:space="preserve"> </w:t>
      </w:r>
      <w:r w:rsidR="00A46625">
        <w:rPr>
          <w:rFonts w:ascii="Arial" w:hAnsi="Arial" w:cs="Arial"/>
          <w:iCs/>
        </w:rPr>
        <w:t>задълженията</w:t>
      </w:r>
      <w:r w:rsidRPr="004D568B">
        <w:rPr>
          <w:rFonts w:ascii="Arial" w:hAnsi="Arial" w:cs="Arial"/>
          <w:iCs/>
        </w:rPr>
        <w:t xml:space="preserve"> да пази вещта и да си служи с н</w:t>
      </w:r>
      <w:r w:rsidR="004D568B">
        <w:rPr>
          <w:rFonts w:ascii="Arial" w:hAnsi="Arial" w:cs="Arial"/>
          <w:iCs/>
        </w:rPr>
        <w:t>ея с грижата на добрия стопанин,</w:t>
      </w:r>
      <w:r w:rsidR="00A46625">
        <w:rPr>
          <w:rFonts w:ascii="Arial" w:hAnsi="Arial" w:cs="Arial"/>
        </w:rPr>
        <w:t xml:space="preserve"> за поправки във вещта, </w:t>
      </w:r>
      <w:r w:rsidRPr="00826982">
        <w:rPr>
          <w:rFonts w:ascii="Arial" w:hAnsi="Arial" w:cs="Arial"/>
          <w:bCs/>
        </w:rPr>
        <w:t>да застрахова приетите по опис сгради, инвентар и животни, както и привнесените в обек</w:t>
      </w:r>
      <w:r w:rsidR="00295811">
        <w:rPr>
          <w:rFonts w:ascii="Arial" w:hAnsi="Arial" w:cs="Arial"/>
          <w:bCs/>
        </w:rPr>
        <w:t>та на договора вещи и добивите</w:t>
      </w:r>
      <w:r w:rsidR="004D568B">
        <w:rPr>
          <w:rFonts w:ascii="Arial" w:hAnsi="Arial" w:cs="Arial"/>
          <w:bCs/>
        </w:rPr>
        <w:t xml:space="preserve">, </w:t>
      </w:r>
      <w:r w:rsidRPr="00826982">
        <w:rPr>
          <w:rFonts w:ascii="Arial" w:hAnsi="Arial" w:cs="Arial"/>
          <w:iCs/>
        </w:rPr>
        <w:t xml:space="preserve">за извършване на </w:t>
      </w:r>
      <w:proofErr w:type="spellStart"/>
      <w:r w:rsidRPr="00826982">
        <w:rPr>
          <w:rFonts w:ascii="Arial" w:hAnsi="Arial" w:cs="Arial"/>
          <w:iCs/>
        </w:rPr>
        <w:t>арендно</w:t>
      </w:r>
      <w:proofErr w:type="spellEnd"/>
      <w:r w:rsidRPr="00826982">
        <w:rPr>
          <w:rFonts w:ascii="Arial" w:hAnsi="Arial" w:cs="Arial"/>
          <w:iCs/>
        </w:rPr>
        <w:t xml:space="preserve"> плащане</w:t>
      </w:r>
      <w:r w:rsidR="004D568B">
        <w:rPr>
          <w:rFonts w:ascii="Arial" w:hAnsi="Arial" w:cs="Arial"/>
          <w:iCs/>
        </w:rPr>
        <w:t xml:space="preserve">, за връщане на вещта, </w:t>
      </w:r>
      <w:r w:rsidRPr="00826982">
        <w:rPr>
          <w:rFonts w:ascii="Arial" w:hAnsi="Arial" w:cs="Arial"/>
          <w:iCs/>
        </w:rPr>
        <w:t xml:space="preserve">да не сключва договор за </w:t>
      </w:r>
      <w:proofErr w:type="spellStart"/>
      <w:r w:rsidRPr="00826982">
        <w:rPr>
          <w:rFonts w:ascii="Arial" w:hAnsi="Arial" w:cs="Arial"/>
          <w:iCs/>
        </w:rPr>
        <w:t>преаренда</w:t>
      </w:r>
      <w:proofErr w:type="spellEnd"/>
      <w:r w:rsidRPr="00826982">
        <w:rPr>
          <w:rFonts w:ascii="Arial" w:hAnsi="Arial" w:cs="Arial"/>
          <w:iCs/>
        </w:rPr>
        <w:t>, залог или цесия на</w:t>
      </w:r>
      <w:r w:rsidR="004D568B">
        <w:rPr>
          <w:rFonts w:ascii="Arial" w:hAnsi="Arial" w:cs="Arial"/>
          <w:iCs/>
        </w:rPr>
        <w:t xml:space="preserve"> правата по договора за аренда.</w:t>
      </w:r>
    </w:p>
    <w:p w:rsidR="006B08E6" w:rsidRPr="004D568B" w:rsidRDefault="006B08E6" w:rsidP="00006C85">
      <w:pPr>
        <w:pStyle w:val="ac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826982">
        <w:rPr>
          <w:rFonts w:ascii="Arial" w:hAnsi="Arial" w:cs="Arial"/>
          <w:bCs/>
          <w:sz w:val="22"/>
          <w:szCs w:val="22"/>
          <w:lang w:val="bg-BG"/>
        </w:rPr>
        <w:t xml:space="preserve">На последно място в този раздел е </w:t>
      </w:r>
      <w:r w:rsidR="0034619A">
        <w:rPr>
          <w:rFonts w:ascii="Arial" w:hAnsi="Arial" w:cs="Arial"/>
          <w:bCs/>
          <w:sz w:val="22"/>
          <w:szCs w:val="22"/>
          <w:lang w:val="bg-BG"/>
        </w:rPr>
        <w:t xml:space="preserve">изследван </w:t>
      </w:r>
      <w:r w:rsidRPr="00826982">
        <w:rPr>
          <w:rFonts w:ascii="Arial" w:hAnsi="Arial" w:cs="Arial"/>
          <w:bCs/>
          <w:sz w:val="22"/>
          <w:szCs w:val="22"/>
          <w:lang w:val="bg-BG"/>
        </w:rPr>
        <w:t xml:space="preserve">договорът за </w:t>
      </w:r>
      <w:proofErr w:type="spellStart"/>
      <w:r w:rsidR="004D568B">
        <w:rPr>
          <w:rFonts w:ascii="Arial" w:hAnsi="Arial" w:cs="Arial"/>
          <w:iCs/>
          <w:sz w:val="22"/>
          <w:szCs w:val="22"/>
          <w:lang w:val="bg-BG"/>
        </w:rPr>
        <w:t>преаренда</w:t>
      </w:r>
      <w:proofErr w:type="spellEnd"/>
      <w:r w:rsidR="004D568B">
        <w:rPr>
          <w:rFonts w:ascii="Arial" w:hAnsi="Arial" w:cs="Arial"/>
          <w:iCs/>
          <w:sz w:val="22"/>
          <w:szCs w:val="22"/>
          <w:lang w:val="bg-BG"/>
        </w:rPr>
        <w:t xml:space="preserve"> – страни, техните </w:t>
      </w:r>
      <w:r w:rsidR="004D568B">
        <w:rPr>
          <w:rFonts w:ascii="Arial" w:hAnsi="Arial" w:cs="Arial"/>
          <w:sz w:val="22"/>
          <w:szCs w:val="22"/>
          <w:lang w:val="bg-BG"/>
        </w:rPr>
        <w:t>права</w:t>
      </w:r>
      <w:r w:rsidRPr="00826982">
        <w:rPr>
          <w:rFonts w:ascii="Arial" w:hAnsi="Arial" w:cs="Arial"/>
          <w:sz w:val="22"/>
          <w:szCs w:val="22"/>
          <w:lang w:val="bg-BG"/>
        </w:rPr>
        <w:t xml:space="preserve"> и задъ</w:t>
      </w:r>
      <w:r w:rsidR="004D568B">
        <w:rPr>
          <w:rFonts w:ascii="Arial" w:hAnsi="Arial" w:cs="Arial"/>
          <w:sz w:val="22"/>
          <w:szCs w:val="22"/>
          <w:lang w:val="bg-BG"/>
        </w:rPr>
        <w:t>лжения,</w:t>
      </w:r>
      <w:r w:rsidR="004D568B">
        <w:rPr>
          <w:rFonts w:ascii="Arial" w:hAnsi="Arial" w:cs="Arial"/>
          <w:bCs/>
          <w:sz w:val="22"/>
          <w:szCs w:val="22"/>
          <w:lang w:val="bg-BG"/>
        </w:rPr>
        <w:t xml:space="preserve"> н</w:t>
      </w:r>
      <w:r w:rsidRPr="00826982">
        <w:rPr>
          <w:rFonts w:ascii="Arial" w:hAnsi="Arial" w:cs="Arial"/>
          <w:bCs/>
          <w:sz w:val="22"/>
          <w:szCs w:val="22"/>
          <w:lang w:val="bg-BG"/>
        </w:rPr>
        <w:t xml:space="preserve">аправени са </w:t>
      </w:r>
      <w:r w:rsidR="00892409">
        <w:rPr>
          <w:rFonts w:ascii="Arial" w:hAnsi="Arial" w:cs="Arial"/>
          <w:bCs/>
          <w:sz w:val="22"/>
          <w:szCs w:val="22"/>
          <w:lang w:val="bg-BG"/>
        </w:rPr>
        <w:t xml:space="preserve">сравнения </w:t>
      </w:r>
      <w:r w:rsidRPr="00826982">
        <w:rPr>
          <w:rFonts w:ascii="Arial" w:hAnsi="Arial" w:cs="Arial"/>
          <w:bCs/>
          <w:sz w:val="22"/>
          <w:szCs w:val="22"/>
          <w:lang w:val="bg-BG"/>
        </w:rPr>
        <w:t xml:space="preserve">с </w:t>
      </w:r>
      <w:r w:rsidRPr="00826982">
        <w:rPr>
          <w:rFonts w:ascii="Arial" w:hAnsi="Arial" w:cs="Arial"/>
          <w:sz w:val="22"/>
          <w:szCs w:val="22"/>
          <w:lang w:val="bg-BG"/>
        </w:rPr>
        <w:t xml:space="preserve">арендата, встъпването в дълг, </w:t>
      </w:r>
      <w:r w:rsidR="004D568B">
        <w:rPr>
          <w:rFonts w:ascii="Arial" w:hAnsi="Arial" w:cs="Arial"/>
          <w:bCs/>
          <w:sz w:val="22"/>
          <w:szCs w:val="22"/>
          <w:lang w:val="bg-BG"/>
        </w:rPr>
        <w:t>цесията</w:t>
      </w:r>
      <w:r w:rsidR="00237D7F">
        <w:rPr>
          <w:rFonts w:ascii="Arial" w:hAnsi="Arial" w:cs="Arial"/>
          <w:bCs/>
          <w:sz w:val="22"/>
          <w:szCs w:val="22"/>
          <w:lang w:val="bg-BG"/>
        </w:rPr>
        <w:t xml:space="preserve"> /</w:t>
      </w:r>
      <w:r w:rsidR="00007CCD">
        <w:rPr>
          <w:rFonts w:ascii="Arial" w:hAnsi="Arial" w:cs="Arial"/>
          <w:bCs/>
          <w:sz w:val="22"/>
          <w:szCs w:val="22"/>
          <w:lang w:val="bg-BG"/>
        </w:rPr>
        <w:t xml:space="preserve">с. </w:t>
      </w:r>
      <w:r w:rsidR="00237D7F">
        <w:rPr>
          <w:rFonts w:ascii="Arial" w:hAnsi="Arial" w:cs="Arial"/>
          <w:bCs/>
          <w:sz w:val="22"/>
          <w:szCs w:val="22"/>
          <w:lang w:val="bg-BG"/>
        </w:rPr>
        <w:t>124-157/</w:t>
      </w:r>
      <w:r w:rsidR="004D568B">
        <w:rPr>
          <w:rFonts w:ascii="Arial" w:hAnsi="Arial" w:cs="Arial"/>
          <w:bCs/>
          <w:sz w:val="22"/>
          <w:szCs w:val="22"/>
          <w:lang w:val="bg-BG"/>
        </w:rPr>
        <w:t>.</w:t>
      </w:r>
    </w:p>
    <w:p w:rsidR="006B08E6" w:rsidRPr="004D568B" w:rsidRDefault="006B08E6" w:rsidP="00006C85">
      <w:pPr>
        <w:pStyle w:val="ac"/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  <w:lang w:val="bg-BG"/>
        </w:rPr>
      </w:pPr>
      <w:r w:rsidRPr="00826982">
        <w:rPr>
          <w:rFonts w:ascii="Arial" w:hAnsi="Arial" w:cs="Arial"/>
          <w:iCs/>
          <w:sz w:val="22"/>
          <w:szCs w:val="22"/>
          <w:lang w:val="bg-BG"/>
        </w:rPr>
        <w:t xml:space="preserve">В първия раздел на </w:t>
      </w:r>
      <w:r w:rsidR="004D568B">
        <w:rPr>
          <w:rFonts w:ascii="Arial" w:hAnsi="Arial" w:cs="Arial"/>
          <w:iCs/>
          <w:sz w:val="22"/>
          <w:szCs w:val="22"/>
          <w:lang w:val="bg-BG"/>
        </w:rPr>
        <w:t xml:space="preserve">трета </w:t>
      </w:r>
      <w:r w:rsidRPr="00826982">
        <w:rPr>
          <w:rFonts w:ascii="Arial" w:hAnsi="Arial" w:cs="Arial"/>
          <w:iCs/>
          <w:sz w:val="22"/>
          <w:szCs w:val="22"/>
          <w:lang w:val="bg-BG"/>
        </w:rPr>
        <w:t>глава са разгледани основанията за и</w:t>
      </w:r>
      <w:r w:rsidR="0034619A">
        <w:rPr>
          <w:rFonts w:ascii="Arial" w:hAnsi="Arial" w:cs="Arial"/>
          <w:iCs/>
          <w:sz w:val="22"/>
          <w:szCs w:val="22"/>
          <w:lang w:val="bg-BG"/>
        </w:rPr>
        <w:t xml:space="preserve">зменение на договора за аренда </w:t>
      </w:r>
      <w:r w:rsidR="0034619A">
        <w:rPr>
          <w:rFonts w:ascii="Arial" w:hAnsi="Arial" w:cs="Arial"/>
        </w:rPr>
        <w:t>–</w:t>
      </w:r>
      <w:r w:rsidR="004D568B">
        <w:rPr>
          <w:rFonts w:ascii="Arial" w:hAnsi="Arial" w:cs="Arial"/>
          <w:sz w:val="22"/>
          <w:szCs w:val="22"/>
          <w:lang w:val="bg-BG"/>
        </w:rPr>
        <w:t xml:space="preserve"> </w:t>
      </w:r>
      <w:r w:rsidRPr="00826982">
        <w:rPr>
          <w:rFonts w:ascii="Arial" w:hAnsi="Arial" w:cs="Arial"/>
          <w:sz w:val="22"/>
          <w:szCs w:val="22"/>
          <w:lang w:val="bg-BG"/>
        </w:rPr>
        <w:t>по взаимно съглас</w:t>
      </w:r>
      <w:r w:rsidR="004D568B">
        <w:rPr>
          <w:rFonts w:ascii="Arial" w:hAnsi="Arial" w:cs="Arial"/>
          <w:sz w:val="22"/>
          <w:szCs w:val="22"/>
          <w:lang w:val="bg-BG"/>
        </w:rPr>
        <w:t>ие, което представлява договор;</w:t>
      </w:r>
      <w:r w:rsidR="004D568B">
        <w:rPr>
          <w:rFonts w:ascii="Arial" w:hAnsi="Arial" w:cs="Arial"/>
          <w:bCs/>
          <w:iCs/>
          <w:sz w:val="22"/>
          <w:szCs w:val="22"/>
          <w:lang w:val="bg-BG"/>
        </w:rPr>
        <w:t xml:space="preserve"> с решение на съда, като подробно </w:t>
      </w:r>
      <w:r w:rsidRPr="00826982">
        <w:rPr>
          <w:rFonts w:ascii="Arial" w:hAnsi="Arial" w:cs="Arial"/>
          <w:sz w:val="22"/>
          <w:szCs w:val="22"/>
          <w:lang w:val="bg-BG"/>
        </w:rPr>
        <w:t>е анализиран фактическият състав на стопанската непоносимост по смисъла на Закона за арендата в земеделието</w:t>
      </w:r>
      <w:r w:rsidR="004D568B">
        <w:rPr>
          <w:rFonts w:ascii="Arial" w:hAnsi="Arial" w:cs="Arial"/>
          <w:sz w:val="22"/>
          <w:szCs w:val="22"/>
          <w:lang w:val="bg-BG"/>
        </w:rPr>
        <w:t xml:space="preserve">; </w:t>
      </w:r>
      <w:r w:rsidRPr="00826982">
        <w:rPr>
          <w:rFonts w:ascii="Arial" w:hAnsi="Arial" w:cs="Arial"/>
          <w:sz w:val="22"/>
          <w:szCs w:val="22"/>
          <w:lang w:val="bg-BG"/>
        </w:rPr>
        <w:t>заместването н</w:t>
      </w:r>
      <w:r w:rsidR="004D568B">
        <w:rPr>
          <w:rFonts w:ascii="Arial" w:hAnsi="Arial" w:cs="Arial"/>
          <w:sz w:val="22"/>
          <w:szCs w:val="22"/>
          <w:lang w:val="bg-BG"/>
        </w:rPr>
        <w:t xml:space="preserve">а страна при договор за аренда, като </w:t>
      </w:r>
      <w:r w:rsidR="00C14130">
        <w:rPr>
          <w:rFonts w:ascii="Arial" w:hAnsi="Arial" w:cs="Arial"/>
          <w:sz w:val="22"/>
          <w:szCs w:val="22"/>
          <w:lang w:val="bg-BG"/>
        </w:rPr>
        <w:t xml:space="preserve">се </w:t>
      </w:r>
      <w:r w:rsidR="00C14130">
        <w:rPr>
          <w:rFonts w:ascii="Arial" w:hAnsi="Arial" w:cs="Arial"/>
          <w:sz w:val="22"/>
          <w:szCs w:val="22"/>
          <w:lang w:val="bg-BG"/>
        </w:rPr>
        <w:lastRenderedPageBreak/>
        <w:t xml:space="preserve">отбелязва, че </w:t>
      </w:r>
      <w:proofErr w:type="spellStart"/>
      <w:r w:rsidR="004D568B">
        <w:rPr>
          <w:rFonts w:ascii="Arial" w:hAnsi="Arial" w:cs="Arial"/>
          <w:sz w:val="22"/>
          <w:szCs w:val="22"/>
          <w:lang w:val="bg-BG"/>
        </w:rPr>
        <w:t>а</w:t>
      </w:r>
      <w:r w:rsidRPr="00826982">
        <w:rPr>
          <w:rFonts w:ascii="Arial" w:hAnsi="Arial" w:cs="Arial"/>
          <w:sz w:val="22"/>
          <w:szCs w:val="22"/>
          <w:lang w:val="bg-BG"/>
        </w:rPr>
        <w:t>рендодателят</w:t>
      </w:r>
      <w:proofErr w:type="spellEnd"/>
      <w:r w:rsidRPr="00826982">
        <w:rPr>
          <w:rFonts w:ascii="Arial" w:hAnsi="Arial" w:cs="Arial"/>
          <w:sz w:val="22"/>
          <w:szCs w:val="22"/>
          <w:lang w:val="bg-BG"/>
        </w:rPr>
        <w:t xml:space="preserve"> се замества като страна по договора от </w:t>
      </w:r>
      <w:proofErr w:type="spellStart"/>
      <w:r w:rsidRPr="00826982">
        <w:rPr>
          <w:rFonts w:ascii="Arial" w:hAnsi="Arial" w:cs="Arial"/>
          <w:bCs/>
          <w:sz w:val="22"/>
          <w:szCs w:val="22"/>
          <w:lang w:val="bg-BG"/>
        </w:rPr>
        <w:t>приоб</w:t>
      </w:r>
      <w:r w:rsidR="004D568B">
        <w:rPr>
          <w:rFonts w:ascii="Arial" w:hAnsi="Arial" w:cs="Arial"/>
          <w:bCs/>
          <w:sz w:val="22"/>
          <w:szCs w:val="22"/>
          <w:lang w:val="bg-BG"/>
        </w:rPr>
        <w:t>ретателя</w:t>
      </w:r>
      <w:proofErr w:type="spellEnd"/>
      <w:r w:rsidR="004D568B">
        <w:rPr>
          <w:rFonts w:ascii="Arial" w:hAnsi="Arial" w:cs="Arial"/>
          <w:bCs/>
          <w:sz w:val="22"/>
          <w:szCs w:val="22"/>
          <w:lang w:val="bg-BG"/>
        </w:rPr>
        <w:t xml:space="preserve"> на обекта на договора, а арендаторът</w:t>
      </w:r>
      <w:r w:rsidRPr="00826982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Pr="00826982">
        <w:rPr>
          <w:rFonts w:ascii="Arial" w:hAnsi="Arial" w:cs="Arial"/>
          <w:sz w:val="22"/>
          <w:szCs w:val="22"/>
          <w:lang w:val="bg-BG"/>
        </w:rPr>
        <w:t>може да</w:t>
      </w:r>
      <w:r w:rsidR="00C14130">
        <w:rPr>
          <w:rFonts w:ascii="Arial" w:hAnsi="Arial" w:cs="Arial"/>
          <w:sz w:val="22"/>
          <w:szCs w:val="22"/>
          <w:lang w:val="bg-BG"/>
        </w:rPr>
        <w:t xml:space="preserve"> бъде заместен</w:t>
      </w:r>
      <w:r w:rsidRPr="00826982">
        <w:rPr>
          <w:rFonts w:ascii="Arial" w:hAnsi="Arial" w:cs="Arial"/>
          <w:sz w:val="22"/>
          <w:szCs w:val="22"/>
          <w:lang w:val="bg-BG"/>
        </w:rPr>
        <w:t xml:space="preserve"> само ако това е п</w:t>
      </w:r>
      <w:r w:rsidR="004D568B">
        <w:rPr>
          <w:rFonts w:ascii="Arial" w:hAnsi="Arial" w:cs="Arial"/>
          <w:sz w:val="22"/>
          <w:szCs w:val="22"/>
          <w:lang w:val="bg-BG"/>
        </w:rPr>
        <w:t xml:space="preserve">редвидено в договора за аренда; </w:t>
      </w:r>
      <w:r w:rsidRPr="00826982">
        <w:rPr>
          <w:rFonts w:ascii="Arial" w:hAnsi="Arial" w:cs="Arial"/>
          <w:sz w:val="22"/>
          <w:szCs w:val="22"/>
          <w:lang w:val="bg-BG"/>
        </w:rPr>
        <w:t>и</w:t>
      </w:r>
      <w:r w:rsidRPr="00826982">
        <w:rPr>
          <w:rFonts w:ascii="Arial" w:hAnsi="Arial" w:cs="Arial"/>
          <w:bCs/>
          <w:iCs/>
          <w:sz w:val="22"/>
          <w:szCs w:val="22"/>
          <w:lang w:val="bg-BG"/>
        </w:rPr>
        <w:t xml:space="preserve">зменението на </w:t>
      </w:r>
      <w:proofErr w:type="spellStart"/>
      <w:r w:rsidRPr="00826982">
        <w:rPr>
          <w:rFonts w:ascii="Arial" w:hAnsi="Arial" w:cs="Arial"/>
          <w:bCs/>
          <w:iCs/>
          <w:sz w:val="22"/>
          <w:szCs w:val="22"/>
          <w:lang w:val="bg-BG"/>
        </w:rPr>
        <w:t>арендното</w:t>
      </w:r>
      <w:proofErr w:type="spellEnd"/>
      <w:r w:rsidRPr="00826982">
        <w:rPr>
          <w:rFonts w:ascii="Arial" w:hAnsi="Arial" w:cs="Arial"/>
          <w:bCs/>
          <w:iCs/>
          <w:sz w:val="22"/>
          <w:szCs w:val="22"/>
          <w:lang w:val="bg-BG"/>
        </w:rPr>
        <w:t xml:space="preserve"> възнаграждение</w:t>
      </w:r>
      <w:r w:rsidR="004D568B">
        <w:rPr>
          <w:rFonts w:ascii="Arial" w:hAnsi="Arial" w:cs="Arial"/>
          <w:sz w:val="22"/>
          <w:szCs w:val="22"/>
          <w:lang w:val="bg-BG"/>
        </w:rPr>
        <w:t>;</w:t>
      </w:r>
      <w:r w:rsidR="004D568B">
        <w:rPr>
          <w:rFonts w:ascii="Arial" w:hAnsi="Arial" w:cs="Arial"/>
          <w:bCs/>
          <w:iCs/>
          <w:sz w:val="22"/>
          <w:szCs w:val="22"/>
          <w:lang w:val="bg-BG"/>
        </w:rPr>
        <w:t xml:space="preserve"> </w:t>
      </w:r>
      <w:r w:rsidRPr="00826982">
        <w:rPr>
          <w:rFonts w:ascii="Arial" w:hAnsi="Arial" w:cs="Arial"/>
          <w:bCs/>
          <w:iCs/>
          <w:sz w:val="22"/>
          <w:szCs w:val="22"/>
          <w:lang w:val="bg-BG"/>
        </w:rPr>
        <w:t>изменение на договора за аренда на основание чл. 37л, ал. 2, т. 1 ЗСПЗЗ</w:t>
      </w:r>
      <w:r w:rsidR="00237D7F">
        <w:rPr>
          <w:rFonts w:ascii="Arial" w:hAnsi="Arial" w:cs="Arial"/>
          <w:bCs/>
          <w:iCs/>
          <w:sz w:val="22"/>
          <w:szCs w:val="22"/>
          <w:lang w:val="bg-BG"/>
        </w:rPr>
        <w:t xml:space="preserve"> /</w:t>
      </w:r>
      <w:r w:rsidR="00007CCD">
        <w:rPr>
          <w:rFonts w:ascii="Arial" w:hAnsi="Arial" w:cs="Arial"/>
          <w:bCs/>
          <w:iCs/>
          <w:sz w:val="22"/>
          <w:szCs w:val="22"/>
          <w:lang w:val="bg-BG"/>
        </w:rPr>
        <w:t xml:space="preserve">с. </w:t>
      </w:r>
      <w:r w:rsidR="00237D7F">
        <w:rPr>
          <w:rFonts w:ascii="Arial" w:hAnsi="Arial" w:cs="Arial"/>
          <w:bCs/>
          <w:iCs/>
          <w:sz w:val="22"/>
          <w:szCs w:val="22"/>
          <w:lang w:val="bg-BG"/>
        </w:rPr>
        <w:t>158-184/</w:t>
      </w:r>
      <w:r w:rsidR="004D568B">
        <w:rPr>
          <w:rFonts w:ascii="Arial" w:hAnsi="Arial" w:cs="Arial"/>
          <w:sz w:val="22"/>
          <w:szCs w:val="22"/>
          <w:shd w:val="clear" w:color="auto" w:fill="FEFEFE"/>
          <w:lang w:val="bg-BG"/>
        </w:rPr>
        <w:t>.</w:t>
      </w:r>
    </w:p>
    <w:p w:rsidR="006B08E6" w:rsidRPr="00C55DCD" w:rsidRDefault="006B08E6" w:rsidP="00006C85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hd w:val="clear" w:color="auto" w:fill="FEFEFE"/>
        </w:rPr>
      </w:pPr>
      <w:r w:rsidRPr="00826982">
        <w:rPr>
          <w:rFonts w:ascii="Arial" w:hAnsi="Arial" w:cs="Arial"/>
        </w:rPr>
        <w:t>Във втория раздел на третата глава на монографията</w:t>
      </w:r>
      <w:r w:rsidRPr="00826982">
        <w:rPr>
          <w:rFonts w:ascii="Arial" w:hAnsi="Arial" w:cs="Arial"/>
        </w:rPr>
        <w:tab/>
      </w:r>
      <w:r w:rsidR="00C14130">
        <w:rPr>
          <w:rFonts w:ascii="Arial" w:hAnsi="Arial" w:cs="Arial"/>
        </w:rPr>
        <w:t xml:space="preserve">на анализ </w:t>
      </w:r>
      <w:r w:rsidRPr="00826982">
        <w:rPr>
          <w:rFonts w:ascii="Arial" w:hAnsi="Arial" w:cs="Arial"/>
        </w:rPr>
        <w:t xml:space="preserve">са </w:t>
      </w:r>
      <w:r w:rsidR="00C14130">
        <w:rPr>
          <w:rFonts w:ascii="Arial" w:hAnsi="Arial" w:cs="Arial"/>
        </w:rPr>
        <w:t xml:space="preserve">подложени </w:t>
      </w:r>
      <w:r w:rsidRPr="00826982">
        <w:rPr>
          <w:rFonts w:ascii="Arial" w:hAnsi="Arial" w:cs="Arial"/>
        </w:rPr>
        <w:t xml:space="preserve">основанията за прекратяване на договора за аренда. Посочено е, че </w:t>
      </w:r>
      <w:r w:rsidR="004D568B">
        <w:rPr>
          <w:rFonts w:ascii="Arial" w:hAnsi="Arial" w:cs="Arial"/>
        </w:rPr>
        <w:t xml:space="preserve">те </w:t>
      </w:r>
      <w:r w:rsidRPr="00826982">
        <w:rPr>
          <w:rFonts w:ascii="Arial" w:hAnsi="Arial" w:cs="Arial"/>
        </w:rPr>
        <w:t xml:space="preserve">се отличават с </w:t>
      </w:r>
      <w:r w:rsidRPr="00826982">
        <w:rPr>
          <w:rFonts w:ascii="Arial" w:hAnsi="Arial" w:cs="Arial"/>
          <w:bCs/>
        </w:rPr>
        <w:t>голяма специфика</w:t>
      </w:r>
      <w:r w:rsidRPr="00826982">
        <w:rPr>
          <w:rFonts w:ascii="Arial" w:hAnsi="Arial" w:cs="Arial"/>
        </w:rPr>
        <w:t xml:space="preserve"> – някои от тях вътрешно се подразделят на основания, които са приложими в точно определени хипотези. Затова в направената класификация на основанията някои от тях участват във всички възможни деления на основанията чрез своите разновидности. </w:t>
      </w:r>
      <w:r w:rsidR="004D568B">
        <w:rPr>
          <w:rFonts w:ascii="Arial" w:hAnsi="Arial" w:cs="Arial"/>
        </w:rPr>
        <w:t>Разгледано е:</w:t>
      </w:r>
      <w:r w:rsidRPr="00826982">
        <w:rPr>
          <w:rFonts w:ascii="Arial" w:hAnsi="Arial" w:cs="Arial"/>
        </w:rPr>
        <w:t xml:space="preserve"> прекратяване на</w:t>
      </w:r>
      <w:r w:rsidR="004D568B">
        <w:rPr>
          <w:rFonts w:ascii="Arial" w:hAnsi="Arial" w:cs="Arial"/>
        </w:rPr>
        <w:t xml:space="preserve"> договора по взаимно съгласие;</w:t>
      </w:r>
      <w:r w:rsidRPr="00826982">
        <w:rPr>
          <w:rFonts w:ascii="Arial" w:hAnsi="Arial" w:cs="Arial"/>
        </w:rPr>
        <w:t xml:space="preserve"> изтичане на </w:t>
      </w:r>
      <w:r w:rsidR="00C55DCD">
        <w:rPr>
          <w:rFonts w:ascii="Arial" w:hAnsi="Arial" w:cs="Arial"/>
        </w:rPr>
        <w:t xml:space="preserve">срока; </w:t>
      </w:r>
      <w:r w:rsidRPr="00826982">
        <w:rPr>
          <w:rFonts w:ascii="Arial" w:hAnsi="Arial" w:cs="Arial"/>
          <w:bCs/>
          <w:iCs/>
        </w:rPr>
        <w:t>с едностранно предизвестие в два случая, определени в З</w:t>
      </w:r>
      <w:r w:rsidR="00C55DCD">
        <w:rPr>
          <w:rFonts w:ascii="Arial" w:hAnsi="Arial" w:cs="Arial"/>
          <w:bCs/>
          <w:iCs/>
        </w:rPr>
        <w:t>акона за арендата в земеделието; разваляне на договора;</w:t>
      </w:r>
      <w:r w:rsidR="00C55DCD">
        <w:rPr>
          <w:rFonts w:ascii="Arial" w:hAnsi="Arial" w:cs="Arial"/>
        </w:rPr>
        <w:t xml:space="preserve"> погиване обекта на арендата; с</w:t>
      </w:r>
      <w:r w:rsidRPr="00826982">
        <w:rPr>
          <w:rFonts w:ascii="Arial" w:hAnsi="Arial" w:cs="Arial"/>
        </w:rPr>
        <w:t>мъртта на физическото лице – арендатор, поставянето му под запрещение</w:t>
      </w:r>
      <w:r w:rsidR="00C55DCD">
        <w:rPr>
          <w:rFonts w:ascii="Arial" w:hAnsi="Arial" w:cs="Arial"/>
        </w:rPr>
        <w:t>, които</w:t>
      </w:r>
      <w:r w:rsidRPr="00826982">
        <w:rPr>
          <w:rFonts w:ascii="Arial" w:hAnsi="Arial" w:cs="Arial"/>
        </w:rPr>
        <w:t xml:space="preserve"> са основания за прекратяване само на договора за аренда, който е сключен с</w:t>
      </w:r>
      <w:r w:rsidR="00C55DCD">
        <w:rPr>
          <w:rFonts w:ascii="Arial" w:hAnsi="Arial" w:cs="Arial"/>
        </w:rPr>
        <w:t xml:space="preserve"> оглед личността на арендатора, а ако </w:t>
      </w:r>
      <w:r w:rsidRPr="00826982">
        <w:rPr>
          <w:rFonts w:ascii="Arial" w:hAnsi="Arial" w:cs="Arial"/>
        </w:rPr>
        <w:t xml:space="preserve">арендаторът е юридическо лице и договорът е </w:t>
      </w:r>
      <w:proofErr w:type="spellStart"/>
      <w:r w:rsidRPr="00826982">
        <w:rPr>
          <w:rFonts w:ascii="Arial" w:hAnsi="Arial" w:cs="Arial"/>
          <w:lang w:val="en-US"/>
        </w:rPr>
        <w:t>intuitu</w:t>
      </w:r>
      <w:proofErr w:type="spellEnd"/>
      <w:r w:rsidRPr="00826982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  <w:lang w:val="en-US"/>
        </w:rPr>
        <w:t>personae</w:t>
      </w:r>
      <w:r w:rsidRPr="00826982">
        <w:rPr>
          <w:rFonts w:ascii="Arial" w:hAnsi="Arial" w:cs="Arial"/>
        </w:rPr>
        <w:t xml:space="preserve">, </w:t>
      </w:r>
      <w:r w:rsidR="00892409">
        <w:rPr>
          <w:rFonts w:ascii="Arial" w:hAnsi="Arial" w:cs="Arial"/>
        </w:rPr>
        <w:t>се прекратява</w:t>
      </w:r>
      <w:r w:rsidRPr="00826982">
        <w:rPr>
          <w:rFonts w:ascii="Arial" w:hAnsi="Arial" w:cs="Arial"/>
        </w:rPr>
        <w:t xml:space="preserve"> при пре</w:t>
      </w:r>
      <w:r w:rsidR="00C55DCD">
        <w:rPr>
          <w:rFonts w:ascii="Arial" w:hAnsi="Arial" w:cs="Arial"/>
        </w:rPr>
        <w:t>кратяване на юридическото лице с ликвидация, чрез</w:t>
      </w:r>
      <w:r w:rsidRPr="00826982">
        <w:rPr>
          <w:rFonts w:ascii="Arial" w:hAnsi="Arial" w:cs="Arial"/>
        </w:rPr>
        <w:t xml:space="preserve"> производство по несъстоятелност, </w:t>
      </w:r>
      <w:r w:rsidR="00C55DCD">
        <w:rPr>
          <w:rFonts w:ascii="Arial" w:hAnsi="Arial" w:cs="Arial"/>
        </w:rPr>
        <w:t>сливане, вливане, разделяне;</w:t>
      </w:r>
      <w:r w:rsidRPr="00826982">
        <w:rPr>
          <w:rFonts w:ascii="Arial" w:hAnsi="Arial" w:cs="Arial"/>
        </w:rPr>
        <w:t xml:space="preserve"> п</w:t>
      </w:r>
      <w:r w:rsidRPr="00826982">
        <w:rPr>
          <w:rFonts w:ascii="Arial" w:hAnsi="Arial" w:cs="Arial"/>
          <w:bCs/>
          <w:iCs/>
        </w:rPr>
        <w:t>ринудително отчуждаване на арендуваната земя за държавни или общински нужди по реда на глава трета от Закона за държавната собственост и на З</w:t>
      </w:r>
      <w:r w:rsidR="00C55DCD">
        <w:rPr>
          <w:rFonts w:ascii="Arial" w:hAnsi="Arial" w:cs="Arial"/>
          <w:bCs/>
          <w:iCs/>
        </w:rPr>
        <w:t>акона за общинската собственост; в</w:t>
      </w:r>
      <w:r w:rsidRPr="00826982">
        <w:rPr>
          <w:rFonts w:ascii="Arial" w:hAnsi="Arial" w:cs="Arial"/>
          <w:bCs/>
          <w:iCs/>
        </w:rPr>
        <w:t>лизането в сила на решението за уедр</w:t>
      </w:r>
      <w:r w:rsidR="00C55DCD">
        <w:rPr>
          <w:rFonts w:ascii="Arial" w:hAnsi="Arial" w:cs="Arial"/>
          <w:bCs/>
          <w:iCs/>
        </w:rPr>
        <w:t>яване на имоти по чл. 37е ЗСПЗЗ; п</w:t>
      </w:r>
      <w:r w:rsidRPr="00826982">
        <w:rPr>
          <w:rFonts w:ascii="Arial" w:hAnsi="Arial" w:cs="Arial"/>
          <w:bCs/>
          <w:iCs/>
        </w:rPr>
        <w:t xml:space="preserve">рекратяване на договора за аренда на основание чл. 37л, ал. 2, т. 1 ЗСПЗЗ </w:t>
      </w:r>
      <w:r w:rsidR="00C55DCD">
        <w:rPr>
          <w:rFonts w:ascii="Arial" w:hAnsi="Arial" w:cs="Arial"/>
          <w:bCs/>
          <w:iCs/>
        </w:rPr>
        <w:t xml:space="preserve">и по </w:t>
      </w:r>
      <w:r w:rsidRPr="00826982">
        <w:rPr>
          <w:rFonts w:ascii="Arial" w:hAnsi="Arial" w:cs="Arial"/>
          <w:bCs/>
          <w:iCs/>
          <w:highlight w:val="white"/>
          <w:shd w:val="clear" w:color="auto" w:fill="FEFEFE"/>
        </w:rPr>
        <w:t>чл. 101 ППЗСПЗЗ</w:t>
      </w:r>
      <w:r w:rsidR="00C55DCD">
        <w:rPr>
          <w:rFonts w:ascii="Arial" w:hAnsi="Arial" w:cs="Arial"/>
          <w:bCs/>
          <w:iCs/>
          <w:shd w:val="clear" w:color="auto" w:fill="FEFEFE"/>
        </w:rPr>
        <w:t>.</w:t>
      </w:r>
    </w:p>
    <w:p w:rsidR="006B08E6" w:rsidRPr="00826982" w:rsidRDefault="006B08E6" w:rsidP="00006C85">
      <w:pPr>
        <w:spacing w:after="0" w:line="360" w:lineRule="auto"/>
        <w:ind w:firstLine="85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 xml:space="preserve">След </w:t>
      </w:r>
      <w:r w:rsidR="00C55DCD">
        <w:rPr>
          <w:rFonts w:ascii="Arial" w:hAnsi="Arial" w:cs="Arial"/>
        </w:rPr>
        <w:t xml:space="preserve">това </w:t>
      </w:r>
      <w:r w:rsidRPr="00826982">
        <w:rPr>
          <w:rFonts w:ascii="Arial" w:hAnsi="Arial" w:cs="Arial"/>
        </w:rPr>
        <w:t xml:space="preserve">са анализирани </w:t>
      </w:r>
      <w:r w:rsidRPr="00826982">
        <w:rPr>
          <w:rFonts w:ascii="Arial" w:hAnsi="Arial" w:cs="Arial"/>
          <w:bCs/>
          <w:iCs/>
        </w:rPr>
        <w:t>последиците от пре</w:t>
      </w:r>
      <w:r w:rsidR="00C55DCD">
        <w:rPr>
          <w:rFonts w:ascii="Arial" w:hAnsi="Arial" w:cs="Arial"/>
          <w:bCs/>
          <w:iCs/>
        </w:rPr>
        <w:t>кратяване на договора за аренда – като поради спецификата им</w:t>
      </w:r>
      <w:r w:rsidR="000B28DF">
        <w:rPr>
          <w:rFonts w:ascii="Arial" w:hAnsi="Arial" w:cs="Arial"/>
          <w:bCs/>
          <w:iCs/>
        </w:rPr>
        <w:t xml:space="preserve"> отделно</w:t>
      </w:r>
      <w:r w:rsidR="00C55DCD">
        <w:rPr>
          <w:rFonts w:ascii="Arial" w:hAnsi="Arial" w:cs="Arial"/>
          <w:bCs/>
          <w:iCs/>
        </w:rPr>
        <w:t xml:space="preserve"> са разгледани последиците при унищожаване на договора. </w:t>
      </w:r>
    </w:p>
    <w:p w:rsidR="006B08E6" w:rsidRDefault="00C14130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Най-накрая </w:t>
      </w:r>
      <w:r w:rsidR="006B08E6" w:rsidRPr="00826982">
        <w:rPr>
          <w:rFonts w:ascii="Arial" w:hAnsi="Arial" w:cs="Arial"/>
        </w:rPr>
        <w:t xml:space="preserve">в изложението е </w:t>
      </w:r>
      <w:r>
        <w:rPr>
          <w:rFonts w:ascii="Arial" w:hAnsi="Arial" w:cs="Arial"/>
        </w:rPr>
        <w:t xml:space="preserve">отделено място на </w:t>
      </w:r>
      <w:r w:rsidR="006B08E6" w:rsidRPr="00826982">
        <w:rPr>
          <w:rFonts w:ascii="Arial" w:hAnsi="Arial" w:cs="Arial"/>
        </w:rPr>
        <w:t xml:space="preserve">отговорността по  </w:t>
      </w:r>
      <w:r w:rsidR="00C55DCD">
        <w:rPr>
          <w:rFonts w:ascii="Arial" w:hAnsi="Arial" w:cs="Arial"/>
          <w:bCs/>
        </w:rPr>
        <w:t>чл. 31, ал. 4 ЗАЗ, като при очертаване на фактическия ѝ състав е</w:t>
      </w:r>
      <w:r w:rsidR="006B08E6" w:rsidRPr="00826982">
        <w:rPr>
          <w:rFonts w:ascii="Arial" w:hAnsi="Arial" w:cs="Arial"/>
          <w:bCs/>
        </w:rPr>
        <w:t xml:space="preserve"> </w:t>
      </w:r>
      <w:r w:rsidR="00C55DCD">
        <w:rPr>
          <w:rFonts w:ascii="Arial" w:hAnsi="Arial" w:cs="Arial"/>
          <w:bCs/>
        </w:rPr>
        <w:t>направен</w:t>
      </w:r>
      <w:r w:rsidR="006B08E6" w:rsidRPr="00826982">
        <w:rPr>
          <w:rFonts w:ascii="Arial" w:hAnsi="Arial" w:cs="Arial"/>
          <w:bCs/>
        </w:rPr>
        <w:t xml:space="preserve"> извод, че отговорността </w:t>
      </w:r>
      <w:r w:rsidR="006B08E6" w:rsidRPr="00826982">
        <w:rPr>
          <w:rFonts w:ascii="Arial" w:hAnsi="Arial" w:cs="Arial"/>
        </w:rPr>
        <w:t xml:space="preserve">е обективна и </w:t>
      </w:r>
      <w:proofErr w:type="spellStart"/>
      <w:r w:rsidR="006B08E6" w:rsidRPr="00826982">
        <w:rPr>
          <w:rFonts w:ascii="Arial" w:hAnsi="Arial" w:cs="Arial"/>
        </w:rPr>
        <w:t>безвиновна</w:t>
      </w:r>
      <w:proofErr w:type="spellEnd"/>
      <w:r w:rsidR="00237D7F">
        <w:rPr>
          <w:rFonts w:ascii="Arial" w:hAnsi="Arial" w:cs="Arial"/>
        </w:rPr>
        <w:t xml:space="preserve"> /</w:t>
      </w:r>
      <w:r w:rsidR="00007CCD">
        <w:rPr>
          <w:rFonts w:ascii="Arial" w:hAnsi="Arial" w:cs="Arial"/>
        </w:rPr>
        <w:t xml:space="preserve">с. </w:t>
      </w:r>
      <w:r w:rsidR="00237D7F">
        <w:rPr>
          <w:rFonts w:ascii="Arial" w:hAnsi="Arial" w:cs="Arial"/>
        </w:rPr>
        <w:t>185-229/</w:t>
      </w:r>
      <w:r w:rsidR="006B08E6" w:rsidRPr="00826982">
        <w:rPr>
          <w:rFonts w:ascii="Arial" w:hAnsi="Arial" w:cs="Arial"/>
        </w:rPr>
        <w:t xml:space="preserve">. </w:t>
      </w:r>
    </w:p>
    <w:p w:rsidR="002D0256" w:rsidRPr="002D0256" w:rsidRDefault="002D0256" w:rsidP="00006C85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2D0256">
        <w:rPr>
          <w:rFonts w:ascii="Arial" w:hAnsi="Arial" w:cs="Arial"/>
          <w:bCs/>
          <w:iCs/>
        </w:rPr>
        <w:t xml:space="preserve"> Книгата представлява първото монографично изследване на договора за аренда в земеделието по българското право, което подчертава значимостта на изследването.</w:t>
      </w:r>
      <w:r>
        <w:rPr>
          <w:rFonts w:ascii="Arial" w:hAnsi="Arial" w:cs="Arial"/>
          <w:bCs/>
          <w:iCs/>
        </w:rPr>
        <w:t xml:space="preserve"> По-важните приноси в нея са следните:</w:t>
      </w:r>
    </w:p>
    <w:p w:rsidR="002D0256" w:rsidRPr="00237D7F" w:rsidRDefault="00237D7F" w:rsidP="00237D7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D0256" w:rsidRPr="00237D7F">
        <w:rPr>
          <w:rFonts w:ascii="Arial" w:hAnsi="Arial" w:cs="Arial"/>
        </w:rPr>
        <w:t xml:space="preserve">аучна новост представляват </w:t>
      </w:r>
      <w:r w:rsidRPr="002D0256">
        <w:rPr>
          <w:rFonts w:ascii="Arial" w:hAnsi="Arial" w:cs="Arial"/>
        </w:rPr>
        <w:t xml:space="preserve">исторически и </w:t>
      </w:r>
      <w:proofErr w:type="spellStart"/>
      <w:r w:rsidRPr="002D0256">
        <w:rPr>
          <w:rFonts w:ascii="Arial" w:hAnsi="Arial" w:cs="Arial"/>
        </w:rPr>
        <w:t>сравнителноправ</w:t>
      </w:r>
      <w:r>
        <w:rPr>
          <w:rFonts w:ascii="Arial" w:hAnsi="Arial" w:cs="Arial"/>
        </w:rPr>
        <w:t>ен</w:t>
      </w:r>
      <w:proofErr w:type="spellEnd"/>
      <w:r>
        <w:rPr>
          <w:rFonts w:ascii="Arial" w:hAnsi="Arial" w:cs="Arial"/>
        </w:rPr>
        <w:t xml:space="preserve"> анализ на договора за аренда и </w:t>
      </w:r>
      <w:r w:rsidR="002D0256" w:rsidRPr="00237D7F">
        <w:rPr>
          <w:rFonts w:ascii="Arial" w:hAnsi="Arial" w:cs="Arial"/>
        </w:rPr>
        <w:t>направените класификации на видовете договори за аренда в земеделието.</w:t>
      </w:r>
    </w:p>
    <w:p w:rsidR="002D0256" w:rsidRPr="0034619A" w:rsidRDefault="00237D7F" w:rsidP="00237D7F">
      <w:pPr>
        <w:spacing w:after="0" w:line="360" w:lineRule="auto"/>
        <w:ind w:right="4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П</w:t>
      </w:r>
      <w:r w:rsidR="002D0256" w:rsidRPr="002D0256">
        <w:rPr>
          <w:rFonts w:ascii="Arial" w:hAnsi="Arial" w:cs="Arial"/>
        </w:rPr>
        <w:t xml:space="preserve">ринос </w:t>
      </w:r>
      <w:r w:rsidR="00295811">
        <w:rPr>
          <w:rFonts w:ascii="Arial" w:hAnsi="Arial" w:cs="Arial"/>
        </w:rPr>
        <w:t xml:space="preserve">е </w:t>
      </w:r>
      <w:r w:rsidR="002D0256" w:rsidRPr="002D0256">
        <w:rPr>
          <w:rFonts w:ascii="Arial" w:hAnsi="Arial" w:cs="Arial"/>
        </w:rPr>
        <w:t>подробното разглеждане на вписването на договорите за аренда в нарочен регистър от поземлените коми</w:t>
      </w:r>
      <w:r>
        <w:rPr>
          <w:rFonts w:ascii="Arial" w:hAnsi="Arial" w:cs="Arial"/>
        </w:rPr>
        <w:t xml:space="preserve">сии и </w:t>
      </w:r>
      <w:r w:rsidR="0034619A">
        <w:rPr>
          <w:rFonts w:ascii="Arial" w:hAnsi="Arial" w:cs="Arial"/>
        </w:rPr>
        <w:t xml:space="preserve">анализът </w:t>
      </w:r>
      <w:r w:rsidR="002D0256" w:rsidRPr="002D0256">
        <w:rPr>
          <w:rFonts w:ascii="Arial" w:hAnsi="Arial" w:cs="Arial"/>
        </w:rPr>
        <w:t>на въпросите на описа на арендувания обект. Обоснована е теза</w:t>
      </w:r>
      <w:r>
        <w:rPr>
          <w:rFonts w:ascii="Arial" w:hAnsi="Arial" w:cs="Arial"/>
        </w:rPr>
        <w:t>та</w:t>
      </w:r>
      <w:r w:rsidR="002D0256" w:rsidRPr="002D0256">
        <w:rPr>
          <w:rFonts w:ascii="Arial" w:hAnsi="Arial" w:cs="Arial"/>
        </w:rPr>
        <w:t xml:space="preserve">, че ако недостатъкът не е бил вписан в описа, защото е скрит, арендаторът ще може да реализира отговорността на </w:t>
      </w:r>
      <w:proofErr w:type="spellStart"/>
      <w:r w:rsidR="002D0256" w:rsidRPr="002D0256">
        <w:rPr>
          <w:rFonts w:ascii="Arial" w:hAnsi="Arial" w:cs="Arial"/>
        </w:rPr>
        <w:t>арендодателя</w:t>
      </w:r>
      <w:proofErr w:type="spellEnd"/>
      <w:r w:rsidR="002D0256" w:rsidRPr="002D0256">
        <w:rPr>
          <w:rFonts w:ascii="Arial" w:hAnsi="Arial" w:cs="Arial"/>
        </w:rPr>
        <w:t xml:space="preserve"> за недостатъци. </w:t>
      </w:r>
      <w:proofErr w:type="spellStart"/>
      <w:r>
        <w:rPr>
          <w:rFonts w:ascii="Arial" w:hAnsi="Arial" w:cs="Arial"/>
        </w:rPr>
        <w:t>А</w:t>
      </w:r>
      <w:r w:rsidR="002D0256" w:rsidRPr="002D0256">
        <w:rPr>
          <w:rFonts w:ascii="Arial" w:hAnsi="Arial" w:cs="Arial"/>
        </w:rPr>
        <w:t>рендодателят</w:t>
      </w:r>
      <w:proofErr w:type="spellEnd"/>
      <w:r w:rsidR="002D0256" w:rsidRPr="002D0256">
        <w:rPr>
          <w:rFonts w:ascii="Arial" w:hAnsi="Arial" w:cs="Arial"/>
        </w:rPr>
        <w:t xml:space="preserve"> няма да отговаря и за скритите недостатъци само ако опис не е </w:t>
      </w:r>
      <w:r w:rsidR="002D0256" w:rsidRPr="002D0256">
        <w:rPr>
          <w:rFonts w:ascii="Arial" w:hAnsi="Arial" w:cs="Arial"/>
        </w:rPr>
        <w:lastRenderedPageBreak/>
        <w:t xml:space="preserve">съставен. </w:t>
      </w:r>
      <w:r>
        <w:rPr>
          <w:rFonts w:ascii="Arial" w:hAnsi="Arial" w:cs="Arial"/>
        </w:rPr>
        <w:t xml:space="preserve">Направен е </w:t>
      </w:r>
      <w:r w:rsidR="002D7D86" w:rsidRPr="0034619A">
        <w:rPr>
          <w:rFonts w:ascii="Arial" w:hAnsi="Arial" w:cs="Arial"/>
        </w:rPr>
        <w:t xml:space="preserve">изводът, </w:t>
      </w:r>
      <w:r w:rsidR="002D0256" w:rsidRPr="0034619A">
        <w:rPr>
          <w:rFonts w:ascii="Arial" w:hAnsi="Arial" w:cs="Arial"/>
        </w:rPr>
        <w:t>че релевантният момент, към който се определя дали обектът на арендата има недостатък, е този н</w:t>
      </w:r>
      <w:r w:rsidR="00892409">
        <w:rPr>
          <w:rFonts w:ascii="Arial" w:hAnsi="Arial" w:cs="Arial"/>
        </w:rPr>
        <w:t>а влизане</w:t>
      </w:r>
      <w:r w:rsidR="00FB143D">
        <w:rPr>
          <w:rFonts w:ascii="Arial" w:hAnsi="Arial" w:cs="Arial"/>
        </w:rPr>
        <w:t xml:space="preserve"> в сила на договора.</w:t>
      </w:r>
    </w:p>
    <w:p w:rsidR="002D0256" w:rsidRPr="002D0256" w:rsidRDefault="00237D7F" w:rsidP="00006C85">
      <w:pPr>
        <w:tabs>
          <w:tab w:val="left" w:pos="3315"/>
        </w:tabs>
        <w:spacing w:after="0" w:line="360" w:lineRule="auto"/>
        <w:ind w:right="4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А</w:t>
      </w:r>
      <w:r w:rsidR="002D0256">
        <w:rPr>
          <w:rFonts w:ascii="Arial" w:hAnsi="Arial" w:cs="Arial"/>
        </w:rPr>
        <w:t xml:space="preserve">нализът на </w:t>
      </w:r>
      <w:r w:rsidR="002D0256" w:rsidRPr="002D0256">
        <w:rPr>
          <w:rFonts w:ascii="Arial" w:hAnsi="Arial" w:cs="Arial"/>
          <w:bCs/>
        </w:rPr>
        <w:t>разпоредителни</w:t>
      </w:r>
      <w:r w:rsidR="002D0256" w:rsidRPr="002D0256">
        <w:rPr>
          <w:rFonts w:ascii="Arial" w:hAnsi="Arial" w:cs="Arial"/>
        </w:rPr>
        <w:t xml:space="preserve"> сделки с обекта на арендата, докато трае договорът, </w:t>
      </w:r>
      <w:r>
        <w:rPr>
          <w:rFonts w:ascii="Arial" w:hAnsi="Arial" w:cs="Arial"/>
        </w:rPr>
        <w:t xml:space="preserve">и </w:t>
      </w:r>
      <w:r w:rsidRPr="002D0256">
        <w:rPr>
          <w:rFonts w:ascii="Arial" w:hAnsi="Arial" w:cs="Arial"/>
        </w:rPr>
        <w:t xml:space="preserve">изследването на въпроса какви ще се последиците, ако </w:t>
      </w:r>
      <w:proofErr w:type="spellStart"/>
      <w:r w:rsidRPr="002D0256">
        <w:rPr>
          <w:rFonts w:ascii="Arial" w:hAnsi="Arial" w:cs="Arial"/>
        </w:rPr>
        <w:t>арендодателят</w:t>
      </w:r>
      <w:proofErr w:type="spellEnd"/>
      <w:r w:rsidRPr="002D0256">
        <w:rPr>
          <w:rFonts w:ascii="Arial" w:hAnsi="Arial" w:cs="Arial"/>
        </w:rPr>
        <w:t xml:space="preserve"> сключи </w:t>
      </w:r>
      <w:r w:rsidRPr="002D0256">
        <w:rPr>
          <w:rFonts w:ascii="Arial" w:hAnsi="Arial" w:cs="Arial"/>
          <w:bCs/>
        </w:rPr>
        <w:t>нов договор за аренда за същия обект</w:t>
      </w:r>
      <w:r w:rsidRPr="002D0256">
        <w:rPr>
          <w:rFonts w:ascii="Arial" w:hAnsi="Arial" w:cs="Arial"/>
        </w:rPr>
        <w:t>, въпреки че срокът на предходния не е изтекъл</w:t>
      </w:r>
      <w:r>
        <w:rPr>
          <w:rFonts w:ascii="Arial" w:hAnsi="Arial" w:cs="Arial"/>
        </w:rPr>
        <w:t>,</w:t>
      </w:r>
      <w:r w:rsidRPr="002D0256">
        <w:rPr>
          <w:rFonts w:ascii="Arial" w:hAnsi="Arial" w:cs="Arial"/>
        </w:rPr>
        <w:t xml:space="preserve"> има</w:t>
      </w:r>
      <w:r>
        <w:rPr>
          <w:rFonts w:ascii="Arial" w:hAnsi="Arial" w:cs="Arial"/>
        </w:rPr>
        <w:t xml:space="preserve"> </w:t>
      </w:r>
      <w:r w:rsidR="00295811">
        <w:rPr>
          <w:rFonts w:ascii="Arial" w:hAnsi="Arial" w:cs="Arial"/>
        </w:rPr>
        <w:t xml:space="preserve">също </w:t>
      </w:r>
      <w:proofErr w:type="spellStart"/>
      <w:r w:rsidR="002D0256" w:rsidRPr="002D0256">
        <w:rPr>
          <w:rFonts w:ascii="Arial" w:hAnsi="Arial" w:cs="Arial"/>
        </w:rPr>
        <w:t>приносен</w:t>
      </w:r>
      <w:proofErr w:type="spellEnd"/>
      <w:r w:rsidR="002D0256" w:rsidRPr="002D0256">
        <w:rPr>
          <w:rFonts w:ascii="Arial" w:hAnsi="Arial" w:cs="Arial"/>
        </w:rPr>
        <w:t xml:space="preserve"> характер.</w:t>
      </w:r>
    </w:p>
    <w:p w:rsidR="00CB27D3" w:rsidRDefault="00237D7F" w:rsidP="00FB143D">
      <w:pPr>
        <w:tabs>
          <w:tab w:val="left" w:pos="3315"/>
        </w:tabs>
        <w:spacing w:after="0" w:line="360" w:lineRule="auto"/>
        <w:ind w:right="46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 П</w:t>
      </w:r>
      <w:r w:rsidR="002D0256" w:rsidRPr="002D0256">
        <w:rPr>
          <w:rFonts w:ascii="Arial" w:hAnsi="Arial" w:cs="Arial"/>
        </w:rPr>
        <w:t>одробно е разгледана о</w:t>
      </w:r>
      <w:r w:rsidR="002D0256" w:rsidRPr="002D0256">
        <w:rPr>
          <w:rFonts w:ascii="Arial" w:hAnsi="Arial" w:cs="Arial"/>
          <w:bCs/>
        </w:rPr>
        <w:t xml:space="preserve">тговорността на </w:t>
      </w:r>
      <w:proofErr w:type="spellStart"/>
      <w:r w:rsidR="002D0256" w:rsidRPr="002D0256">
        <w:rPr>
          <w:rFonts w:ascii="Arial" w:hAnsi="Arial" w:cs="Arial"/>
          <w:bCs/>
        </w:rPr>
        <w:t>арендодателя</w:t>
      </w:r>
      <w:proofErr w:type="spellEnd"/>
      <w:r w:rsidR="002D0256" w:rsidRPr="002D0256">
        <w:rPr>
          <w:rFonts w:ascii="Arial" w:hAnsi="Arial" w:cs="Arial"/>
          <w:bCs/>
        </w:rPr>
        <w:t xml:space="preserve"> при лишаване на арендатора от ползване на обекта на дого</w:t>
      </w:r>
      <w:r>
        <w:rPr>
          <w:rFonts w:ascii="Arial" w:hAnsi="Arial" w:cs="Arial"/>
          <w:bCs/>
        </w:rPr>
        <w:t>вора поради права на трети лица</w:t>
      </w:r>
      <w:r w:rsidR="002D0256" w:rsidRPr="002D0256">
        <w:rPr>
          <w:rFonts w:ascii="Arial" w:hAnsi="Arial" w:cs="Arial"/>
          <w:bCs/>
        </w:rPr>
        <w:t>.</w:t>
      </w:r>
      <w:r w:rsidR="00FB143D">
        <w:rPr>
          <w:rFonts w:ascii="Arial" w:hAnsi="Arial" w:cs="Arial"/>
          <w:bCs/>
        </w:rPr>
        <w:t xml:space="preserve"> Н</w:t>
      </w:r>
      <w:r w:rsidR="002D0256" w:rsidRPr="002D0256">
        <w:rPr>
          <w:rFonts w:ascii="Arial" w:hAnsi="Arial" w:cs="Arial"/>
        </w:rPr>
        <w:t>аучна новост е анализът на въпроса кога трети лица имат</w:t>
      </w:r>
      <w:r w:rsidR="002D7D86">
        <w:rPr>
          <w:rFonts w:ascii="Arial" w:hAnsi="Arial" w:cs="Arial"/>
        </w:rPr>
        <w:t xml:space="preserve"> права върху обекта на договора</w:t>
      </w:r>
      <w:r w:rsidR="002D0256" w:rsidRPr="002D0256">
        <w:rPr>
          <w:rFonts w:ascii="Arial" w:hAnsi="Arial" w:cs="Arial"/>
        </w:rPr>
        <w:t>.</w:t>
      </w:r>
      <w:r w:rsidR="00FB143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</w:t>
      </w:r>
      <w:r w:rsidR="002D0256" w:rsidRPr="002D0256">
        <w:rPr>
          <w:rFonts w:ascii="Arial" w:hAnsi="Arial" w:cs="Arial"/>
          <w:bCs/>
        </w:rPr>
        <w:t>рендодателят</w:t>
      </w:r>
      <w:proofErr w:type="spellEnd"/>
      <w:r w:rsidR="002D0256" w:rsidRPr="002D0256">
        <w:rPr>
          <w:rFonts w:ascii="Arial" w:hAnsi="Arial" w:cs="Arial"/>
          <w:bCs/>
        </w:rPr>
        <w:t xml:space="preserve"> няма да отговаря пред арендатора за права на трети лица, чийто </w:t>
      </w:r>
      <w:proofErr w:type="spellStart"/>
      <w:r w:rsidR="002D0256" w:rsidRPr="002D0256">
        <w:rPr>
          <w:rFonts w:ascii="Arial" w:hAnsi="Arial" w:cs="Arial"/>
          <w:bCs/>
        </w:rPr>
        <w:t>придобивен</w:t>
      </w:r>
      <w:proofErr w:type="spellEnd"/>
      <w:r w:rsidR="002D0256" w:rsidRPr="002D0256">
        <w:rPr>
          <w:rFonts w:ascii="Arial" w:hAnsi="Arial" w:cs="Arial"/>
          <w:bCs/>
        </w:rPr>
        <w:t xml:space="preserve"> акт е вписан преди вписване на договора за аренда</w:t>
      </w:r>
      <w:r w:rsidR="002D0256" w:rsidRPr="002D0256">
        <w:rPr>
          <w:rFonts w:ascii="Arial" w:hAnsi="Arial" w:cs="Arial"/>
        </w:rPr>
        <w:t>.</w:t>
      </w:r>
      <w:r w:rsidR="00FB143D">
        <w:rPr>
          <w:rFonts w:ascii="Arial" w:hAnsi="Arial" w:cs="Arial"/>
          <w:bCs/>
        </w:rPr>
        <w:t xml:space="preserve"> </w:t>
      </w:r>
      <w:proofErr w:type="spellStart"/>
      <w:r w:rsidR="00CB27D3">
        <w:rPr>
          <w:rFonts w:ascii="Arial" w:hAnsi="Arial" w:cs="Arial"/>
          <w:bCs/>
        </w:rPr>
        <w:t>А</w:t>
      </w:r>
      <w:r w:rsidR="002D0256" w:rsidRPr="002D0256">
        <w:rPr>
          <w:rFonts w:ascii="Arial" w:hAnsi="Arial" w:cs="Arial"/>
        </w:rPr>
        <w:t>рендодателят</w:t>
      </w:r>
      <w:proofErr w:type="spellEnd"/>
      <w:r w:rsidR="002D0256" w:rsidRPr="002D0256">
        <w:rPr>
          <w:rFonts w:ascii="Arial" w:hAnsi="Arial" w:cs="Arial"/>
        </w:rPr>
        <w:t xml:space="preserve"> носи отговорност, когато третото лице има права, които може да противопостави на арендатора, в случаите на </w:t>
      </w:r>
      <w:r w:rsidR="002D0256" w:rsidRPr="002D0256">
        <w:rPr>
          <w:rFonts w:ascii="Arial" w:hAnsi="Arial" w:cs="Arial"/>
          <w:bCs/>
        </w:rPr>
        <w:t>спор за собственост на</w:t>
      </w:r>
      <w:r w:rsidR="002D0256" w:rsidRPr="002D0256">
        <w:rPr>
          <w:rFonts w:ascii="Arial" w:hAnsi="Arial" w:cs="Arial"/>
          <w:b/>
          <w:bCs/>
        </w:rPr>
        <w:t xml:space="preserve"> </w:t>
      </w:r>
      <w:r w:rsidR="00CB27D3">
        <w:rPr>
          <w:rFonts w:ascii="Arial" w:hAnsi="Arial" w:cs="Arial"/>
        </w:rPr>
        <w:t>обекта на договора, ак</w:t>
      </w:r>
      <w:r w:rsidR="002D0256" w:rsidRPr="002D0256">
        <w:rPr>
          <w:rFonts w:ascii="Arial" w:hAnsi="Arial" w:cs="Arial"/>
        </w:rPr>
        <w:t>о е установено, че</w:t>
      </w:r>
      <w:r w:rsidR="00CB27D3">
        <w:rPr>
          <w:rFonts w:ascii="Arial" w:hAnsi="Arial" w:cs="Arial"/>
        </w:rPr>
        <w:t>:</w:t>
      </w:r>
      <w:r w:rsidR="002D0256" w:rsidRPr="002D0256">
        <w:rPr>
          <w:rFonts w:ascii="Arial" w:hAnsi="Arial" w:cs="Arial"/>
        </w:rPr>
        <w:t xml:space="preserve"> </w:t>
      </w:r>
      <w:r w:rsidR="00CB27D3">
        <w:rPr>
          <w:rFonts w:ascii="Arial" w:hAnsi="Arial" w:cs="Arial"/>
        </w:rPr>
        <w:t>а/</w:t>
      </w:r>
      <w:r w:rsidR="002D0256" w:rsidRPr="002D0256">
        <w:rPr>
          <w:rFonts w:ascii="Arial" w:hAnsi="Arial" w:cs="Arial"/>
        </w:rPr>
        <w:t xml:space="preserve">трето лице е собственик; </w:t>
      </w:r>
      <w:r w:rsidR="00CB27D3">
        <w:rPr>
          <w:rFonts w:ascii="Arial" w:hAnsi="Arial" w:cs="Arial"/>
        </w:rPr>
        <w:t>б/</w:t>
      </w:r>
      <w:r w:rsidR="002D0256" w:rsidRPr="002D0256">
        <w:rPr>
          <w:rFonts w:ascii="Arial" w:hAnsi="Arial" w:cs="Arial"/>
        </w:rPr>
        <w:t xml:space="preserve">при частно </w:t>
      </w:r>
      <w:proofErr w:type="spellStart"/>
      <w:r w:rsidR="002D0256" w:rsidRPr="002D0256">
        <w:rPr>
          <w:rFonts w:ascii="Arial" w:hAnsi="Arial" w:cs="Arial"/>
        </w:rPr>
        <w:t>правоприемство</w:t>
      </w:r>
      <w:proofErr w:type="spellEnd"/>
      <w:r w:rsidR="002D0256" w:rsidRPr="002D0256">
        <w:rPr>
          <w:rFonts w:ascii="Arial" w:hAnsi="Arial" w:cs="Arial"/>
        </w:rPr>
        <w:t xml:space="preserve"> на страната на </w:t>
      </w:r>
      <w:proofErr w:type="spellStart"/>
      <w:r w:rsidR="002D0256" w:rsidRPr="002D0256">
        <w:rPr>
          <w:rFonts w:ascii="Arial" w:hAnsi="Arial" w:cs="Arial"/>
        </w:rPr>
        <w:t>арендодателя</w:t>
      </w:r>
      <w:proofErr w:type="spellEnd"/>
      <w:r w:rsidR="002D0256" w:rsidRPr="002D0256">
        <w:rPr>
          <w:rFonts w:ascii="Arial" w:hAnsi="Arial" w:cs="Arial"/>
        </w:rPr>
        <w:t xml:space="preserve"> само в хипотезата на чл. 17, ал. 2, изречение второ ЗАЗ, </w:t>
      </w:r>
      <w:r w:rsidR="002D0256" w:rsidRPr="002D0256">
        <w:rPr>
          <w:rFonts w:ascii="Arial" w:hAnsi="Arial" w:cs="Arial"/>
          <w:bCs/>
        </w:rPr>
        <w:t>за срока на договора за аренда, извън двете години, следващи годината на придобиване</w:t>
      </w:r>
      <w:r w:rsidR="002D0256" w:rsidRPr="002D0256">
        <w:rPr>
          <w:rFonts w:ascii="Arial" w:hAnsi="Arial" w:cs="Arial"/>
        </w:rPr>
        <w:t xml:space="preserve">; </w:t>
      </w:r>
      <w:r w:rsidR="00CB27D3">
        <w:rPr>
          <w:rFonts w:ascii="Arial" w:hAnsi="Arial" w:cs="Arial"/>
        </w:rPr>
        <w:t xml:space="preserve">в/ </w:t>
      </w:r>
      <w:r w:rsidR="002D0256" w:rsidRPr="002D0256">
        <w:rPr>
          <w:rFonts w:ascii="Arial" w:hAnsi="Arial" w:cs="Arial"/>
        </w:rPr>
        <w:t>при движими вещи – когато актът, от който третото лице черпи права</w:t>
      </w:r>
      <w:r w:rsidR="002D0256" w:rsidRPr="002D0256">
        <w:rPr>
          <w:rFonts w:ascii="Arial" w:hAnsi="Arial" w:cs="Arial"/>
          <w:b/>
          <w:bCs/>
        </w:rPr>
        <w:t xml:space="preserve">, </w:t>
      </w:r>
      <w:r w:rsidR="002D0256" w:rsidRPr="002D0256">
        <w:rPr>
          <w:rFonts w:ascii="Arial" w:hAnsi="Arial" w:cs="Arial"/>
        </w:rPr>
        <w:t>има достоверна дата</w:t>
      </w:r>
      <w:r w:rsidR="002D0256" w:rsidRPr="002D0256">
        <w:rPr>
          <w:rFonts w:ascii="Arial" w:hAnsi="Arial" w:cs="Arial"/>
          <w:bCs/>
        </w:rPr>
        <w:t>, предхождаща</w:t>
      </w:r>
      <w:r w:rsidR="002D0256" w:rsidRPr="002D0256">
        <w:rPr>
          <w:rFonts w:ascii="Arial" w:hAnsi="Arial" w:cs="Arial"/>
          <w:b/>
          <w:bCs/>
        </w:rPr>
        <w:t xml:space="preserve"> </w:t>
      </w:r>
      <w:r w:rsidR="002D0256" w:rsidRPr="002D0256">
        <w:rPr>
          <w:rFonts w:ascii="Arial" w:hAnsi="Arial" w:cs="Arial"/>
        </w:rPr>
        <w:t>вписването</w:t>
      </w:r>
      <w:r w:rsidR="002D0256" w:rsidRPr="002D0256">
        <w:rPr>
          <w:rFonts w:ascii="Arial" w:hAnsi="Arial" w:cs="Arial"/>
          <w:b/>
          <w:bCs/>
        </w:rPr>
        <w:t xml:space="preserve"> </w:t>
      </w:r>
      <w:r w:rsidR="002D0256" w:rsidRPr="002D0256">
        <w:rPr>
          <w:rFonts w:ascii="Arial" w:hAnsi="Arial" w:cs="Arial"/>
        </w:rPr>
        <w:t>на договора за аренда.</w:t>
      </w:r>
      <w:r w:rsidR="00FB143D">
        <w:rPr>
          <w:rFonts w:ascii="Arial" w:hAnsi="Arial" w:cs="Arial"/>
          <w:bCs/>
        </w:rPr>
        <w:t xml:space="preserve"> </w:t>
      </w:r>
    </w:p>
    <w:p w:rsidR="002D0256" w:rsidRPr="002D0256" w:rsidRDefault="00CB27D3" w:rsidP="00FB143D">
      <w:pPr>
        <w:tabs>
          <w:tab w:val="left" w:pos="3315"/>
        </w:tabs>
        <w:spacing w:after="0" w:line="360" w:lineRule="auto"/>
        <w:ind w:right="46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FB143D">
        <w:rPr>
          <w:rFonts w:ascii="Arial" w:hAnsi="Arial" w:cs="Arial"/>
          <w:bCs/>
        </w:rPr>
        <w:t>З</w:t>
      </w:r>
      <w:r w:rsidR="00FC35CB">
        <w:rPr>
          <w:rFonts w:ascii="Arial" w:hAnsi="Arial" w:cs="Arial"/>
          <w:bCs/>
        </w:rPr>
        <w:t>а пръв път в правната теория подробно се разглеждат</w:t>
      </w:r>
      <w:r w:rsidR="002D0256" w:rsidRPr="002D0256">
        <w:rPr>
          <w:rFonts w:ascii="Arial" w:hAnsi="Arial" w:cs="Arial"/>
          <w:bCs/>
        </w:rPr>
        <w:t xml:space="preserve"> послед</w:t>
      </w:r>
      <w:r w:rsidR="00892409">
        <w:rPr>
          <w:rFonts w:ascii="Arial" w:hAnsi="Arial" w:cs="Arial"/>
          <w:bCs/>
        </w:rPr>
        <w:t>иците на лишаването от ползване</w:t>
      </w:r>
      <w:r w:rsidR="00295811">
        <w:rPr>
          <w:rFonts w:ascii="Arial" w:hAnsi="Arial" w:cs="Arial"/>
          <w:bCs/>
        </w:rPr>
        <w:t>.</w:t>
      </w:r>
      <w:r w:rsidR="002A02BB">
        <w:rPr>
          <w:rFonts w:ascii="Arial" w:hAnsi="Arial" w:cs="Arial"/>
          <w:bCs/>
        </w:rPr>
        <w:t xml:space="preserve"> </w:t>
      </w:r>
      <w:r w:rsidR="00295811">
        <w:rPr>
          <w:rFonts w:ascii="Arial" w:hAnsi="Arial" w:cs="Arial"/>
          <w:bCs/>
        </w:rPr>
        <w:t>Н</w:t>
      </w:r>
      <w:r w:rsidR="00FC35CB">
        <w:rPr>
          <w:rFonts w:ascii="Arial" w:hAnsi="Arial" w:cs="Arial"/>
          <w:bCs/>
        </w:rPr>
        <w:t xml:space="preserve">аучна новост са и </w:t>
      </w:r>
      <w:r w:rsidR="002A02BB">
        <w:rPr>
          <w:rFonts w:ascii="Arial" w:hAnsi="Arial" w:cs="Arial"/>
          <w:bCs/>
        </w:rPr>
        <w:t>класификациите на видовете лишаване от ползване</w:t>
      </w:r>
      <w:r w:rsidR="00892409">
        <w:rPr>
          <w:rFonts w:ascii="Arial" w:hAnsi="Arial" w:cs="Arial"/>
          <w:bCs/>
        </w:rPr>
        <w:t>.</w:t>
      </w:r>
    </w:p>
    <w:p w:rsidR="002D0256" w:rsidRPr="002D0256" w:rsidRDefault="00CB27D3" w:rsidP="00006C85">
      <w:pPr>
        <w:pStyle w:val="ac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lang w:val="bg-BG"/>
        </w:rPr>
        <w:t>6. П</w:t>
      </w:r>
      <w:r>
        <w:rPr>
          <w:rFonts w:ascii="Arial" w:hAnsi="Arial" w:cs="Arial"/>
          <w:bCs/>
          <w:sz w:val="22"/>
          <w:szCs w:val="22"/>
          <w:lang w:val="bg-BG"/>
        </w:rPr>
        <w:t>ринос съдържа и отговора на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 въпроса, който поставя чл. 26, ал. 2, изречение първо ЗАЗ – </w:t>
      </w:r>
      <w:r w:rsidR="002D0256" w:rsidRPr="002D0256">
        <w:rPr>
          <w:rFonts w:ascii="Arial" w:hAnsi="Arial" w:cs="Arial"/>
          <w:sz w:val="22"/>
          <w:szCs w:val="22"/>
          <w:lang w:val="bg-BG"/>
        </w:rPr>
        <w:t>за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2D0256" w:rsidRPr="002D0256">
        <w:rPr>
          <w:rFonts w:ascii="Arial" w:hAnsi="Arial" w:cs="Arial"/>
          <w:sz w:val="22"/>
          <w:szCs w:val="22"/>
          <w:lang w:val="bg-BG"/>
        </w:rPr>
        <w:t>какво отговаря арендаторът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 – за вредите, причинени от третото лице, или за вредите, които търпи </w:t>
      </w:r>
      <w:proofErr w:type="spellStart"/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аре</w:t>
      </w:r>
      <w:r w:rsidR="002A02BB">
        <w:rPr>
          <w:rFonts w:ascii="Arial" w:hAnsi="Arial" w:cs="Arial"/>
          <w:bCs/>
          <w:sz w:val="22"/>
          <w:szCs w:val="22"/>
          <w:lang w:val="bg-BG"/>
        </w:rPr>
        <w:t>ндодателят</w:t>
      </w:r>
      <w:proofErr w:type="spellEnd"/>
      <w:r w:rsidR="002A02BB">
        <w:rPr>
          <w:rFonts w:ascii="Arial" w:hAnsi="Arial" w:cs="Arial"/>
          <w:bCs/>
          <w:sz w:val="22"/>
          <w:szCs w:val="22"/>
          <w:lang w:val="bg-BG"/>
        </w:rPr>
        <w:t xml:space="preserve"> от неуведомяването, </w:t>
      </w:r>
      <w:r w:rsidR="0040119B">
        <w:rPr>
          <w:rFonts w:ascii="Arial" w:hAnsi="Arial" w:cs="Arial"/>
          <w:bCs/>
          <w:sz w:val="22"/>
          <w:szCs w:val="22"/>
          <w:lang w:val="bg-BG"/>
        </w:rPr>
        <w:t xml:space="preserve">като </w:t>
      </w:r>
      <w:r w:rsidR="002A02BB">
        <w:rPr>
          <w:rFonts w:ascii="Arial" w:hAnsi="Arial" w:cs="Arial"/>
          <w:bCs/>
          <w:sz w:val="22"/>
          <w:szCs w:val="22"/>
          <w:lang w:val="bg-BG"/>
        </w:rPr>
        <w:t>в изложението е прието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, че в случая става дума за договорна отговорност, отговорност на арендатора за неизпълнение на негово договорно задължение – за уведомяване, а не за чуждо поведение. </w:t>
      </w:r>
    </w:p>
    <w:p w:rsidR="002A02BB" w:rsidRPr="00CB27D3" w:rsidRDefault="00CB27D3" w:rsidP="00CB27D3">
      <w:pPr>
        <w:pStyle w:val="ac"/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lang w:val="bg-BG"/>
        </w:rPr>
        <w:t xml:space="preserve">7. </w:t>
      </w:r>
      <w:r w:rsidRPr="00CB27D3">
        <w:rPr>
          <w:rFonts w:ascii="Arial" w:hAnsi="Arial" w:cs="Arial"/>
          <w:sz w:val="22"/>
          <w:szCs w:val="22"/>
          <w:lang w:val="bg-BG"/>
        </w:rPr>
        <w:t>а/ а</w:t>
      </w:r>
      <w:r w:rsidR="002D0256" w:rsidRPr="00CB27D3">
        <w:rPr>
          <w:rFonts w:ascii="Arial" w:hAnsi="Arial" w:cs="Arial"/>
          <w:bCs/>
          <w:sz w:val="22"/>
          <w:szCs w:val="22"/>
          <w:lang w:val="bg-BG"/>
        </w:rPr>
        <w:t>нализът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 на договора за </w:t>
      </w:r>
      <w:proofErr w:type="spellStart"/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пре</w:t>
      </w:r>
      <w:r w:rsidR="002A02BB">
        <w:rPr>
          <w:rFonts w:ascii="Arial" w:hAnsi="Arial" w:cs="Arial"/>
          <w:bCs/>
          <w:sz w:val="22"/>
          <w:szCs w:val="22"/>
          <w:lang w:val="bg-BG"/>
        </w:rPr>
        <w:t>аренда</w:t>
      </w:r>
      <w:proofErr w:type="spellEnd"/>
      <w:r w:rsidR="002A02BB">
        <w:rPr>
          <w:rFonts w:ascii="Arial" w:hAnsi="Arial" w:cs="Arial"/>
          <w:bCs/>
          <w:sz w:val="22"/>
          <w:szCs w:val="22"/>
          <w:lang w:val="bg-BG"/>
        </w:rPr>
        <w:t xml:space="preserve">, както и 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сравнения</w:t>
      </w:r>
      <w:r w:rsidR="002A02BB">
        <w:rPr>
          <w:rFonts w:ascii="Arial" w:hAnsi="Arial" w:cs="Arial"/>
          <w:bCs/>
          <w:sz w:val="22"/>
          <w:szCs w:val="22"/>
          <w:lang w:val="bg-BG"/>
        </w:rPr>
        <w:t xml:space="preserve">та 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 xml:space="preserve"> с 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арендата, встъпването в дълг, </w:t>
      </w:r>
      <w:r w:rsidR="003527D1">
        <w:rPr>
          <w:rFonts w:ascii="Arial" w:hAnsi="Arial" w:cs="Arial"/>
          <w:bCs/>
          <w:sz w:val="22"/>
          <w:szCs w:val="22"/>
          <w:lang w:val="bg-BG"/>
        </w:rPr>
        <w:t>цесията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.</w:t>
      </w:r>
      <w:r>
        <w:rPr>
          <w:rFonts w:ascii="Arial" w:hAnsi="Arial" w:cs="Arial"/>
          <w:bCs/>
          <w:sz w:val="22"/>
          <w:szCs w:val="22"/>
          <w:lang w:val="bg-BG"/>
        </w:rPr>
        <w:t xml:space="preserve"> б/ д</w:t>
      </w:r>
      <w:r w:rsidR="003527D1">
        <w:rPr>
          <w:rFonts w:ascii="Arial" w:hAnsi="Arial" w:cs="Arial"/>
          <w:iCs/>
          <w:sz w:val="22"/>
          <w:szCs w:val="22"/>
          <w:lang w:val="bg-BG"/>
        </w:rPr>
        <w:t xml:space="preserve">етайлното </w:t>
      </w:r>
      <w:r w:rsidR="002D0256" w:rsidRPr="002D0256">
        <w:rPr>
          <w:rFonts w:ascii="Arial" w:hAnsi="Arial" w:cs="Arial"/>
          <w:iCs/>
          <w:sz w:val="22"/>
          <w:szCs w:val="22"/>
          <w:lang w:val="bg-BG"/>
        </w:rPr>
        <w:t>разглеждане на основанията за изменение на договора за ар</w:t>
      </w:r>
      <w:r w:rsidR="003527D1">
        <w:rPr>
          <w:rFonts w:ascii="Arial" w:hAnsi="Arial" w:cs="Arial"/>
          <w:iCs/>
          <w:sz w:val="22"/>
          <w:szCs w:val="22"/>
          <w:lang w:val="bg-BG"/>
        </w:rPr>
        <w:t xml:space="preserve">енда е новост в </w:t>
      </w:r>
      <w:r>
        <w:rPr>
          <w:rFonts w:ascii="Arial" w:hAnsi="Arial" w:cs="Arial"/>
          <w:iCs/>
          <w:sz w:val="22"/>
          <w:szCs w:val="22"/>
          <w:lang w:val="bg-BG"/>
        </w:rPr>
        <w:t>правната теория. в/ п</w:t>
      </w:r>
      <w:r>
        <w:rPr>
          <w:rFonts w:ascii="Arial" w:hAnsi="Arial" w:cs="Arial"/>
          <w:sz w:val="22"/>
          <w:szCs w:val="22"/>
          <w:lang w:val="bg-BG"/>
        </w:rPr>
        <w:t xml:space="preserve">одробно </w:t>
      </w:r>
      <w:r w:rsidR="002D0256" w:rsidRPr="002D0256">
        <w:rPr>
          <w:rFonts w:ascii="Arial" w:hAnsi="Arial" w:cs="Arial"/>
          <w:sz w:val="22"/>
          <w:szCs w:val="22"/>
          <w:lang w:val="bg-BG"/>
        </w:rPr>
        <w:t>анализиран</w:t>
      </w:r>
      <w:r>
        <w:rPr>
          <w:rFonts w:ascii="Arial" w:hAnsi="Arial" w:cs="Arial"/>
          <w:sz w:val="22"/>
          <w:szCs w:val="22"/>
          <w:lang w:val="bg-BG"/>
        </w:rPr>
        <w:t>ия фактическия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 състав на стопанската непоносимост по смисъла на Закона за арендата в земеделието, </w:t>
      </w:r>
      <w:r>
        <w:rPr>
          <w:rFonts w:ascii="Arial" w:hAnsi="Arial" w:cs="Arial"/>
          <w:sz w:val="22"/>
          <w:szCs w:val="22"/>
          <w:lang w:val="bg-BG"/>
        </w:rPr>
        <w:t xml:space="preserve"> също </w:t>
      </w:r>
      <w:r w:rsidR="002D0256" w:rsidRPr="002D0256">
        <w:rPr>
          <w:rFonts w:ascii="Arial" w:hAnsi="Arial" w:cs="Arial"/>
          <w:sz w:val="22"/>
          <w:szCs w:val="22"/>
          <w:lang w:val="bg-BG"/>
        </w:rPr>
        <w:t>пре</w:t>
      </w:r>
      <w:r w:rsidR="003527D1">
        <w:rPr>
          <w:rFonts w:ascii="Arial" w:hAnsi="Arial" w:cs="Arial"/>
          <w:sz w:val="22"/>
          <w:szCs w:val="22"/>
          <w:lang w:val="bg-BG"/>
        </w:rPr>
        <w:t>дставлява принос. Н</w:t>
      </w:r>
      <w:r w:rsidR="00904C76">
        <w:rPr>
          <w:rFonts w:ascii="Arial" w:hAnsi="Arial" w:cs="Arial"/>
          <w:sz w:val="22"/>
          <w:szCs w:val="22"/>
          <w:lang w:val="bg-BG"/>
        </w:rPr>
        <w:t>аправен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 е </w:t>
      </w:r>
      <w:r w:rsidR="003527D1">
        <w:rPr>
          <w:rFonts w:ascii="Arial" w:hAnsi="Arial" w:cs="Arial"/>
          <w:sz w:val="22"/>
          <w:szCs w:val="22"/>
          <w:lang w:val="bg-BG"/>
        </w:rPr>
        <w:t xml:space="preserve">и 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изводът, че заместването на арендатора 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поражда действие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 за </w:t>
      </w:r>
      <w:proofErr w:type="spellStart"/>
      <w:r w:rsidR="002D0256" w:rsidRPr="002D0256">
        <w:rPr>
          <w:rFonts w:ascii="Arial" w:hAnsi="Arial" w:cs="Arial"/>
          <w:sz w:val="22"/>
          <w:szCs w:val="22"/>
          <w:lang w:val="bg-BG"/>
        </w:rPr>
        <w:t>арендодателя</w:t>
      </w:r>
      <w:proofErr w:type="spellEnd"/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 и за трети лица </w:t>
      </w:r>
      <w:r w:rsidR="002D0256" w:rsidRPr="002D0256">
        <w:rPr>
          <w:rFonts w:ascii="Arial" w:hAnsi="Arial" w:cs="Arial"/>
          <w:bCs/>
          <w:sz w:val="22"/>
          <w:szCs w:val="22"/>
          <w:lang w:val="bg-BG"/>
        </w:rPr>
        <w:t>от момента на осъществяването</w:t>
      </w:r>
      <w:r w:rsidR="002A02BB">
        <w:rPr>
          <w:rFonts w:ascii="Arial" w:hAnsi="Arial" w:cs="Arial"/>
          <w:sz w:val="22"/>
          <w:szCs w:val="22"/>
          <w:lang w:val="bg-BG"/>
        </w:rPr>
        <w:t xml:space="preserve"> му и много други.</w:t>
      </w:r>
    </w:p>
    <w:p w:rsidR="00904C76" w:rsidRDefault="00904C76" w:rsidP="00FB143D">
      <w:pPr>
        <w:pStyle w:val="ac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lang w:val="bg-BG"/>
        </w:rPr>
        <w:t>8. Н</w:t>
      </w:r>
      <w:r w:rsidR="002D0256" w:rsidRPr="002D0256">
        <w:rPr>
          <w:rFonts w:ascii="Arial" w:hAnsi="Arial" w:cs="Arial"/>
          <w:sz w:val="22"/>
          <w:szCs w:val="22"/>
          <w:lang w:val="bg-BG"/>
        </w:rPr>
        <w:t>овост в правната теория е подробният анализ на основанията за пре</w:t>
      </w:r>
      <w:r w:rsidR="002A02BB">
        <w:rPr>
          <w:rFonts w:ascii="Arial" w:hAnsi="Arial" w:cs="Arial"/>
          <w:sz w:val="22"/>
          <w:szCs w:val="22"/>
          <w:lang w:val="bg-BG"/>
        </w:rPr>
        <w:t xml:space="preserve">кратяване на договора за аренда, </w:t>
      </w:r>
      <w:r w:rsidR="00892409">
        <w:rPr>
          <w:rFonts w:ascii="Arial" w:hAnsi="Arial" w:cs="Arial"/>
          <w:sz w:val="22"/>
          <w:szCs w:val="22"/>
          <w:lang w:val="bg-BG"/>
        </w:rPr>
        <w:t>класификациите</w:t>
      </w:r>
      <w:r w:rsidR="002D0256" w:rsidRPr="002D0256">
        <w:rPr>
          <w:rFonts w:ascii="Arial" w:hAnsi="Arial" w:cs="Arial"/>
          <w:sz w:val="22"/>
          <w:szCs w:val="22"/>
          <w:lang w:val="bg-BG"/>
        </w:rPr>
        <w:t xml:space="preserve"> на основанията за прекратяване на договора за аренда.</w:t>
      </w:r>
      <w:r w:rsidR="00FB143D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Такъв характер има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предложение</w:t>
      </w:r>
      <w:proofErr w:type="spellEnd"/>
      <w:r>
        <w:rPr>
          <w:rFonts w:ascii="Arial" w:hAnsi="Arial" w:cs="Arial"/>
          <w:sz w:val="22"/>
          <w:szCs w:val="22"/>
          <w:lang w:val="bg-BG"/>
        </w:rPr>
        <w:t>то</w:t>
      </w:r>
      <w:r w:rsidR="002D0256" w:rsidRPr="00FB143D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изменение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закона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предизвестие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прекратяване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безсрочната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аренда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може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направи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след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изтичане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петата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стопанска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година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или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предвиди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че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предизвестието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задължително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със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срок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по-малък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от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една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стопанска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година</w:t>
      </w:r>
      <w:proofErr w:type="spellEnd"/>
      <w:r w:rsidR="002D0256" w:rsidRPr="002D0256">
        <w:rPr>
          <w:rFonts w:ascii="Arial" w:hAnsi="Arial" w:cs="Arial"/>
        </w:rPr>
        <w:t>.</w:t>
      </w:r>
      <w:r w:rsidR="00FB143D">
        <w:rPr>
          <w:rFonts w:ascii="Arial" w:hAnsi="Arial" w:cs="Arial"/>
          <w:lang w:val="bg-BG"/>
        </w:rPr>
        <w:t xml:space="preserve"> </w:t>
      </w:r>
      <w:r w:rsidR="00FB143D" w:rsidRPr="00FB143D">
        <w:rPr>
          <w:rFonts w:ascii="Arial" w:hAnsi="Arial" w:cs="Arial"/>
          <w:sz w:val="22"/>
          <w:szCs w:val="22"/>
          <w:lang w:val="bg-BG"/>
        </w:rPr>
        <w:t>Н</w:t>
      </w:r>
      <w:proofErr w:type="spellStart"/>
      <w:r>
        <w:rPr>
          <w:rFonts w:ascii="Arial" w:hAnsi="Arial" w:cs="Arial"/>
          <w:sz w:val="22"/>
          <w:szCs w:val="22"/>
        </w:rPr>
        <w:t>аправен</w:t>
      </w:r>
      <w:proofErr w:type="spellEnd"/>
      <w:r>
        <w:rPr>
          <w:rFonts w:ascii="Arial" w:hAnsi="Arial" w:cs="Arial"/>
          <w:sz w:val="22"/>
          <w:szCs w:val="22"/>
        </w:rPr>
        <w:t xml:space="preserve"> е</w:t>
      </w:r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извод</w:t>
      </w:r>
      <w:r>
        <w:rPr>
          <w:rFonts w:ascii="Arial" w:hAnsi="Arial" w:cs="Arial"/>
          <w:sz w:val="22"/>
          <w:szCs w:val="22"/>
          <w:lang w:val="bg-BG"/>
        </w:rPr>
        <w:t>ът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че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r w:rsidR="003527D1" w:rsidRPr="00FB143D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прекратяване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вещното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право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ползване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ползвателя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lastRenderedPageBreak/>
        <w:t>който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арендодател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ще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прекрати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договорът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аренда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веднага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– в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момента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прекратяване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правото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ползване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изтичане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текущата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стопанска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година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>.</w:t>
      </w:r>
    </w:p>
    <w:p w:rsidR="002D0256" w:rsidRPr="00FB143D" w:rsidRDefault="00904C76" w:rsidP="00FB143D">
      <w:pPr>
        <w:pStyle w:val="ac"/>
        <w:spacing w:line="360" w:lineRule="auto"/>
        <w:ind w:firstLine="720"/>
        <w:jc w:val="both"/>
        <w:rPr>
          <w:rFonts w:ascii="Arial" w:hAnsi="Arial" w:cs="Arial"/>
          <w:iCs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9.</w:t>
      </w:r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2BB" w:rsidRPr="00FB143D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рино</w:t>
      </w:r>
      <w:proofErr w:type="spellEnd"/>
      <w:r>
        <w:rPr>
          <w:rFonts w:ascii="Arial" w:hAnsi="Arial" w:cs="Arial"/>
          <w:sz w:val="22"/>
          <w:szCs w:val="22"/>
          <w:lang w:val="bg-BG"/>
        </w:rPr>
        <w:t>с съдържа и</w:t>
      </w:r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тезата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че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възможно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договорът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аренда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запази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само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края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стопанската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година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през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която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прекратило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правото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ползване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целия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срок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който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сключен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сливане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качествата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ползвател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собствен</w:t>
      </w:r>
      <w:r w:rsidR="003527D1" w:rsidRPr="00FB143D">
        <w:rPr>
          <w:rFonts w:ascii="Arial" w:hAnsi="Arial" w:cs="Arial"/>
          <w:sz w:val="22"/>
          <w:szCs w:val="22"/>
        </w:rPr>
        <w:t>ик</w:t>
      </w:r>
      <w:proofErr w:type="spellEnd"/>
      <w:r w:rsidR="003527D1" w:rsidRPr="00FB143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както</w:t>
      </w:r>
      <w:proofErr w:type="spellEnd"/>
      <w:r w:rsidR="003527D1" w:rsidRPr="00FB143D">
        <w:rPr>
          <w:rFonts w:ascii="Arial" w:hAnsi="Arial" w:cs="Arial"/>
          <w:sz w:val="22"/>
          <w:szCs w:val="22"/>
        </w:rPr>
        <w:t xml:space="preserve"> и в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хипотезата</w:t>
      </w:r>
      <w:proofErr w:type="spellEnd"/>
      <w:r w:rsidR="003527D1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3527D1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7D1" w:rsidRPr="00FB143D">
        <w:rPr>
          <w:rFonts w:ascii="Arial" w:hAnsi="Arial" w:cs="Arial"/>
          <w:sz w:val="22"/>
          <w:szCs w:val="22"/>
        </w:rPr>
        <w:t>чл</w:t>
      </w:r>
      <w:proofErr w:type="spellEnd"/>
      <w:r w:rsidR="003527D1" w:rsidRPr="00FB14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176 ЗЗД</w:t>
      </w:r>
      <w:r>
        <w:rPr>
          <w:rFonts w:ascii="Arial" w:hAnsi="Arial" w:cs="Arial"/>
          <w:sz w:val="22"/>
          <w:szCs w:val="22"/>
          <w:lang w:val="bg-BG"/>
        </w:rPr>
        <w:t xml:space="preserve"> и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определянето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момента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прекратяване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договора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за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аренда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при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ликвидация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D0256" w:rsidRPr="00FB143D">
        <w:rPr>
          <w:rFonts w:ascii="Arial" w:hAnsi="Arial" w:cs="Arial"/>
          <w:sz w:val="22"/>
          <w:szCs w:val="22"/>
        </w:rPr>
        <w:t>несъстоятелност</w:t>
      </w:r>
      <w:proofErr w:type="spellEnd"/>
      <w:r w:rsidR="002D0256" w:rsidRPr="00FB143D">
        <w:rPr>
          <w:rFonts w:ascii="Arial" w:hAnsi="Arial" w:cs="Arial"/>
          <w:sz w:val="22"/>
          <w:szCs w:val="22"/>
        </w:rPr>
        <w:t>.</w:t>
      </w:r>
      <w:proofErr w:type="gramEnd"/>
    </w:p>
    <w:p w:rsidR="002D0256" w:rsidRPr="00904C76" w:rsidRDefault="00904C7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Изясняването </w:t>
      </w:r>
      <w:r w:rsidR="002D0256" w:rsidRPr="002D025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основанието при </w:t>
      </w:r>
      <w:r w:rsidR="002D0256" w:rsidRPr="002D0256">
        <w:rPr>
          <w:rFonts w:ascii="Arial" w:hAnsi="Arial" w:cs="Arial"/>
        </w:rPr>
        <w:t>фактическия състав на отговорността по чл. 31, ал. 4 ЗАЗ представлява принос.</w:t>
      </w:r>
      <w:r>
        <w:rPr>
          <w:rFonts w:ascii="Arial" w:hAnsi="Arial" w:cs="Arial"/>
        </w:rPr>
        <w:t xml:space="preserve">Такъв характер има и подробният анализ на </w:t>
      </w:r>
      <w:proofErr w:type="spellStart"/>
      <w:r>
        <w:rPr>
          <w:rFonts w:ascii="Arial" w:hAnsi="Arial" w:cs="Arial"/>
        </w:rPr>
        <w:t>съдъбната</w:t>
      </w:r>
      <w:proofErr w:type="spellEnd"/>
      <w:r>
        <w:rPr>
          <w:rFonts w:ascii="Arial" w:hAnsi="Arial" w:cs="Arial"/>
        </w:rPr>
        <w:t xml:space="preserve"> практика и предложенията</w:t>
      </w:r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lege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ferenda</w:t>
      </w:r>
      <w:proofErr w:type="spellEnd"/>
      <w:r>
        <w:rPr>
          <w:rFonts w:ascii="Arial" w:hAnsi="Arial" w:cs="Arial"/>
        </w:rPr>
        <w:t>.</w:t>
      </w:r>
    </w:p>
    <w:p w:rsidR="006B08E6" w:rsidRPr="002A02BB" w:rsidRDefault="00904C76" w:rsidP="00006C85">
      <w:pPr>
        <w:spacing w:after="0" w:line="360" w:lineRule="auto"/>
        <w:ind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§ </w:t>
      </w:r>
      <w:r w:rsidR="002A02BB" w:rsidRPr="00904C76">
        <w:rPr>
          <w:rFonts w:ascii="Arial" w:hAnsi="Arial" w:cs="Arial"/>
          <w:bCs/>
          <w:iCs/>
        </w:rPr>
        <w:t>2.</w:t>
      </w:r>
      <w:r w:rsidR="003527D1" w:rsidRPr="00904C76">
        <w:rPr>
          <w:rFonts w:ascii="Arial" w:hAnsi="Arial" w:cs="Arial"/>
          <w:bCs/>
          <w:iCs/>
        </w:rPr>
        <w:t xml:space="preserve"> </w:t>
      </w:r>
      <w:r w:rsidR="006B08E6" w:rsidRPr="00904C76">
        <w:rPr>
          <w:rFonts w:ascii="Arial" w:hAnsi="Arial" w:cs="Arial"/>
          <w:bCs/>
          <w:iCs/>
        </w:rPr>
        <w:t>Монографията</w:t>
      </w:r>
      <w:r w:rsidR="002A02BB" w:rsidRPr="00904C76">
        <w:rPr>
          <w:rFonts w:ascii="Arial" w:hAnsi="Arial" w:cs="Arial"/>
          <w:b/>
          <w:bCs/>
          <w:iCs/>
        </w:rPr>
        <w:t xml:space="preserve"> „</w:t>
      </w:r>
      <w:r w:rsidR="002A02BB" w:rsidRPr="00904C76">
        <w:rPr>
          <w:rFonts w:ascii="Arial" w:hAnsi="Arial" w:cs="Arial"/>
          <w:bCs/>
          <w:iCs/>
        </w:rPr>
        <w:t>Настойничество и попечителство”</w:t>
      </w:r>
      <w:r w:rsidR="002A02BB" w:rsidRPr="002A02BB">
        <w:rPr>
          <w:rFonts w:ascii="Arial" w:hAnsi="Arial" w:cs="Arial"/>
          <w:bCs/>
          <w:iCs/>
        </w:rPr>
        <w:t>, София, Нова звезда, 2016 г.</w:t>
      </w:r>
      <w:r w:rsidR="002A02BB">
        <w:rPr>
          <w:rFonts w:ascii="Arial" w:hAnsi="Arial" w:cs="Arial"/>
          <w:bCs/>
          <w:iCs/>
        </w:rPr>
        <w:t xml:space="preserve"> </w:t>
      </w:r>
      <w:r w:rsidR="006B08E6" w:rsidRPr="00826982">
        <w:rPr>
          <w:rFonts w:ascii="Arial" w:hAnsi="Arial" w:cs="Arial"/>
          <w:bCs/>
          <w:iCs/>
        </w:rPr>
        <w:t>е в обем от 194 страници и</w:t>
      </w:r>
      <w:r w:rsidR="004543EC">
        <w:rPr>
          <w:rFonts w:ascii="Arial" w:hAnsi="Arial" w:cs="Arial"/>
          <w:bCs/>
          <w:iCs/>
        </w:rPr>
        <w:t xml:space="preserve"> се състои от</w:t>
      </w:r>
      <w:r w:rsidR="002A02BB">
        <w:rPr>
          <w:rFonts w:ascii="Arial" w:hAnsi="Arial" w:cs="Arial"/>
          <w:bCs/>
          <w:iCs/>
        </w:rPr>
        <w:t xml:space="preserve"> увод, пет глави </w:t>
      </w:r>
      <w:r w:rsidR="006B08E6" w:rsidRPr="00826982">
        <w:rPr>
          <w:rFonts w:ascii="Arial" w:hAnsi="Arial" w:cs="Arial"/>
          <w:bCs/>
          <w:iCs/>
        </w:rPr>
        <w:t>и заключение.</w:t>
      </w:r>
    </w:p>
    <w:p w:rsidR="006B08E6" w:rsidRPr="002A02BB" w:rsidRDefault="006B08E6" w:rsidP="00006C85">
      <w:pPr>
        <w:spacing w:after="0" w:line="360" w:lineRule="auto"/>
        <w:ind w:hanging="142"/>
        <w:jc w:val="both"/>
        <w:rPr>
          <w:rFonts w:ascii="Arial" w:hAnsi="Arial" w:cs="Arial"/>
          <w:bCs/>
        </w:rPr>
      </w:pPr>
      <w:r w:rsidRPr="00826982">
        <w:rPr>
          <w:rFonts w:ascii="Arial" w:hAnsi="Arial" w:cs="Arial"/>
          <w:bCs/>
        </w:rPr>
        <w:tab/>
      </w:r>
      <w:r w:rsidRPr="00826982">
        <w:rPr>
          <w:rFonts w:ascii="Arial" w:hAnsi="Arial" w:cs="Arial"/>
          <w:bCs/>
        </w:rPr>
        <w:tab/>
      </w:r>
      <w:r w:rsidR="002A02BB">
        <w:rPr>
          <w:rFonts w:ascii="Arial" w:hAnsi="Arial" w:cs="Arial"/>
          <w:bCs/>
        </w:rPr>
        <w:t xml:space="preserve">В глава първа </w:t>
      </w:r>
      <w:r w:rsidRPr="00826982">
        <w:rPr>
          <w:rFonts w:ascii="Arial" w:hAnsi="Arial" w:cs="Arial"/>
          <w:bCs/>
        </w:rPr>
        <w:t>е дадено</w:t>
      </w:r>
      <w:r w:rsidRPr="00826982">
        <w:rPr>
          <w:rFonts w:ascii="Arial" w:hAnsi="Arial" w:cs="Arial"/>
          <w:b/>
          <w:bCs/>
        </w:rPr>
        <w:t xml:space="preserve"> </w:t>
      </w:r>
      <w:r w:rsidRPr="00826982">
        <w:rPr>
          <w:rFonts w:ascii="Arial" w:hAnsi="Arial" w:cs="Arial"/>
          <w:bCs/>
        </w:rPr>
        <w:t>понятие за настойничество и попечителство</w:t>
      </w:r>
      <w:r w:rsidR="002A02BB" w:rsidRPr="002A02BB">
        <w:rPr>
          <w:rFonts w:ascii="Arial" w:hAnsi="Arial" w:cs="Arial"/>
          <w:bCs/>
          <w:iCs/>
        </w:rPr>
        <w:t>,</w:t>
      </w:r>
      <w:r w:rsidR="002A02BB">
        <w:rPr>
          <w:rFonts w:ascii="Arial" w:hAnsi="Arial" w:cs="Arial"/>
          <w:bCs/>
        </w:rPr>
        <w:t xml:space="preserve"> о</w:t>
      </w:r>
      <w:r w:rsidRPr="00826982">
        <w:rPr>
          <w:rFonts w:ascii="Arial" w:hAnsi="Arial" w:cs="Arial"/>
          <w:bCs/>
        </w:rPr>
        <w:t>чертани са целите и принципите на настойничеството и попечителството</w:t>
      </w:r>
      <w:r w:rsidRPr="00826982">
        <w:rPr>
          <w:rFonts w:ascii="Arial" w:hAnsi="Arial" w:cs="Arial"/>
          <w:bCs/>
          <w:iCs/>
        </w:rPr>
        <w:t>, в</w:t>
      </w:r>
      <w:r w:rsidRPr="00826982">
        <w:rPr>
          <w:rFonts w:ascii="Arial" w:hAnsi="Arial" w:cs="Arial"/>
          <w:bCs/>
        </w:rPr>
        <w:t>идовете настойничество и попечителство</w:t>
      </w:r>
      <w:r w:rsidR="002A02BB">
        <w:rPr>
          <w:rFonts w:ascii="Arial" w:hAnsi="Arial" w:cs="Arial"/>
          <w:bCs/>
        </w:rPr>
        <w:t xml:space="preserve">. </w:t>
      </w:r>
      <w:r w:rsidRPr="00826982">
        <w:rPr>
          <w:rFonts w:ascii="Arial" w:eastAsia="Arial" w:hAnsi="Arial" w:cs="Arial"/>
          <w:bCs/>
        </w:rPr>
        <w:t xml:space="preserve">По отношение на систематичното място на института на настойничеството и попечителството е подкрепена тезата, че настойничеството и попечителството </w:t>
      </w:r>
      <w:r w:rsidRPr="00826982">
        <w:rPr>
          <w:rFonts w:ascii="Arial" w:eastAsia="Arial" w:hAnsi="Arial" w:cs="Arial"/>
        </w:rPr>
        <w:t>е институт на личното право, принадлежащ към общата част на гражданското право</w:t>
      </w:r>
      <w:r w:rsidR="00904C76">
        <w:rPr>
          <w:rFonts w:ascii="Arial" w:eastAsia="Arial" w:hAnsi="Arial" w:cs="Arial"/>
        </w:rPr>
        <w:t xml:space="preserve"> /с. 11-17/</w:t>
      </w:r>
      <w:r w:rsidRPr="00826982">
        <w:rPr>
          <w:rFonts w:ascii="Arial" w:eastAsia="Arial" w:hAnsi="Arial" w:cs="Arial"/>
        </w:rPr>
        <w:t>.</w:t>
      </w:r>
    </w:p>
    <w:p w:rsidR="006B08E6" w:rsidRPr="00826982" w:rsidRDefault="00892409" w:rsidP="00FF30B0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Във втори</w:t>
      </w:r>
      <w:r w:rsidR="006B08E6" w:rsidRPr="00826982">
        <w:rPr>
          <w:rFonts w:ascii="Arial" w:eastAsia="Arial" w:hAnsi="Arial" w:cs="Arial"/>
        </w:rPr>
        <w:t xml:space="preserve"> раздел е направен исторически </w:t>
      </w:r>
      <w:r w:rsidR="002A02BB">
        <w:rPr>
          <w:rFonts w:ascii="Arial" w:eastAsia="Arial" w:hAnsi="Arial" w:cs="Arial"/>
        </w:rPr>
        <w:t xml:space="preserve">и </w:t>
      </w:r>
      <w:proofErr w:type="spellStart"/>
      <w:r w:rsidR="002A02BB">
        <w:rPr>
          <w:rFonts w:ascii="Arial" w:eastAsia="Arial" w:hAnsi="Arial" w:cs="Arial"/>
        </w:rPr>
        <w:t>сравнителноправен</w:t>
      </w:r>
      <w:proofErr w:type="spellEnd"/>
      <w:r w:rsidR="002A02BB">
        <w:rPr>
          <w:rFonts w:ascii="Arial" w:eastAsia="Arial" w:hAnsi="Arial" w:cs="Arial"/>
        </w:rPr>
        <w:t xml:space="preserve"> </w:t>
      </w:r>
      <w:r w:rsidR="006B08E6" w:rsidRPr="00826982">
        <w:rPr>
          <w:rFonts w:ascii="Arial" w:eastAsia="Arial" w:hAnsi="Arial" w:cs="Arial"/>
        </w:rPr>
        <w:t>анализ на развитието на института</w:t>
      </w:r>
      <w:r w:rsidR="00FF30B0">
        <w:rPr>
          <w:rFonts w:ascii="Arial" w:eastAsia="Arial" w:hAnsi="Arial" w:cs="Arial"/>
        </w:rPr>
        <w:t xml:space="preserve">, а в </w:t>
      </w:r>
      <w:r w:rsidR="006B08E6" w:rsidRPr="00826982">
        <w:rPr>
          <w:rFonts w:ascii="Arial" w:hAnsi="Arial" w:cs="Arial"/>
        </w:rPr>
        <w:t xml:space="preserve">третия раздел </w:t>
      </w:r>
      <w:r w:rsidR="00FF30B0">
        <w:rPr>
          <w:rFonts w:ascii="Arial" w:hAnsi="Arial" w:cs="Arial"/>
        </w:rPr>
        <w:t xml:space="preserve">– </w:t>
      </w:r>
      <w:r w:rsidR="006B08E6" w:rsidRPr="00826982">
        <w:rPr>
          <w:rFonts w:ascii="Arial" w:hAnsi="Arial" w:cs="Arial"/>
        </w:rPr>
        <w:t xml:space="preserve">съпоставки между </w:t>
      </w:r>
      <w:r w:rsidR="006B08E6" w:rsidRPr="00826982">
        <w:rPr>
          <w:rFonts w:ascii="Arial" w:hAnsi="Arial" w:cs="Arial"/>
          <w:bCs/>
        </w:rPr>
        <w:t xml:space="preserve">настойническото и </w:t>
      </w:r>
      <w:proofErr w:type="spellStart"/>
      <w:r w:rsidR="006B08E6" w:rsidRPr="00826982">
        <w:rPr>
          <w:rFonts w:ascii="Arial" w:hAnsi="Arial" w:cs="Arial"/>
          <w:bCs/>
        </w:rPr>
        <w:t>попечителското</w:t>
      </w:r>
      <w:proofErr w:type="spellEnd"/>
      <w:r w:rsidR="006B08E6" w:rsidRPr="00826982">
        <w:rPr>
          <w:rFonts w:ascii="Arial" w:hAnsi="Arial" w:cs="Arial"/>
          <w:bCs/>
        </w:rPr>
        <w:t xml:space="preserve"> правоотношение</w:t>
      </w:r>
      <w:r w:rsidR="003527D1">
        <w:rPr>
          <w:rFonts w:ascii="Arial" w:hAnsi="Arial" w:cs="Arial"/>
          <w:b/>
          <w:bCs/>
        </w:rPr>
        <w:t>,</w:t>
      </w:r>
      <w:r w:rsidR="006B08E6" w:rsidRPr="00826982">
        <w:rPr>
          <w:rFonts w:ascii="Arial" w:hAnsi="Arial" w:cs="Arial"/>
          <w:b/>
          <w:bCs/>
        </w:rPr>
        <w:t xml:space="preserve"> </w:t>
      </w:r>
      <w:r w:rsidR="006B08E6" w:rsidRPr="00826982">
        <w:rPr>
          <w:rFonts w:ascii="Arial" w:hAnsi="Arial" w:cs="Arial"/>
          <w:bCs/>
        </w:rPr>
        <w:t>от една страна, и правоотношението родител–дете, мерките за закрила на детето по смисъла на Закона за закрила на детето, приемното семейство, семейството на роднини или близки, в което детето е настанено, от друга</w:t>
      </w:r>
      <w:r w:rsidR="00904C76">
        <w:rPr>
          <w:rFonts w:ascii="Arial" w:hAnsi="Arial" w:cs="Arial"/>
          <w:bCs/>
        </w:rPr>
        <w:t xml:space="preserve"> / с. 18-44/</w:t>
      </w:r>
      <w:r w:rsidR="006B08E6" w:rsidRPr="00826982">
        <w:rPr>
          <w:rFonts w:ascii="Arial" w:hAnsi="Arial" w:cs="Arial"/>
          <w:bCs/>
        </w:rPr>
        <w:t xml:space="preserve">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  <w:bCs/>
        </w:rPr>
        <w:t xml:space="preserve">В първия раздел </w:t>
      </w:r>
      <w:r w:rsidR="002A02BB">
        <w:rPr>
          <w:rFonts w:ascii="Arial" w:hAnsi="Arial" w:cs="Arial"/>
          <w:bCs/>
        </w:rPr>
        <w:t xml:space="preserve">на втора глава </w:t>
      </w:r>
      <w:r w:rsidRPr="00826982">
        <w:rPr>
          <w:rFonts w:ascii="Arial" w:hAnsi="Arial" w:cs="Arial"/>
          <w:bCs/>
        </w:rPr>
        <w:t>са разгледани основанията за поставяне на дете под нас</w:t>
      </w:r>
      <w:r w:rsidR="002A02BB">
        <w:rPr>
          <w:rFonts w:ascii="Arial" w:hAnsi="Arial" w:cs="Arial"/>
          <w:bCs/>
        </w:rPr>
        <w:t xml:space="preserve">тойничество или попечителство, като авторът обособява </w:t>
      </w:r>
      <w:r w:rsidRPr="00826982">
        <w:rPr>
          <w:rFonts w:ascii="Arial" w:hAnsi="Arial" w:cs="Arial"/>
          <w:bCs/>
        </w:rPr>
        <w:t>две предпоставки,</w:t>
      </w:r>
      <w:r w:rsidRPr="00826982">
        <w:rPr>
          <w:rFonts w:ascii="Arial" w:hAnsi="Arial" w:cs="Arial"/>
        </w:rPr>
        <w:t xml:space="preserve"> едната се отнася до детето, а другата – до неговите родители. Във връзка с поставянето под запрещение на родителя е разгледан въпросът за премахване на запрещението според подготвяни промени в законодателството и какви ще бъдат последиците за детето. </w:t>
      </w:r>
    </w:p>
    <w:p w:rsidR="006B08E6" w:rsidRPr="00826982" w:rsidRDefault="006B08E6" w:rsidP="00006C85">
      <w:pPr>
        <w:tabs>
          <w:tab w:val="left" w:pos="720"/>
          <w:tab w:val="left" w:pos="5040"/>
        </w:tabs>
        <w:spacing w:after="0" w:line="360" w:lineRule="auto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ab/>
        <w:t xml:space="preserve">Анализиран е въпросът за съотношението между основанията за поставяне на дете под настойничество или попечителство, от една страна, и основанията за прилагане на мярката за закрила – </w:t>
      </w:r>
      <w:r w:rsidRPr="00826982">
        <w:rPr>
          <w:rFonts w:ascii="Arial" w:hAnsi="Arial" w:cs="Arial"/>
          <w:bCs/>
        </w:rPr>
        <w:t>настаняване извън семейството</w:t>
      </w:r>
      <w:r w:rsidR="0047321A">
        <w:rPr>
          <w:rFonts w:ascii="Arial" w:hAnsi="Arial" w:cs="Arial"/>
        </w:rPr>
        <w:t>, от друга. П</w:t>
      </w:r>
      <w:r w:rsidR="00514927">
        <w:rPr>
          <w:rFonts w:ascii="Arial" w:hAnsi="Arial" w:cs="Arial"/>
        </w:rPr>
        <w:t>о отношение на въпроса</w:t>
      </w:r>
      <w:r w:rsidRPr="00826982">
        <w:rPr>
          <w:rFonts w:ascii="Arial" w:hAnsi="Arial" w:cs="Arial"/>
        </w:rPr>
        <w:t xml:space="preserve"> – необходима ли е промяна в основанията за поставяне на дете под н</w:t>
      </w:r>
      <w:r w:rsidR="002A02BB">
        <w:rPr>
          <w:rFonts w:ascii="Arial" w:hAnsi="Arial" w:cs="Arial"/>
        </w:rPr>
        <w:t>астойничество или попечителство</w:t>
      </w:r>
      <w:r w:rsidR="00514927">
        <w:rPr>
          <w:rFonts w:ascii="Arial" w:hAnsi="Arial" w:cs="Arial"/>
        </w:rPr>
        <w:t>, е направен извод, че не е необходима</w:t>
      </w:r>
      <w:r w:rsidR="002A02BB">
        <w:rPr>
          <w:rFonts w:ascii="Arial" w:hAnsi="Arial" w:cs="Arial"/>
        </w:rPr>
        <w:t>.</w:t>
      </w:r>
      <w:r w:rsidRPr="00826982">
        <w:rPr>
          <w:rFonts w:ascii="Arial" w:hAnsi="Arial" w:cs="Arial"/>
        </w:rPr>
        <w:t xml:space="preserve"> </w:t>
      </w:r>
      <w:r w:rsidR="00514927">
        <w:rPr>
          <w:rFonts w:ascii="Arial" w:hAnsi="Arial" w:cs="Arial"/>
        </w:rPr>
        <w:t>Н</w:t>
      </w:r>
      <w:r w:rsidR="002A02BB">
        <w:rPr>
          <w:rFonts w:ascii="Arial" w:hAnsi="Arial" w:cs="Arial"/>
        </w:rPr>
        <w:t xml:space="preserve">аправено </w:t>
      </w:r>
      <w:r w:rsidR="00514927">
        <w:rPr>
          <w:rFonts w:ascii="Arial" w:hAnsi="Arial" w:cs="Arial"/>
        </w:rPr>
        <w:t xml:space="preserve">е обаче </w:t>
      </w:r>
      <w:r w:rsidR="002A02BB">
        <w:rPr>
          <w:rFonts w:ascii="Arial" w:hAnsi="Arial" w:cs="Arial"/>
        </w:rPr>
        <w:t xml:space="preserve">предложение </w:t>
      </w:r>
      <w:r w:rsidRPr="00826982">
        <w:rPr>
          <w:rFonts w:ascii="Arial" w:hAnsi="Arial" w:cs="Arial"/>
        </w:rPr>
        <w:t xml:space="preserve">при настаняване по административен или съдебен ред извън семейството на дете, чиито родители не са лишени от родителски права и не са поставени под пълно запрещение, но са налице данни, че има основание за това, в случай на </w:t>
      </w:r>
      <w:r w:rsidRPr="00826982">
        <w:rPr>
          <w:rFonts w:ascii="Arial" w:hAnsi="Arial" w:cs="Arial"/>
          <w:bCs/>
        </w:rPr>
        <w:t>нужда</w:t>
      </w:r>
      <w:r w:rsidR="003527D1">
        <w:rPr>
          <w:rFonts w:ascii="Arial" w:hAnsi="Arial" w:cs="Arial"/>
        </w:rPr>
        <w:t xml:space="preserve"> д</w:t>
      </w:r>
      <w:r w:rsidRPr="00826982">
        <w:rPr>
          <w:rFonts w:ascii="Arial" w:hAnsi="Arial" w:cs="Arial"/>
        </w:rPr>
        <w:t xml:space="preserve">ирекция „Социално подпомагане”, съответно съдът, да може да назначи представител </w:t>
      </w:r>
      <w:r w:rsidRPr="00826982">
        <w:rPr>
          <w:rFonts w:ascii="Arial" w:hAnsi="Arial" w:cs="Arial"/>
          <w:lang w:val="en-US"/>
        </w:rPr>
        <w:t>ad</w:t>
      </w:r>
      <w:r w:rsidRPr="00826982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  <w:lang w:val="en-US"/>
        </w:rPr>
        <w:t>hoc</w:t>
      </w:r>
      <w:r w:rsidRPr="00826982">
        <w:rPr>
          <w:rFonts w:ascii="Arial" w:hAnsi="Arial" w:cs="Arial"/>
        </w:rPr>
        <w:t xml:space="preserve"> на малолетния, съответно лице, което да осъществи </w:t>
      </w:r>
      <w:proofErr w:type="spellStart"/>
      <w:r w:rsidRPr="00826982">
        <w:rPr>
          <w:rFonts w:ascii="Arial" w:hAnsi="Arial" w:cs="Arial"/>
        </w:rPr>
        <w:t>попечителско</w:t>
      </w:r>
      <w:proofErr w:type="spellEnd"/>
      <w:r w:rsidRPr="00826982">
        <w:rPr>
          <w:rFonts w:ascii="Arial" w:hAnsi="Arial" w:cs="Arial"/>
        </w:rPr>
        <w:t xml:space="preserve"> съдействие спрямо непълнолетния, при извършване на конкретно </w:t>
      </w:r>
      <w:proofErr w:type="spellStart"/>
      <w:r w:rsidRPr="00826982">
        <w:rPr>
          <w:rFonts w:ascii="Arial" w:hAnsi="Arial" w:cs="Arial"/>
        </w:rPr>
        <w:t>належащо</w:t>
      </w:r>
      <w:proofErr w:type="spellEnd"/>
      <w:r w:rsidRPr="00826982">
        <w:rPr>
          <w:rFonts w:ascii="Arial" w:hAnsi="Arial" w:cs="Arial"/>
        </w:rPr>
        <w:t xml:space="preserve"> правно действие с имущество на детето</w:t>
      </w:r>
      <w:r w:rsidR="00DB5340">
        <w:rPr>
          <w:rFonts w:ascii="Arial" w:hAnsi="Arial" w:cs="Arial"/>
        </w:rPr>
        <w:t>.</w:t>
      </w:r>
      <w:r w:rsidRPr="00826982">
        <w:rPr>
          <w:rFonts w:ascii="Arial" w:hAnsi="Arial" w:cs="Arial"/>
        </w:rPr>
        <w:t xml:space="preserve">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  <w:i/>
          <w:iCs/>
        </w:rPr>
      </w:pPr>
      <w:r w:rsidRPr="00826982">
        <w:rPr>
          <w:rFonts w:ascii="Arial" w:hAnsi="Arial" w:cs="Arial"/>
          <w:bCs/>
        </w:rPr>
        <w:lastRenderedPageBreak/>
        <w:t xml:space="preserve">Изследвани са основанията за поставяне на навършил пълнолетие под настойничество или попечителство. </w:t>
      </w:r>
      <w:r w:rsidRPr="00826982">
        <w:rPr>
          <w:rFonts w:ascii="Arial" w:hAnsi="Arial" w:cs="Arial"/>
        </w:rPr>
        <w:t xml:space="preserve">Широко е анализиран въпросът за изработения Законопроект за физическите лица и мерките за подкрепа, който предвижда премахване на запрещението. Въз основа на критичен анализ на правилата, които той съдържа, е направен извод, че е по-добре да се запази запрещението, а с него и настойничеството и попечителството над </w:t>
      </w:r>
      <w:proofErr w:type="spellStart"/>
      <w:r w:rsidRPr="00826982">
        <w:rPr>
          <w:rFonts w:ascii="Arial" w:hAnsi="Arial" w:cs="Arial"/>
        </w:rPr>
        <w:t>запретени</w:t>
      </w:r>
      <w:proofErr w:type="spellEnd"/>
      <w:r w:rsidRPr="00826982">
        <w:rPr>
          <w:rFonts w:ascii="Arial" w:hAnsi="Arial" w:cs="Arial"/>
        </w:rPr>
        <w:t xml:space="preserve">, като се препоръчват изменения в действащото законодателство – законът трябва да даде превес на ограниченото запрещение, да се разшири специалната дееспособност на ограничено </w:t>
      </w:r>
      <w:proofErr w:type="spellStart"/>
      <w:r w:rsidRPr="00826982">
        <w:rPr>
          <w:rFonts w:ascii="Arial" w:hAnsi="Arial" w:cs="Arial"/>
        </w:rPr>
        <w:t>запретените</w:t>
      </w:r>
      <w:proofErr w:type="spellEnd"/>
      <w:r w:rsidRPr="00826982">
        <w:rPr>
          <w:rFonts w:ascii="Arial" w:hAnsi="Arial" w:cs="Arial"/>
        </w:rPr>
        <w:t xml:space="preserve">, спрямо </w:t>
      </w:r>
      <w:proofErr w:type="spellStart"/>
      <w:r w:rsidRPr="00826982">
        <w:rPr>
          <w:rFonts w:ascii="Arial" w:hAnsi="Arial" w:cs="Arial"/>
        </w:rPr>
        <w:t>запретени</w:t>
      </w:r>
      <w:proofErr w:type="spellEnd"/>
      <w:r w:rsidRPr="00826982">
        <w:rPr>
          <w:rFonts w:ascii="Arial" w:hAnsi="Arial" w:cs="Arial"/>
        </w:rPr>
        <w:t xml:space="preserve"> да се прилагат и мерки за подкрепа </w:t>
      </w:r>
      <w:r w:rsidR="00FF30B0">
        <w:rPr>
          <w:rFonts w:ascii="Arial" w:hAnsi="Arial" w:cs="Arial"/>
        </w:rPr>
        <w:t>и др</w:t>
      </w:r>
      <w:r w:rsidR="00904C76">
        <w:rPr>
          <w:rFonts w:ascii="Arial" w:hAnsi="Arial" w:cs="Arial"/>
        </w:rPr>
        <w:t>. /45-69/</w:t>
      </w:r>
      <w:r w:rsidR="00FF30B0">
        <w:rPr>
          <w:rFonts w:ascii="Arial" w:hAnsi="Arial" w:cs="Arial"/>
        </w:rPr>
        <w:t>.</w:t>
      </w:r>
    </w:p>
    <w:p w:rsidR="006B08E6" w:rsidRPr="00826982" w:rsidRDefault="006B08E6" w:rsidP="00006C85">
      <w:pPr>
        <w:spacing w:after="0" w:line="360" w:lineRule="auto"/>
        <w:jc w:val="both"/>
        <w:rPr>
          <w:rFonts w:ascii="Arial" w:hAnsi="Arial" w:cs="Arial"/>
        </w:rPr>
      </w:pPr>
      <w:r w:rsidRPr="00826982">
        <w:rPr>
          <w:rFonts w:ascii="Arial" w:hAnsi="Arial" w:cs="Arial"/>
          <w:iCs/>
        </w:rPr>
        <w:tab/>
        <w:t xml:space="preserve">Във втория раздел на втора глава се разглежда назначаването на настойнически съвет, попечител и заместник-попечител. </w:t>
      </w:r>
      <w:r w:rsidRPr="00826982">
        <w:rPr>
          <w:rFonts w:ascii="Arial" w:hAnsi="Arial" w:cs="Arial"/>
          <w:bCs/>
        </w:rPr>
        <w:t xml:space="preserve">За производството </w:t>
      </w:r>
      <w:r w:rsidR="003527D1">
        <w:rPr>
          <w:rFonts w:ascii="Arial" w:hAnsi="Arial" w:cs="Arial"/>
          <w:bCs/>
        </w:rPr>
        <w:t>по издаване и характера на</w:t>
      </w:r>
      <w:r w:rsidR="00514927">
        <w:rPr>
          <w:rFonts w:ascii="Arial" w:hAnsi="Arial" w:cs="Arial"/>
          <w:bCs/>
        </w:rPr>
        <w:t xml:space="preserve"> акта за</w:t>
      </w:r>
      <w:r w:rsidRPr="00826982">
        <w:rPr>
          <w:rFonts w:ascii="Arial" w:hAnsi="Arial" w:cs="Arial"/>
          <w:bCs/>
        </w:rPr>
        <w:t xml:space="preserve"> назначаване на настойнически съвет, попечител и заместник-попечител са разгледани становищата</w:t>
      </w:r>
      <w:r w:rsidR="00514927">
        <w:rPr>
          <w:rFonts w:ascii="Arial" w:hAnsi="Arial" w:cs="Arial"/>
          <w:bCs/>
        </w:rPr>
        <w:t xml:space="preserve"> „за” и „против” административния им характер.</w:t>
      </w:r>
      <w:r w:rsidRPr="00826982">
        <w:rPr>
          <w:rFonts w:ascii="Arial" w:hAnsi="Arial" w:cs="Arial"/>
          <w:bCs/>
        </w:rPr>
        <w:t xml:space="preserve"> </w:t>
      </w:r>
      <w:r w:rsidRPr="00826982">
        <w:rPr>
          <w:rFonts w:ascii="Arial" w:hAnsi="Arial" w:cs="Arial"/>
        </w:rPr>
        <w:t xml:space="preserve">Анализът на </w:t>
      </w:r>
      <w:r w:rsidR="00514927">
        <w:rPr>
          <w:rFonts w:ascii="Arial" w:hAnsi="Arial" w:cs="Arial"/>
        </w:rPr>
        <w:t>техните особености е довел до извода, че имат административен</w:t>
      </w:r>
      <w:r w:rsidR="00DB5340">
        <w:rPr>
          <w:rFonts w:ascii="Arial" w:hAnsi="Arial" w:cs="Arial"/>
        </w:rPr>
        <w:t xml:space="preserve"> </w:t>
      </w:r>
      <w:r w:rsidR="00514927">
        <w:rPr>
          <w:rFonts w:ascii="Arial" w:hAnsi="Arial" w:cs="Arial"/>
        </w:rPr>
        <w:t>характер</w:t>
      </w:r>
      <w:r w:rsidRPr="00826982">
        <w:rPr>
          <w:rFonts w:ascii="Arial" w:hAnsi="Arial" w:cs="Arial"/>
        </w:rPr>
        <w:t xml:space="preserve">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>Широко е изследван въпросът за сезиране на органа по настойничество и попечителство, като са обособени хипотези на служебно узнаване и информиране от трети лица</w:t>
      </w:r>
      <w:r w:rsidR="00514927">
        <w:rPr>
          <w:rFonts w:ascii="Arial" w:hAnsi="Arial" w:cs="Arial"/>
        </w:rPr>
        <w:t xml:space="preserve">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 xml:space="preserve">На следващо място са разгледани охранителните действия, които трябва да предприеме органът по настойничество и попечителство. При анализа на въпроса кого трябва да изслуша органът по настойничество и попечителство в производството по назначаване на настойнически съвет, попечител и заместник-попечител, е направен извод, че няма основателни доводи да бъде отказано изслушването на пълно </w:t>
      </w:r>
      <w:proofErr w:type="spellStart"/>
      <w:r w:rsidRPr="00826982">
        <w:rPr>
          <w:rFonts w:ascii="Arial" w:hAnsi="Arial" w:cs="Arial"/>
        </w:rPr>
        <w:t>запретения</w:t>
      </w:r>
      <w:proofErr w:type="spellEnd"/>
      <w:r w:rsidR="00DB5340">
        <w:rPr>
          <w:rFonts w:ascii="Arial" w:hAnsi="Arial" w:cs="Arial"/>
        </w:rPr>
        <w:t xml:space="preserve">. </w:t>
      </w:r>
      <w:r w:rsidR="003527D1">
        <w:rPr>
          <w:rFonts w:ascii="Arial" w:hAnsi="Arial" w:cs="Arial"/>
        </w:rPr>
        <w:t>При изследването н</w:t>
      </w:r>
      <w:r w:rsidRPr="00826982">
        <w:rPr>
          <w:rFonts w:ascii="Arial" w:hAnsi="Arial" w:cs="Arial"/>
        </w:rPr>
        <w:t xml:space="preserve">а въпросите на обжалване на действията на органа по </w:t>
      </w:r>
      <w:r w:rsidR="003527D1">
        <w:rPr>
          <w:rFonts w:ascii="Arial" w:hAnsi="Arial" w:cs="Arial"/>
        </w:rPr>
        <w:t xml:space="preserve">настойничество и попечителство </w:t>
      </w:r>
      <w:r w:rsidRPr="00826982">
        <w:rPr>
          <w:rFonts w:ascii="Arial" w:hAnsi="Arial" w:cs="Arial"/>
        </w:rPr>
        <w:t xml:space="preserve">са посочени редица действия, </w:t>
      </w:r>
      <w:r w:rsidR="00514927">
        <w:rPr>
          <w:rFonts w:ascii="Arial" w:hAnsi="Arial" w:cs="Arial"/>
        </w:rPr>
        <w:t>които могат да бъдат обжалвани, изброените са л</w:t>
      </w:r>
      <w:r w:rsidRPr="00826982">
        <w:rPr>
          <w:rFonts w:ascii="Arial" w:hAnsi="Arial" w:cs="Arial"/>
        </w:rPr>
        <w:t>егитимирани да обжалват действията на органа по</w:t>
      </w:r>
      <w:r w:rsidR="00514927">
        <w:rPr>
          <w:rFonts w:ascii="Arial" w:hAnsi="Arial" w:cs="Arial"/>
        </w:rPr>
        <w:t xml:space="preserve"> настойничество и попечителство.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 xml:space="preserve">Подробно са разгледани предпоставките, необходими, за да възникнат настойничеството и попечителството по </w:t>
      </w:r>
      <w:r w:rsidRPr="00826982">
        <w:rPr>
          <w:rFonts w:ascii="Arial" w:hAnsi="Arial" w:cs="Arial"/>
          <w:bCs/>
        </w:rPr>
        <w:t>право</w:t>
      </w:r>
      <w:r w:rsidRPr="00826982">
        <w:rPr>
          <w:rFonts w:ascii="Arial" w:hAnsi="Arial" w:cs="Arial"/>
        </w:rPr>
        <w:t xml:space="preserve">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>При анализа на правната уредба на регистъ</w:t>
      </w:r>
      <w:r w:rsidR="00DB5340">
        <w:rPr>
          <w:rFonts w:ascii="Arial" w:hAnsi="Arial" w:cs="Arial"/>
        </w:rPr>
        <w:t xml:space="preserve">ра на </w:t>
      </w:r>
      <w:proofErr w:type="spellStart"/>
      <w:r w:rsidR="00DB5340">
        <w:rPr>
          <w:rFonts w:ascii="Arial" w:hAnsi="Arial" w:cs="Arial"/>
        </w:rPr>
        <w:t>настой</w:t>
      </w:r>
      <w:r w:rsidR="00514927">
        <w:rPr>
          <w:rFonts w:ascii="Arial" w:hAnsi="Arial" w:cs="Arial"/>
        </w:rPr>
        <w:t>ници</w:t>
      </w:r>
      <w:proofErr w:type="spellEnd"/>
      <w:r w:rsidR="00514927">
        <w:rPr>
          <w:rFonts w:ascii="Arial" w:hAnsi="Arial" w:cs="Arial"/>
        </w:rPr>
        <w:t xml:space="preserve"> и попечители са р</w:t>
      </w:r>
      <w:r w:rsidRPr="00826982">
        <w:rPr>
          <w:rFonts w:ascii="Arial" w:hAnsi="Arial" w:cs="Arial"/>
        </w:rPr>
        <w:t>азгледани са начините на вписване и действието на вписването</w:t>
      </w:r>
      <w:r w:rsidR="0047321A">
        <w:rPr>
          <w:rFonts w:ascii="Arial" w:hAnsi="Arial" w:cs="Arial"/>
        </w:rPr>
        <w:t>, направени са предложения за усъвършенстване на уредбата</w:t>
      </w:r>
      <w:r w:rsidR="00904C76">
        <w:rPr>
          <w:rFonts w:ascii="Arial" w:hAnsi="Arial" w:cs="Arial"/>
        </w:rPr>
        <w:t xml:space="preserve"> / с. 69-104/</w:t>
      </w:r>
      <w:r w:rsidRPr="00826982">
        <w:rPr>
          <w:rFonts w:ascii="Arial" w:hAnsi="Arial" w:cs="Arial"/>
        </w:rPr>
        <w:t>.</w:t>
      </w:r>
    </w:p>
    <w:p w:rsidR="006B08E6" w:rsidRPr="00826982" w:rsidRDefault="006B08E6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6982">
        <w:rPr>
          <w:rFonts w:ascii="Arial" w:hAnsi="Arial" w:cs="Arial"/>
          <w:iCs/>
        </w:rPr>
        <w:t xml:space="preserve">В първи раздел </w:t>
      </w:r>
      <w:r w:rsidR="00514927">
        <w:rPr>
          <w:rFonts w:ascii="Arial" w:hAnsi="Arial" w:cs="Arial"/>
          <w:iCs/>
        </w:rPr>
        <w:t xml:space="preserve">на трета глава </w:t>
      </w:r>
      <w:r w:rsidRPr="00826982">
        <w:rPr>
          <w:rFonts w:ascii="Arial" w:hAnsi="Arial" w:cs="Arial"/>
          <w:iCs/>
        </w:rPr>
        <w:t xml:space="preserve">са </w:t>
      </w:r>
      <w:r w:rsidR="003527D1">
        <w:rPr>
          <w:rFonts w:ascii="Arial" w:hAnsi="Arial" w:cs="Arial"/>
          <w:iCs/>
        </w:rPr>
        <w:t xml:space="preserve">посочени </w:t>
      </w:r>
      <w:r w:rsidRPr="00826982">
        <w:rPr>
          <w:rFonts w:ascii="Arial" w:hAnsi="Arial" w:cs="Arial"/>
          <w:iCs/>
        </w:rPr>
        <w:t xml:space="preserve">субектите по настойническото и </w:t>
      </w:r>
      <w:proofErr w:type="spellStart"/>
      <w:r w:rsidRPr="00826982">
        <w:rPr>
          <w:rFonts w:ascii="Arial" w:hAnsi="Arial" w:cs="Arial"/>
          <w:iCs/>
        </w:rPr>
        <w:t>попечителското</w:t>
      </w:r>
      <w:proofErr w:type="spellEnd"/>
      <w:r w:rsidRPr="00826982">
        <w:rPr>
          <w:rFonts w:ascii="Arial" w:hAnsi="Arial" w:cs="Arial"/>
          <w:iCs/>
        </w:rPr>
        <w:t xml:space="preserve"> правоотношение, източникът на правата и задълженията по него. </w:t>
      </w:r>
      <w:r w:rsidRPr="00826982">
        <w:rPr>
          <w:rFonts w:ascii="Arial" w:hAnsi="Arial" w:cs="Arial"/>
        </w:rPr>
        <w:t xml:space="preserve">Направената характеристика на правата и задълженията на настойника и попечителя дава основание за извода, че правата и задълженията на настойника и попечителя </w:t>
      </w:r>
      <w:r w:rsidRPr="00826982">
        <w:rPr>
          <w:rFonts w:ascii="Arial" w:hAnsi="Arial" w:cs="Arial"/>
          <w:bCs/>
        </w:rPr>
        <w:t>не</w:t>
      </w:r>
      <w:r w:rsidRPr="00826982">
        <w:rPr>
          <w:rFonts w:ascii="Arial" w:hAnsi="Arial" w:cs="Arial"/>
        </w:rPr>
        <w:t xml:space="preserve"> прите</w:t>
      </w:r>
      <w:r w:rsidR="005972BE">
        <w:rPr>
          <w:rFonts w:ascii="Arial" w:hAnsi="Arial" w:cs="Arial"/>
        </w:rPr>
        <w:t>жават характеристиката единство</w:t>
      </w:r>
      <w:r w:rsidRPr="00826982">
        <w:rPr>
          <w:rFonts w:ascii="Arial" w:hAnsi="Arial" w:cs="Arial"/>
        </w:rPr>
        <w:t xml:space="preserve">. </w:t>
      </w:r>
    </w:p>
    <w:p w:rsidR="00514927" w:rsidRPr="00077EE1" w:rsidRDefault="0047321A" w:rsidP="004A2D00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lang w:val="ru-RU"/>
        </w:rPr>
        <w:t>Изследвани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="006B08E6" w:rsidRPr="00826982">
        <w:rPr>
          <w:rFonts w:ascii="Arial" w:hAnsi="Arial" w:cs="Arial"/>
        </w:rPr>
        <w:t xml:space="preserve">правата и задълженията на настойника, като е </w:t>
      </w:r>
      <w:r>
        <w:rPr>
          <w:rFonts w:ascii="Arial" w:hAnsi="Arial" w:cs="Arial"/>
        </w:rPr>
        <w:t xml:space="preserve">посочена </w:t>
      </w:r>
      <w:r w:rsidR="006B08E6" w:rsidRPr="00826982">
        <w:rPr>
          <w:rFonts w:ascii="Arial" w:hAnsi="Arial" w:cs="Arial"/>
        </w:rPr>
        <w:t xml:space="preserve">спецификата, която те разкриват, в зависимост от това дали под настойничество е поставен малолетен или пълно </w:t>
      </w:r>
      <w:proofErr w:type="spellStart"/>
      <w:proofErr w:type="gramStart"/>
      <w:r w:rsidR="006B08E6" w:rsidRPr="00826982">
        <w:rPr>
          <w:rFonts w:ascii="Arial" w:hAnsi="Arial" w:cs="Arial"/>
        </w:rPr>
        <w:t>запретен</w:t>
      </w:r>
      <w:proofErr w:type="spellEnd"/>
      <w:proofErr w:type="gramEnd"/>
      <w:r w:rsidR="006B08E6" w:rsidRPr="00826982">
        <w:rPr>
          <w:rFonts w:ascii="Arial" w:hAnsi="Arial" w:cs="Arial"/>
        </w:rPr>
        <w:t xml:space="preserve">. Специално внимание е отделено на стандарта на живот, който настойникът </w:t>
      </w:r>
      <w:r w:rsidR="006B08E6" w:rsidRPr="00826982">
        <w:rPr>
          <w:rFonts w:ascii="Arial" w:hAnsi="Arial" w:cs="Arial"/>
        </w:rPr>
        <w:lastRenderedPageBreak/>
        <w:t xml:space="preserve">следва да осигури на </w:t>
      </w:r>
      <w:proofErr w:type="spellStart"/>
      <w:r w:rsidR="006B08E6" w:rsidRPr="00826982">
        <w:rPr>
          <w:rFonts w:ascii="Arial" w:hAnsi="Arial" w:cs="Arial"/>
        </w:rPr>
        <w:t>поднастойния</w:t>
      </w:r>
      <w:proofErr w:type="spellEnd"/>
      <w:r w:rsidR="006B08E6" w:rsidRPr="00826982">
        <w:rPr>
          <w:rFonts w:ascii="Arial" w:hAnsi="Arial" w:cs="Arial"/>
        </w:rPr>
        <w:t xml:space="preserve">, </w:t>
      </w:r>
      <w:r w:rsidR="00514927">
        <w:rPr>
          <w:rFonts w:ascii="Arial" w:hAnsi="Arial" w:cs="Arial"/>
        </w:rPr>
        <w:t>а така също и за съдействието на настойника за осъществяване на личните</w:t>
      </w:r>
      <w:r w:rsidR="006B08E6" w:rsidRPr="00826982">
        <w:rPr>
          <w:rFonts w:ascii="Arial" w:hAnsi="Arial" w:cs="Arial"/>
        </w:rPr>
        <w:t xml:space="preserve"> отношения </w:t>
      </w:r>
      <w:r w:rsidR="00514927">
        <w:rPr>
          <w:rFonts w:ascii="Arial" w:hAnsi="Arial" w:cs="Arial"/>
        </w:rPr>
        <w:t xml:space="preserve">на детето </w:t>
      </w:r>
      <w:r w:rsidR="006B08E6" w:rsidRPr="00826982">
        <w:rPr>
          <w:rFonts w:ascii="Arial" w:hAnsi="Arial" w:cs="Arial"/>
        </w:rPr>
        <w:t xml:space="preserve">с родителя, който е лишен от родителски права или е поставен под пълно запрещение, както и да оказва съдействие на пълно </w:t>
      </w:r>
      <w:proofErr w:type="spellStart"/>
      <w:r w:rsidR="006B08E6" w:rsidRPr="00826982">
        <w:rPr>
          <w:rFonts w:ascii="Arial" w:hAnsi="Arial" w:cs="Arial"/>
        </w:rPr>
        <w:t>запретени</w:t>
      </w:r>
      <w:r w:rsidR="00FF30B0">
        <w:rPr>
          <w:rFonts w:ascii="Arial" w:hAnsi="Arial" w:cs="Arial"/>
        </w:rPr>
        <w:t>я</w:t>
      </w:r>
      <w:proofErr w:type="spellEnd"/>
      <w:r w:rsidR="00FF30B0">
        <w:rPr>
          <w:rFonts w:ascii="Arial" w:hAnsi="Arial" w:cs="Arial"/>
        </w:rPr>
        <w:t xml:space="preserve"> да поддържа контакти с род</w:t>
      </w:r>
      <w:r w:rsidR="006B08E6" w:rsidRPr="00826982">
        <w:rPr>
          <w:rFonts w:ascii="Arial" w:hAnsi="Arial" w:cs="Arial"/>
        </w:rPr>
        <w:t>ни</w:t>
      </w:r>
      <w:r w:rsidR="00FF30B0">
        <w:rPr>
          <w:rFonts w:ascii="Arial" w:hAnsi="Arial" w:cs="Arial"/>
        </w:rPr>
        <w:t>ни</w:t>
      </w:r>
      <w:r w:rsidR="006B08E6" w:rsidRPr="00826982">
        <w:rPr>
          <w:rFonts w:ascii="Arial" w:hAnsi="Arial" w:cs="Arial"/>
        </w:rPr>
        <w:t>те си. Подробно са</w:t>
      </w:r>
      <w:r w:rsidR="005972BE">
        <w:rPr>
          <w:rFonts w:ascii="Arial" w:hAnsi="Arial" w:cs="Arial"/>
        </w:rPr>
        <w:t xml:space="preserve"> анализирани</w:t>
      </w:r>
      <w:r w:rsidR="006B08E6" w:rsidRPr="00826982">
        <w:rPr>
          <w:rFonts w:ascii="Arial" w:hAnsi="Arial" w:cs="Arial"/>
        </w:rPr>
        <w:t xml:space="preserve">, освен грижите за личността на </w:t>
      </w:r>
      <w:proofErr w:type="spellStart"/>
      <w:r w:rsidR="006B08E6" w:rsidRPr="00826982">
        <w:rPr>
          <w:rFonts w:ascii="Arial" w:hAnsi="Arial" w:cs="Arial"/>
        </w:rPr>
        <w:t>поднастойния</w:t>
      </w:r>
      <w:proofErr w:type="spellEnd"/>
      <w:r w:rsidR="006B08E6" w:rsidRPr="00826982">
        <w:rPr>
          <w:rFonts w:ascii="Arial" w:hAnsi="Arial" w:cs="Arial"/>
        </w:rPr>
        <w:t xml:space="preserve">, и задължението за съвместно живеене, представителството на </w:t>
      </w:r>
      <w:proofErr w:type="spellStart"/>
      <w:r w:rsidR="006B08E6" w:rsidRPr="00826982">
        <w:rPr>
          <w:rFonts w:ascii="Arial" w:hAnsi="Arial" w:cs="Arial"/>
        </w:rPr>
        <w:t>поднастойния</w:t>
      </w:r>
      <w:proofErr w:type="spellEnd"/>
      <w:r w:rsidR="006B08E6" w:rsidRPr="00826982">
        <w:rPr>
          <w:rFonts w:ascii="Arial" w:hAnsi="Arial" w:cs="Arial"/>
        </w:rPr>
        <w:t xml:space="preserve">, грижите за неговото имущество, като анализът отразява специфичните въпроси, които се поставят при настойничеството. След това са разгледани правата и задължения на попечителя по отношение на </w:t>
      </w:r>
      <w:proofErr w:type="spellStart"/>
      <w:r w:rsidR="006B08E6" w:rsidRPr="00826982">
        <w:rPr>
          <w:rFonts w:ascii="Arial" w:hAnsi="Arial" w:cs="Arial"/>
        </w:rPr>
        <w:t>подопечения</w:t>
      </w:r>
      <w:proofErr w:type="spellEnd"/>
      <w:r w:rsidR="006B08E6" w:rsidRPr="00826982">
        <w:rPr>
          <w:rFonts w:ascii="Arial" w:hAnsi="Arial" w:cs="Arial"/>
        </w:rPr>
        <w:t xml:space="preserve"> </w:t>
      </w:r>
      <w:r w:rsidR="006B08E6" w:rsidRPr="00826982">
        <w:rPr>
          <w:rFonts w:ascii="Arial" w:eastAsia="Arial" w:hAnsi="Arial" w:cs="Arial"/>
        </w:rPr>
        <w:t xml:space="preserve">– </w:t>
      </w:r>
      <w:r w:rsidR="006B08E6" w:rsidRPr="00826982">
        <w:rPr>
          <w:rFonts w:ascii="Arial" w:hAnsi="Arial" w:cs="Arial"/>
        </w:rPr>
        <w:t xml:space="preserve">грижите за личността на </w:t>
      </w:r>
      <w:proofErr w:type="spellStart"/>
      <w:r w:rsidR="006B08E6" w:rsidRPr="00826982">
        <w:rPr>
          <w:rFonts w:ascii="Arial" w:hAnsi="Arial" w:cs="Arial"/>
        </w:rPr>
        <w:t>подопечения</w:t>
      </w:r>
      <w:proofErr w:type="spellEnd"/>
      <w:r w:rsidR="006B08E6" w:rsidRPr="00826982">
        <w:rPr>
          <w:rFonts w:ascii="Arial" w:hAnsi="Arial" w:cs="Arial"/>
        </w:rPr>
        <w:t xml:space="preserve">, съвместно живеене, </w:t>
      </w:r>
      <w:proofErr w:type="spellStart"/>
      <w:r w:rsidR="006B08E6" w:rsidRPr="00826982">
        <w:rPr>
          <w:rFonts w:ascii="Arial" w:hAnsi="Arial" w:cs="Arial"/>
        </w:rPr>
        <w:t>попечителско</w:t>
      </w:r>
      <w:proofErr w:type="spellEnd"/>
      <w:r w:rsidR="006B08E6" w:rsidRPr="00826982">
        <w:rPr>
          <w:rFonts w:ascii="Arial" w:hAnsi="Arial" w:cs="Arial"/>
        </w:rPr>
        <w:t xml:space="preserve"> съдействие, грижи за имуществото на </w:t>
      </w:r>
      <w:proofErr w:type="spellStart"/>
      <w:r w:rsidR="006B08E6" w:rsidRPr="00826982">
        <w:rPr>
          <w:rFonts w:ascii="Arial" w:hAnsi="Arial" w:cs="Arial"/>
        </w:rPr>
        <w:t>подопечения</w:t>
      </w:r>
      <w:proofErr w:type="spellEnd"/>
      <w:r w:rsidR="006B08E6" w:rsidRPr="00826982">
        <w:rPr>
          <w:rFonts w:ascii="Arial" w:hAnsi="Arial" w:cs="Arial"/>
        </w:rPr>
        <w:t>.</w:t>
      </w:r>
      <w:r w:rsidR="00077EE1">
        <w:rPr>
          <w:rFonts w:ascii="Arial" w:hAnsi="Arial" w:cs="Arial"/>
        </w:rPr>
        <w:t xml:space="preserve"> </w:t>
      </w:r>
      <w:r w:rsidR="00FF30B0">
        <w:rPr>
          <w:rFonts w:ascii="Arial" w:hAnsi="Arial" w:cs="Arial"/>
        </w:rPr>
        <w:t xml:space="preserve">Обсъден е </w:t>
      </w:r>
      <w:r w:rsidR="00077EE1">
        <w:rPr>
          <w:rFonts w:ascii="Arial" w:hAnsi="Arial" w:cs="Arial"/>
        </w:rPr>
        <w:t xml:space="preserve">и </w:t>
      </w:r>
      <w:r w:rsidR="006B08E6" w:rsidRPr="00826982">
        <w:rPr>
          <w:rFonts w:ascii="Arial" w:hAnsi="Arial" w:cs="Arial"/>
        </w:rPr>
        <w:t xml:space="preserve">въпросът за </w:t>
      </w:r>
      <w:r w:rsidR="006B08E6" w:rsidRPr="00826982">
        <w:rPr>
          <w:rFonts w:ascii="Arial" w:hAnsi="Arial" w:cs="Arial"/>
          <w:bCs/>
        </w:rPr>
        <w:t xml:space="preserve">правата и задълженията на настойника и попечителя, когато детето е настанено в приемно семейство, а също така </w:t>
      </w:r>
      <w:r w:rsidR="006B08E6" w:rsidRPr="00826982">
        <w:rPr>
          <w:rFonts w:ascii="Arial" w:eastAsia="Arial" w:hAnsi="Arial" w:cs="Arial"/>
        </w:rPr>
        <w:t xml:space="preserve">– в </w:t>
      </w:r>
      <w:r w:rsidR="00077EE1">
        <w:rPr>
          <w:rFonts w:ascii="Arial" w:hAnsi="Arial" w:cs="Arial"/>
        </w:rPr>
        <w:t xml:space="preserve">кои случаи дете под настойничество или попечителство </w:t>
      </w:r>
      <w:r w:rsidR="006B08E6" w:rsidRPr="00826982">
        <w:rPr>
          <w:rFonts w:ascii="Arial" w:hAnsi="Arial" w:cs="Arial"/>
        </w:rPr>
        <w:t>може бъде</w:t>
      </w:r>
      <w:r w:rsidR="00077EE1">
        <w:rPr>
          <w:rFonts w:ascii="Arial" w:hAnsi="Arial" w:cs="Arial"/>
        </w:rPr>
        <w:t xml:space="preserve"> настанено в приемно семейство</w:t>
      </w:r>
      <w:r w:rsidR="00904C76">
        <w:rPr>
          <w:rFonts w:ascii="Arial" w:hAnsi="Arial" w:cs="Arial"/>
        </w:rPr>
        <w:t xml:space="preserve"> / с. 105-140/</w:t>
      </w:r>
      <w:r w:rsidR="00077EE1">
        <w:rPr>
          <w:rFonts w:ascii="Arial" w:hAnsi="Arial" w:cs="Arial"/>
        </w:rPr>
        <w:t>.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826982">
        <w:rPr>
          <w:rFonts w:ascii="Arial" w:eastAsia="Arial" w:hAnsi="Arial" w:cs="Arial"/>
        </w:rPr>
        <w:t xml:space="preserve">Във втори раздел са изследвани правата и задълженията на </w:t>
      </w:r>
      <w:r w:rsidRPr="00826982">
        <w:rPr>
          <w:rFonts w:ascii="Arial" w:hAnsi="Arial" w:cs="Arial"/>
          <w:bCs/>
        </w:rPr>
        <w:t xml:space="preserve">заместник-настойника, заместник-попечителя, </w:t>
      </w:r>
      <w:proofErr w:type="spellStart"/>
      <w:r w:rsidRPr="00826982">
        <w:rPr>
          <w:rFonts w:ascii="Arial" w:hAnsi="Arial" w:cs="Arial"/>
          <w:bCs/>
        </w:rPr>
        <w:t>съветниците</w:t>
      </w:r>
      <w:proofErr w:type="spellEnd"/>
      <w:r w:rsidRPr="00826982">
        <w:rPr>
          <w:rFonts w:ascii="Arial" w:hAnsi="Arial" w:cs="Arial"/>
          <w:bCs/>
        </w:rPr>
        <w:t>, настойническия съвет като колективен орган</w:t>
      </w:r>
      <w:r w:rsidR="00904C76">
        <w:rPr>
          <w:rFonts w:ascii="Arial" w:hAnsi="Arial" w:cs="Arial"/>
          <w:bCs/>
        </w:rPr>
        <w:t xml:space="preserve"> / с. 141-146/</w:t>
      </w:r>
      <w:r w:rsidRPr="00826982">
        <w:rPr>
          <w:rFonts w:ascii="Arial" w:hAnsi="Arial" w:cs="Arial"/>
          <w:bCs/>
        </w:rPr>
        <w:t>.</w:t>
      </w:r>
    </w:p>
    <w:p w:rsidR="006B08E6" w:rsidRPr="00826982" w:rsidRDefault="006B08E6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6982">
        <w:rPr>
          <w:rFonts w:ascii="Arial" w:hAnsi="Arial" w:cs="Arial"/>
          <w:bCs/>
        </w:rPr>
        <w:t xml:space="preserve">В първия раздел </w:t>
      </w:r>
      <w:r w:rsidR="00514927">
        <w:rPr>
          <w:rFonts w:ascii="Arial" w:hAnsi="Arial" w:cs="Arial"/>
          <w:bCs/>
        </w:rPr>
        <w:t xml:space="preserve">на глава четвърта </w:t>
      </w:r>
      <w:r w:rsidRPr="00826982">
        <w:rPr>
          <w:rFonts w:ascii="Arial" w:hAnsi="Arial" w:cs="Arial"/>
          <w:bCs/>
        </w:rPr>
        <w:t>са разгледани подробно основанията за прекратяване на настойничеството и попечителството</w:t>
      </w:r>
      <w:r w:rsidR="00514927">
        <w:rPr>
          <w:rFonts w:ascii="Arial" w:hAnsi="Arial" w:cs="Arial"/>
          <w:bCs/>
        </w:rPr>
        <w:t>.</w:t>
      </w:r>
      <w:r w:rsidR="00514927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</w:rPr>
        <w:t xml:space="preserve">Направен е изводът, че основанията за прекратяване на настойничеството и попечителството се свързват с отпадане на предпоставките за поставяне под настойничество и попечителство. </w:t>
      </w:r>
      <w:r w:rsidRPr="00826982">
        <w:rPr>
          <w:rFonts w:ascii="Arial" w:hAnsi="Arial" w:cs="Arial"/>
          <w:bCs/>
        </w:rPr>
        <w:t xml:space="preserve">При разглеждане на реда за прекратяване на настойничеството и попечителството е посочено, че това става извънсъдебно. </w:t>
      </w:r>
      <w:r w:rsidR="00514927">
        <w:rPr>
          <w:rFonts w:ascii="Arial" w:hAnsi="Arial" w:cs="Arial"/>
        </w:rPr>
        <w:t>Анализиран е моментът</w:t>
      </w:r>
      <w:r w:rsidRPr="00826982">
        <w:rPr>
          <w:rFonts w:ascii="Arial" w:hAnsi="Arial" w:cs="Arial"/>
        </w:rPr>
        <w:t xml:space="preserve"> на прекратяване на настойничеството и попе</w:t>
      </w:r>
      <w:r w:rsidR="00514927">
        <w:rPr>
          <w:rFonts w:ascii="Arial" w:hAnsi="Arial" w:cs="Arial"/>
        </w:rPr>
        <w:t>чителството. Обсъдена е</w:t>
      </w:r>
      <w:r w:rsidRPr="00826982">
        <w:rPr>
          <w:rFonts w:ascii="Arial" w:hAnsi="Arial" w:cs="Arial"/>
        </w:rPr>
        <w:t xml:space="preserve"> необходимостта органът по настойничество и попечителство да постанови нарочен акт, с който да отмени акта за назначаване на настойнически съвет, попечител и заместник-попечител, като се приведени редица аргументи в подкрепа на тезата</w:t>
      </w:r>
      <w:r w:rsidR="003527D1">
        <w:rPr>
          <w:rFonts w:ascii="Arial" w:hAnsi="Arial" w:cs="Arial"/>
        </w:rPr>
        <w:t>.</w:t>
      </w:r>
      <w:r w:rsidRPr="00826982">
        <w:rPr>
          <w:rFonts w:ascii="Arial" w:hAnsi="Arial" w:cs="Arial"/>
        </w:rPr>
        <w:t xml:space="preserve"> </w:t>
      </w:r>
    </w:p>
    <w:p w:rsidR="006B08E6" w:rsidRPr="00826982" w:rsidRDefault="006B08E6" w:rsidP="00077EE1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ab/>
      </w:r>
      <w:r w:rsidRPr="00826982">
        <w:rPr>
          <w:rFonts w:ascii="Arial" w:hAnsi="Arial" w:cs="Arial"/>
        </w:rPr>
        <w:tab/>
      </w:r>
      <w:r w:rsidR="004A2D00">
        <w:rPr>
          <w:rFonts w:ascii="Arial" w:hAnsi="Arial" w:cs="Arial"/>
          <w:bCs/>
        </w:rPr>
        <w:t xml:space="preserve">Основанията </w:t>
      </w:r>
      <w:r w:rsidRPr="00826982">
        <w:rPr>
          <w:rFonts w:ascii="Arial" w:hAnsi="Arial" w:cs="Arial"/>
          <w:bCs/>
        </w:rPr>
        <w:t>за прекратяване на правомощи</w:t>
      </w:r>
      <w:r w:rsidR="0047321A">
        <w:rPr>
          <w:rFonts w:ascii="Arial" w:hAnsi="Arial" w:cs="Arial"/>
          <w:bCs/>
        </w:rPr>
        <w:t xml:space="preserve">ята на настойника и попечителя </w:t>
      </w:r>
      <w:r w:rsidR="0047321A">
        <w:rPr>
          <w:rFonts w:ascii="Arial" w:hAnsi="Arial" w:cs="Arial"/>
        </w:rPr>
        <w:t>са изведени</w:t>
      </w:r>
      <w:r w:rsidRPr="00826982">
        <w:rPr>
          <w:rFonts w:ascii="Arial" w:hAnsi="Arial" w:cs="Arial"/>
        </w:rPr>
        <w:t xml:space="preserve"> по тълкувателен път.</w:t>
      </w:r>
      <w:r w:rsidR="00077EE1">
        <w:rPr>
          <w:rFonts w:ascii="Arial" w:hAnsi="Arial" w:cs="Arial"/>
          <w:bCs/>
        </w:rPr>
        <w:t xml:space="preserve"> </w:t>
      </w:r>
      <w:r w:rsidR="0047321A">
        <w:rPr>
          <w:rFonts w:ascii="Arial" w:hAnsi="Arial" w:cs="Arial"/>
        </w:rPr>
        <w:t>Посочени</w:t>
      </w:r>
      <w:r w:rsidR="00CC3C50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</w:rPr>
        <w:t xml:space="preserve">са последици от прекратяване на правомощията на настойника и попечителя </w:t>
      </w:r>
      <w:r w:rsidRPr="00826982">
        <w:rPr>
          <w:rFonts w:ascii="Arial" w:eastAsia="Arial" w:hAnsi="Arial" w:cs="Arial"/>
        </w:rPr>
        <w:t xml:space="preserve">– </w:t>
      </w:r>
      <w:r w:rsidRPr="00826982">
        <w:rPr>
          <w:rFonts w:ascii="Arial" w:hAnsi="Arial" w:cs="Arial"/>
        </w:rPr>
        <w:t>отчет на настойника и обяснение на попечителя, определяне на нов настойник или попечител.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>Разгледани са случаите на преминаване от настойничество към попечителство и преминаване от попечителство към настойничество</w:t>
      </w:r>
      <w:r w:rsidR="00077EE1">
        <w:rPr>
          <w:rFonts w:ascii="Arial" w:hAnsi="Arial" w:cs="Arial"/>
        </w:rPr>
        <w:t>.</w:t>
      </w:r>
    </w:p>
    <w:p w:rsidR="006B08E6" w:rsidRPr="00826982" w:rsidRDefault="0047321A" w:rsidP="00006C85">
      <w:pPr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Във връзка с </w:t>
      </w:r>
      <w:r w:rsidR="006B08E6" w:rsidRPr="00826982">
        <w:rPr>
          <w:rFonts w:ascii="Arial" w:hAnsi="Arial" w:cs="Arial"/>
          <w:bCs/>
        </w:rPr>
        <w:t>нищожността</w:t>
      </w:r>
      <w:r w:rsidR="006B08E6" w:rsidRPr="00826982">
        <w:rPr>
          <w:rFonts w:ascii="Arial" w:hAnsi="Arial" w:cs="Arial"/>
          <w:bCs/>
          <w:lang w:val="ru-RU"/>
        </w:rPr>
        <w:t xml:space="preserve"> на </w:t>
      </w:r>
      <w:proofErr w:type="spellStart"/>
      <w:r w:rsidR="006B08E6" w:rsidRPr="00826982">
        <w:rPr>
          <w:rFonts w:ascii="Arial" w:hAnsi="Arial" w:cs="Arial"/>
          <w:bCs/>
          <w:lang w:val="ru-RU"/>
        </w:rPr>
        <w:t>насто</w:t>
      </w:r>
      <w:r>
        <w:rPr>
          <w:rFonts w:ascii="Arial" w:hAnsi="Arial" w:cs="Arial"/>
          <w:bCs/>
          <w:lang w:val="ru-RU"/>
        </w:rPr>
        <w:t>йничеството</w:t>
      </w:r>
      <w:proofErr w:type="spellEnd"/>
      <w:r>
        <w:rPr>
          <w:rFonts w:ascii="Arial" w:hAnsi="Arial" w:cs="Arial"/>
          <w:bCs/>
          <w:lang w:val="ru-RU"/>
        </w:rPr>
        <w:t xml:space="preserve"> и </w:t>
      </w:r>
      <w:proofErr w:type="spellStart"/>
      <w:r>
        <w:rPr>
          <w:rFonts w:ascii="Arial" w:hAnsi="Arial" w:cs="Arial"/>
          <w:bCs/>
          <w:lang w:val="ru-RU"/>
        </w:rPr>
        <w:t>попечителството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="00077EE1">
        <w:rPr>
          <w:rFonts w:ascii="Arial" w:hAnsi="Arial" w:cs="Arial"/>
          <w:bCs/>
          <w:lang w:val="ru-RU"/>
        </w:rPr>
        <w:t xml:space="preserve">е </w:t>
      </w:r>
      <w:proofErr w:type="spellStart"/>
      <w:r w:rsidR="00077EE1">
        <w:rPr>
          <w:rFonts w:ascii="Arial" w:hAnsi="Arial" w:cs="Arial"/>
          <w:bCs/>
          <w:lang w:val="ru-RU"/>
        </w:rPr>
        <w:t>направен</w:t>
      </w:r>
      <w:proofErr w:type="spellEnd"/>
      <w:r w:rsidR="006B08E6" w:rsidRPr="00826982">
        <w:rPr>
          <w:rFonts w:ascii="Arial" w:hAnsi="Arial" w:cs="Arial"/>
          <w:bCs/>
          <w:lang w:val="ru-RU"/>
        </w:rPr>
        <w:t xml:space="preserve"> извод, </w:t>
      </w:r>
      <w:proofErr w:type="spellStart"/>
      <w:r w:rsidR="006B08E6" w:rsidRPr="00826982">
        <w:rPr>
          <w:rFonts w:ascii="Arial" w:hAnsi="Arial" w:cs="Arial"/>
          <w:bCs/>
          <w:lang w:val="ru-RU"/>
        </w:rPr>
        <w:t>че</w:t>
      </w:r>
      <w:proofErr w:type="spellEnd"/>
      <w:r w:rsidR="006B08E6" w:rsidRPr="00826982">
        <w:rPr>
          <w:rFonts w:ascii="Arial" w:hAnsi="Arial" w:cs="Arial"/>
          <w:bCs/>
          <w:lang w:val="ru-RU"/>
        </w:rPr>
        <w:t xml:space="preserve"> </w:t>
      </w:r>
      <w:r w:rsidR="006B08E6" w:rsidRPr="00826982">
        <w:rPr>
          <w:rFonts w:ascii="Arial" w:hAnsi="Arial" w:cs="Arial"/>
        </w:rPr>
        <w:t xml:space="preserve">настойничеството и попечителството са нищожни, когато е </w:t>
      </w:r>
      <w:r w:rsidR="006B08E6" w:rsidRPr="00826982">
        <w:rPr>
          <w:rFonts w:ascii="Arial" w:hAnsi="Arial" w:cs="Arial"/>
          <w:bCs/>
        </w:rPr>
        <w:t>нищожен актът на органа по настойничество и попечителство за назначаване на настойнически съвет, попечител и заместник-попечител</w:t>
      </w:r>
      <w:r w:rsidR="00904C76">
        <w:rPr>
          <w:rFonts w:ascii="Arial" w:hAnsi="Arial" w:cs="Arial"/>
          <w:bCs/>
        </w:rPr>
        <w:t xml:space="preserve"> / с. 147-169/</w:t>
      </w:r>
      <w:r w:rsidR="006B08E6" w:rsidRPr="00826982">
        <w:rPr>
          <w:rFonts w:ascii="Arial" w:hAnsi="Arial" w:cs="Arial"/>
          <w:bCs/>
        </w:rPr>
        <w:t>.</w:t>
      </w:r>
      <w:r w:rsidR="006B08E6" w:rsidRPr="00826982">
        <w:rPr>
          <w:rFonts w:ascii="Arial" w:hAnsi="Arial" w:cs="Arial"/>
          <w:bCs/>
          <w:lang w:val="ru-RU"/>
        </w:rPr>
        <w:t xml:space="preserve"> </w:t>
      </w:r>
    </w:p>
    <w:p w:rsidR="006B08E6" w:rsidRPr="00826982" w:rsidRDefault="002C2CF9" w:rsidP="00006C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972BE">
        <w:rPr>
          <w:rFonts w:ascii="Arial" w:hAnsi="Arial" w:cs="Arial"/>
          <w:bCs/>
        </w:rPr>
        <w:t xml:space="preserve">Предмет на изследване в </w:t>
      </w:r>
      <w:r w:rsidRPr="002C2CF9">
        <w:rPr>
          <w:rFonts w:ascii="Arial" w:hAnsi="Arial" w:cs="Arial"/>
          <w:bCs/>
        </w:rPr>
        <w:t>глава</w:t>
      </w:r>
      <w:r>
        <w:rPr>
          <w:rFonts w:ascii="Arial" w:hAnsi="Arial" w:cs="Arial"/>
        </w:rPr>
        <w:t xml:space="preserve"> пета са контролът и надзорът над дейността на настойника и попечителя, като </w:t>
      </w:r>
      <w:r w:rsidR="006B08E6" w:rsidRPr="00826982">
        <w:rPr>
          <w:rFonts w:ascii="Arial" w:hAnsi="Arial" w:cs="Arial"/>
          <w:bCs/>
        </w:rPr>
        <w:t xml:space="preserve">е дадено понятие за контрол и надзор, </w:t>
      </w:r>
      <w:r w:rsidR="005972BE">
        <w:rPr>
          <w:rFonts w:ascii="Arial" w:hAnsi="Arial" w:cs="Arial"/>
          <w:bCs/>
        </w:rPr>
        <w:t>посочени са</w:t>
      </w:r>
      <w:r w:rsidR="006B08E6" w:rsidRPr="00826982">
        <w:rPr>
          <w:rFonts w:ascii="Arial" w:hAnsi="Arial" w:cs="Arial"/>
          <w:bCs/>
        </w:rPr>
        <w:t xml:space="preserve"> видовете им, определено е, че контролът и надзорът над дейността на настойника и попечителя са административни. Като наред с основния разграничителен белег между тях, възприет в </w:t>
      </w:r>
      <w:proofErr w:type="spellStart"/>
      <w:r w:rsidR="006B08E6" w:rsidRPr="00826982">
        <w:rPr>
          <w:rFonts w:ascii="Arial" w:hAnsi="Arial" w:cs="Arial"/>
          <w:bCs/>
        </w:rPr>
        <w:lastRenderedPageBreak/>
        <w:t>административноправната</w:t>
      </w:r>
      <w:proofErr w:type="spellEnd"/>
      <w:r w:rsidR="006B08E6" w:rsidRPr="00826982">
        <w:rPr>
          <w:rFonts w:ascii="Arial" w:hAnsi="Arial" w:cs="Arial"/>
          <w:bCs/>
        </w:rPr>
        <w:t xml:space="preserve"> теория, а именно </w:t>
      </w:r>
      <w:r w:rsidR="006B08E6" w:rsidRPr="00826982">
        <w:rPr>
          <w:rFonts w:ascii="Arial" w:eastAsia="Arial" w:hAnsi="Arial" w:cs="Arial"/>
        </w:rPr>
        <w:t>–</w:t>
      </w:r>
      <w:r w:rsidR="006B08E6" w:rsidRPr="00826982">
        <w:rPr>
          <w:rFonts w:ascii="Arial" w:hAnsi="Arial" w:cs="Arial"/>
        </w:rPr>
        <w:t xml:space="preserve"> контролът се упражнява от органи, които влизат в системата на контролирания обект, а надзорът от органи </w:t>
      </w:r>
      <w:r w:rsidR="006B08E6" w:rsidRPr="00826982">
        <w:rPr>
          <w:rFonts w:ascii="Arial" w:eastAsia="Arial" w:hAnsi="Arial" w:cs="Arial"/>
        </w:rPr>
        <w:t>–</w:t>
      </w:r>
      <w:r w:rsidR="006B08E6" w:rsidRPr="00826982">
        <w:rPr>
          <w:rFonts w:ascii="Arial" w:hAnsi="Arial" w:cs="Arial"/>
        </w:rPr>
        <w:t xml:space="preserve"> извън тази система, е посочена и специфика, която показват </w:t>
      </w:r>
      <w:r>
        <w:rPr>
          <w:rFonts w:ascii="Arial" w:hAnsi="Arial" w:cs="Arial"/>
        </w:rPr>
        <w:t xml:space="preserve">разглежданите контрол и надзор. Направен </w:t>
      </w:r>
      <w:r w:rsidR="0047321A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извод, </w:t>
      </w:r>
      <w:r w:rsidR="006B08E6" w:rsidRPr="00826982">
        <w:rPr>
          <w:rFonts w:ascii="Arial" w:hAnsi="Arial" w:cs="Arial"/>
        </w:rPr>
        <w:t xml:space="preserve">че контролът над настойника и попечителя показва самостоятелност в широки граници на контролирания субект от контролиращия, а надзорът – голяма степен на зависимост.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 xml:space="preserve">Във втори раздел </w:t>
      </w:r>
      <w:r w:rsidR="002C2CF9">
        <w:rPr>
          <w:rFonts w:ascii="Arial" w:hAnsi="Arial" w:cs="Arial"/>
        </w:rPr>
        <w:t xml:space="preserve">на пета глава </w:t>
      </w:r>
      <w:r w:rsidRPr="00826982">
        <w:rPr>
          <w:rFonts w:ascii="Arial" w:hAnsi="Arial" w:cs="Arial"/>
        </w:rPr>
        <w:t xml:space="preserve">са разгледани контролните правомощия на настойническия съвет, </w:t>
      </w:r>
      <w:proofErr w:type="spellStart"/>
      <w:r w:rsidRPr="00826982">
        <w:rPr>
          <w:rFonts w:ascii="Arial" w:hAnsi="Arial" w:cs="Arial"/>
        </w:rPr>
        <w:t>съветниците</w:t>
      </w:r>
      <w:proofErr w:type="spellEnd"/>
      <w:r w:rsidRPr="00826982">
        <w:rPr>
          <w:rFonts w:ascii="Arial" w:hAnsi="Arial" w:cs="Arial"/>
        </w:rPr>
        <w:t xml:space="preserve">, заместник-попечителя и заместник-настойника. </w:t>
      </w:r>
    </w:p>
    <w:p w:rsidR="006B08E6" w:rsidRDefault="005972BE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B08E6" w:rsidRPr="00826982">
        <w:rPr>
          <w:rFonts w:ascii="Arial" w:hAnsi="Arial" w:cs="Arial"/>
        </w:rPr>
        <w:t>оследния</w:t>
      </w:r>
      <w:r>
        <w:rPr>
          <w:rFonts w:ascii="Arial" w:hAnsi="Arial" w:cs="Arial"/>
        </w:rPr>
        <w:t>т</w:t>
      </w:r>
      <w:r w:rsidR="006B08E6" w:rsidRPr="00826982">
        <w:rPr>
          <w:rFonts w:ascii="Arial" w:hAnsi="Arial" w:cs="Arial"/>
        </w:rPr>
        <w:t xml:space="preserve"> раздел на пета глава </w:t>
      </w:r>
      <w:r>
        <w:rPr>
          <w:rFonts w:ascii="Arial" w:hAnsi="Arial" w:cs="Arial"/>
        </w:rPr>
        <w:t xml:space="preserve">е посветен на </w:t>
      </w:r>
      <w:r w:rsidR="006B08E6" w:rsidRPr="00826982">
        <w:rPr>
          <w:rFonts w:ascii="Arial" w:hAnsi="Arial" w:cs="Arial"/>
        </w:rPr>
        <w:t>надзорните правомощия на Дирекция „Соци</w:t>
      </w:r>
      <w:r w:rsidR="002C2CF9">
        <w:rPr>
          <w:rFonts w:ascii="Arial" w:hAnsi="Arial" w:cs="Arial"/>
        </w:rPr>
        <w:t>ално подпомагане”, районния съд</w:t>
      </w:r>
      <w:r w:rsidR="00904C76">
        <w:rPr>
          <w:rFonts w:ascii="Arial" w:hAnsi="Arial" w:cs="Arial"/>
        </w:rPr>
        <w:t xml:space="preserve"> / с. 170-187/</w:t>
      </w:r>
      <w:r w:rsidR="006B08E6" w:rsidRPr="00826982">
        <w:rPr>
          <w:rFonts w:ascii="Arial" w:hAnsi="Arial" w:cs="Arial"/>
        </w:rPr>
        <w:t>.</w:t>
      </w:r>
    </w:p>
    <w:p w:rsidR="002C2CF9" w:rsidRPr="00826982" w:rsidRDefault="002C2CF9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това монографично изследване </w:t>
      </w:r>
      <w:r w:rsidR="00904C76">
        <w:rPr>
          <w:rFonts w:ascii="Arial" w:hAnsi="Arial" w:cs="Arial"/>
        </w:rPr>
        <w:t xml:space="preserve">съдържа </w:t>
      </w:r>
      <w:r>
        <w:rPr>
          <w:rFonts w:ascii="Arial" w:hAnsi="Arial" w:cs="Arial"/>
        </w:rPr>
        <w:t>ред</w:t>
      </w:r>
      <w:r w:rsidR="00904C76">
        <w:rPr>
          <w:rFonts w:ascii="Arial" w:hAnsi="Arial" w:cs="Arial"/>
        </w:rPr>
        <w:t>ица</w:t>
      </w:r>
      <w:r>
        <w:rPr>
          <w:rFonts w:ascii="Arial" w:hAnsi="Arial" w:cs="Arial"/>
        </w:rPr>
        <w:t xml:space="preserve"> приноси, по важните, от които са:</w:t>
      </w:r>
    </w:p>
    <w:p w:rsidR="002C2CF9" w:rsidRPr="00904C76" w:rsidRDefault="00904C76" w:rsidP="00904C7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04C76">
        <w:rPr>
          <w:rFonts w:ascii="Arial" w:hAnsi="Arial" w:cs="Arial"/>
        </w:rPr>
        <w:t>П</w:t>
      </w:r>
      <w:r w:rsidR="001F282E" w:rsidRPr="00904C76">
        <w:rPr>
          <w:rFonts w:ascii="Arial" w:hAnsi="Arial" w:cs="Arial"/>
        </w:rPr>
        <w:t>ринос е</w:t>
      </w:r>
      <w:r w:rsidR="002C2CF9" w:rsidRPr="00904C76">
        <w:rPr>
          <w:rFonts w:ascii="Arial" w:hAnsi="Arial" w:cs="Arial"/>
        </w:rPr>
        <w:t xml:space="preserve"> </w:t>
      </w:r>
      <w:proofErr w:type="spellStart"/>
      <w:r w:rsidR="002C2CF9" w:rsidRPr="00904C76">
        <w:rPr>
          <w:rFonts w:ascii="Arial" w:hAnsi="Arial" w:cs="Arial"/>
          <w:bCs/>
        </w:rPr>
        <w:t>сравнителноправният</w:t>
      </w:r>
      <w:proofErr w:type="spellEnd"/>
      <w:r w:rsidR="002C2CF9" w:rsidRPr="00904C76">
        <w:rPr>
          <w:rFonts w:ascii="Arial" w:hAnsi="Arial" w:cs="Arial"/>
          <w:bCs/>
        </w:rPr>
        <w:t xml:space="preserve"> анализ, който обхваща правната уредба на настойничеството и попечителството във</w:t>
      </w:r>
      <w:r w:rsidR="002C2CF9" w:rsidRPr="00904C76">
        <w:rPr>
          <w:rFonts w:ascii="Arial" w:hAnsi="Arial" w:cs="Arial"/>
        </w:rPr>
        <w:t xml:space="preserve"> </w:t>
      </w:r>
      <w:r w:rsidR="002C2CF9" w:rsidRPr="00904C76">
        <w:rPr>
          <w:rFonts w:ascii="Arial" w:hAnsi="Arial" w:cs="Arial"/>
          <w:bCs/>
        </w:rPr>
        <w:t>Франция,</w:t>
      </w:r>
      <w:r w:rsidR="002C2CF9" w:rsidRPr="00904C76">
        <w:rPr>
          <w:rFonts w:ascii="Arial" w:eastAsia="Arial" w:hAnsi="Arial" w:cs="Arial"/>
        </w:rPr>
        <w:t xml:space="preserve"> </w:t>
      </w:r>
      <w:r w:rsidR="002C2CF9" w:rsidRPr="00904C76">
        <w:rPr>
          <w:rFonts w:ascii="Arial" w:hAnsi="Arial" w:cs="Arial"/>
        </w:rPr>
        <w:t>Белгия,</w:t>
      </w:r>
      <w:r w:rsidR="002C2CF9" w:rsidRPr="00904C76">
        <w:rPr>
          <w:rFonts w:ascii="Arial" w:hAnsi="Arial" w:cs="Arial"/>
          <w:b/>
          <w:bCs/>
        </w:rPr>
        <w:t xml:space="preserve"> </w:t>
      </w:r>
      <w:r w:rsidR="002C2CF9" w:rsidRPr="00904C76">
        <w:rPr>
          <w:rFonts w:ascii="Arial" w:hAnsi="Arial" w:cs="Arial"/>
          <w:bCs/>
        </w:rPr>
        <w:t>Италия, Русия,</w:t>
      </w:r>
      <w:r w:rsidR="002C2CF9" w:rsidRPr="00904C76">
        <w:rPr>
          <w:rFonts w:ascii="Arial" w:hAnsi="Arial" w:cs="Arial"/>
          <w:b/>
          <w:bCs/>
        </w:rPr>
        <w:t xml:space="preserve"> </w:t>
      </w:r>
      <w:r w:rsidR="002C2CF9" w:rsidRPr="00904C76">
        <w:rPr>
          <w:rFonts w:ascii="Arial" w:hAnsi="Arial" w:cs="Arial"/>
        </w:rPr>
        <w:t xml:space="preserve">Беларус. </w:t>
      </w:r>
    </w:p>
    <w:p w:rsidR="002C2CF9" w:rsidRPr="00904C76" w:rsidRDefault="00904C76" w:rsidP="00904C76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Н</w:t>
      </w:r>
      <w:r w:rsidR="002C2CF9" w:rsidRPr="002C2CF9">
        <w:rPr>
          <w:rFonts w:ascii="Arial" w:hAnsi="Arial" w:cs="Arial"/>
        </w:rPr>
        <w:t xml:space="preserve">аучна новост представлява </w:t>
      </w:r>
      <w:r w:rsidR="002C2CF9" w:rsidRPr="002C2CF9">
        <w:rPr>
          <w:rFonts w:ascii="Arial" w:hAnsi="Arial" w:cs="Arial"/>
          <w:bCs/>
        </w:rPr>
        <w:t>съпоставката на настойничеството и попечителството с мерките за закрила на детето и семейството на роднини или близки, в което детето е настанено.</w:t>
      </w:r>
      <w:r>
        <w:rPr>
          <w:rFonts w:ascii="Arial" w:hAnsi="Arial" w:cs="Arial"/>
          <w:bCs/>
        </w:rPr>
        <w:t xml:space="preserve"> Подробен е </w:t>
      </w:r>
      <w:r w:rsidR="0047321A" w:rsidRPr="0047321A">
        <w:rPr>
          <w:rFonts w:ascii="Arial" w:hAnsi="Arial" w:cs="Arial"/>
          <w:bCs/>
        </w:rPr>
        <w:t xml:space="preserve">анализът </w:t>
      </w:r>
      <w:r w:rsidR="002C2CF9" w:rsidRPr="0047321A">
        <w:rPr>
          <w:rFonts w:ascii="Arial" w:hAnsi="Arial" w:cs="Arial"/>
        </w:rPr>
        <w:t xml:space="preserve">на въпросите за съотношението между основанията за поставяне на дете под настойничество или попечителство, от една страна, и основанията за прилагане на мярката за закрила – </w:t>
      </w:r>
      <w:r w:rsidR="002C2CF9" w:rsidRPr="0047321A">
        <w:rPr>
          <w:rFonts w:ascii="Arial" w:hAnsi="Arial" w:cs="Arial"/>
          <w:bCs/>
        </w:rPr>
        <w:t>настаняване извън семейството</w:t>
      </w:r>
      <w:r w:rsidR="002C2CF9" w:rsidRPr="0047321A">
        <w:rPr>
          <w:rFonts w:ascii="Arial" w:hAnsi="Arial" w:cs="Arial"/>
        </w:rPr>
        <w:t>, от друга, а така също и въпросът – необходима ли е промяна в основанията за поставяне на дете под настойничество или попечителство.</w:t>
      </w:r>
    </w:p>
    <w:p w:rsidR="002C2CF9" w:rsidRPr="001F282E" w:rsidRDefault="00904C76" w:rsidP="001F282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</w:t>
      </w:r>
      <w:r w:rsidR="001F282E" w:rsidRPr="001F282E">
        <w:rPr>
          <w:rFonts w:ascii="Arial" w:hAnsi="Arial" w:cs="Arial"/>
        </w:rPr>
        <w:t>о</w:t>
      </w:r>
      <w:r w:rsidR="002C2CF9" w:rsidRPr="001F282E">
        <w:rPr>
          <w:rFonts w:ascii="Arial" w:hAnsi="Arial" w:cs="Arial"/>
        </w:rPr>
        <w:t>в</w:t>
      </w:r>
      <w:r w:rsidR="001F282E" w:rsidRPr="001F282E">
        <w:rPr>
          <w:rFonts w:ascii="Arial" w:hAnsi="Arial" w:cs="Arial"/>
        </w:rPr>
        <w:t>ост в</w:t>
      </w:r>
      <w:r w:rsidR="002C2CF9" w:rsidRPr="001F282E">
        <w:rPr>
          <w:rFonts w:ascii="Arial" w:hAnsi="Arial" w:cs="Arial"/>
        </w:rPr>
        <w:t xml:space="preserve"> правната теория представлява предложението, законодателят да предвиди, че при настаняване по административен или съдебен ред извън семейството на дете, чиито родители не са лишени от родителски права и не са поставени под пълно запрещение, но са налице данни, че има основание за това, в случай на </w:t>
      </w:r>
      <w:r w:rsidR="002C2CF9" w:rsidRPr="001F282E">
        <w:rPr>
          <w:rFonts w:ascii="Arial" w:hAnsi="Arial" w:cs="Arial"/>
          <w:bCs/>
        </w:rPr>
        <w:t>нужда</w:t>
      </w:r>
      <w:r w:rsidR="002C2CF9" w:rsidRPr="001F282E">
        <w:rPr>
          <w:rFonts w:ascii="Arial" w:hAnsi="Arial" w:cs="Arial"/>
        </w:rPr>
        <w:t xml:space="preserve"> Дирекция „Социално подпомагане”, съответно съдът, да може да назначи представител </w:t>
      </w:r>
      <w:r w:rsidR="002C2CF9" w:rsidRPr="001F282E">
        <w:rPr>
          <w:rFonts w:ascii="Arial" w:hAnsi="Arial" w:cs="Arial"/>
          <w:lang w:val="en-US"/>
        </w:rPr>
        <w:t>ad</w:t>
      </w:r>
      <w:r w:rsidR="002C2CF9" w:rsidRPr="001F282E">
        <w:rPr>
          <w:rFonts w:ascii="Arial" w:hAnsi="Arial" w:cs="Arial"/>
        </w:rPr>
        <w:t xml:space="preserve"> </w:t>
      </w:r>
      <w:r w:rsidR="002C2CF9" w:rsidRPr="001F282E">
        <w:rPr>
          <w:rFonts w:ascii="Arial" w:hAnsi="Arial" w:cs="Arial"/>
          <w:lang w:val="en-US"/>
        </w:rPr>
        <w:t>hoc</w:t>
      </w:r>
      <w:r w:rsidR="002C2CF9" w:rsidRPr="001F282E">
        <w:rPr>
          <w:rFonts w:ascii="Arial" w:hAnsi="Arial" w:cs="Arial"/>
        </w:rPr>
        <w:t xml:space="preserve"> на малолетния, съответно лице, което да осъществи </w:t>
      </w:r>
      <w:proofErr w:type="spellStart"/>
      <w:r w:rsidR="002C2CF9" w:rsidRPr="001F282E">
        <w:rPr>
          <w:rFonts w:ascii="Arial" w:hAnsi="Arial" w:cs="Arial"/>
        </w:rPr>
        <w:t>попечителско</w:t>
      </w:r>
      <w:proofErr w:type="spellEnd"/>
      <w:r w:rsidR="002C2CF9" w:rsidRPr="001F282E">
        <w:rPr>
          <w:rFonts w:ascii="Arial" w:hAnsi="Arial" w:cs="Arial"/>
        </w:rPr>
        <w:t xml:space="preserve"> съдействие спрямо непълнолетния, при извършване на конкретно </w:t>
      </w:r>
      <w:proofErr w:type="spellStart"/>
      <w:r w:rsidR="002C2CF9" w:rsidRPr="001F282E">
        <w:rPr>
          <w:rFonts w:ascii="Arial" w:hAnsi="Arial" w:cs="Arial"/>
        </w:rPr>
        <w:t>належащо</w:t>
      </w:r>
      <w:proofErr w:type="spellEnd"/>
      <w:r w:rsidR="002C2CF9" w:rsidRPr="001F282E">
        <w:rPr>
          <w:rFonts w:ascii="Arial" w:hAnsi="Arial" w:cs="Arial"/>
        </w:rPr>
        <w:t xml:space="preserve"> правно действие с имущество на детето.</w:t>
      </w:r>
    </w:p>
    <w:p w:rsidR="002C2CF9" w:rsidRDefault="00904C76" w:rsidP="00904C76">
      <w:pPr>
        <w:tabs>
          <w:tab w:val="left" w:pos="720"/>
          <w:tab w:val="left" w:pos="50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Изследвани са въпросите</w:t>
      </w:r>
      <w:r w:rsidR="002C2CF9" w:rsidRPr="002C2CF9">
        <w:rPr>
          <w:rFonts w:ascii="Arial" w:hAnsi="Arial" w:cs="Arial"/>
        </w:rPr>
        <w:t xml:space="preserve"> за сезиране на органа по настойничество и попечителство, обособени </w:t>
      </w:r>
      <w:r w:rsidR="00077EE1">
        <w:rPr>
          <w:rFonts w:ascii="Arial" w:hAnsi="Arial" w:cs="Arial"/>
        </w:rPr>
        <w:t xml:space="preserve">са </w:t>
      </w:r>
      <w:r w:rsidR="002C2CF9" w:rsidRPr="002C2CF9">
        <w:rPr>
          <w:rFonts w:ascii="Arial" w:hAnsi="Arial" w:cs="Arial"/>
        </w:rPr>
        <w:t xml:space="preserve">хипотези на служебно узнаване и информиране от трети лица, посочени </w:t>
      </w:r>
      <w:r w:rsidR="00077EE1">
        <w:rPr>
          <w:rFonts w:ascii="Arial" w:hAnsi="Arial" w:cs="Arial"/>
        </w:rPr>
        <w:t xml:space="preserve">са </w:t>
      </w:r>
      <w:r w:rsidR="002C2CF9" w:rsidRPr="002C2CF9">
        <w:rPr>
          <w:rFonts w:ascii="Arial" w:hAnsi="Arial" w:cs="Arial"/>
        </w:rPr>
        <w:t xml:space="preserve">лица, които могат да сезират органа по настойничество и попечителство.  </w:t>
      </w:r>
      <w:r>
        <w:rPr>
          <w:rFonts w:ascii="Arial" w:hAnsi="Arial" w:cs="Arial"/>
        </w:rPr>
        <w:t>Н</w:t>
      </w:r>
      <w:r w:rsidR="002C2CF9" w:rsidRPr="002C2CF9">
        <w:rPr>
          <w:rFonts w:ascii="Arial" w:hAnsi="Arial" w:cs="Arial"/>
        </w:rPr>
        <w:t>аправен е извод</w:t>
      </w:r>
      <w:r>
        <w:rPr>
          <w:rFonts w:ascii="Arial" w:hAnsi="Arial" w:cs="Arial"/>
        </w:rPr>
        <w:t>ът</w:t>
      </w:r>
      <w:r w:rsidR="002C2CF9" w:rsidRPr="002C2CF9">
        <w:rPr>
          <w:rFonts w:ascii="Arial" w:hAnsi="Arial" w:cs="Arial"/>
        </w:rPr>
        <w:t xml:space="preserve">, че </w:t>
      </w:r>
      <w:r w:rsidR="00077EE1">
        <w:rPr>
          <w:rFonts w:ascii="Arial" w:hAnsi="Arial" w:cs="Arial"/>
        </w:rPr>
        <w:t>трябва да бъде изслушан и</w:t>
      </w:r>
      <w:r w:rsidR="002C2CF9" w:rsidRPr="002C2CF9">
        <w:rPr>
          <w:rFonts w:ascii="Arial" w:hAnsi="Arial" w:cs="Arial"/>
        </w:rPr>
        <w:t xml:space="preserve"> пълно </w:t>
      </w:r>
      <w:proofErr w:type="spellStart"/>
      <w:r w:rsidR="002C2CF9" w:rsidRPr="002C2CF9">
        <w:rPr>
          <w:rFonts w:ascii="Arial" w:hAnsi="Arial" w:cs="Arial"/>
        </w:rPr>
        <w:t>запретения</w:t>
      </w:r>
      <w:r w:rsidR="00077EE1">
        <w:rPr>
          <w:rFonts w:ascii="Arial" w:hAnsi="Arial" w:cs="Arial"/>
        </w:rPr>
        <w:t>т</w:t>
      </w:r>
      <w:proofErr w:type="spellEnd"/>
      <w:r w:rsidR="002C2CF9">
        <w:rPr>
          <w:rFonts w:ascii="Arial" w:hAnsi="Arial" w:cs="Arial"/>
        </w:rPr>
        <w:t xml:space="preserve"> в производството по назначаване на настойнически съвет</w:t>
      </w:r>
      <w:r w:rsidR="002C2CF9" w:rsidRPr="002C2CF9">
        <w:rPr>
          <w:rFonts w:ascii="Arial" w:hAnsi="Arial" w:cs="Arial"/>
        </w:rPr>
        <w:t xml:space="preserve"> </w:t>
      </w:r>
    </w:p>
    <w:p w:rsidR="002C2CF9" w:rsidRPr="001F282E" w:rsidRDefault="00904C76" w:rsidP="001F282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Принос съдържа </w:t>
      </w:r>
      <w:r w:rsidR="001F282E" w:rsidRPr="001F282E">
        <w:rPr>
          <w:rFonts w:ascii="Arial" w:hAnsi="Arial" w:cs="Arial"/>
        </w:rPr>
        <w:t>изводът</w:t>
      </w:r>
      <w:r w:rsidR="002C2CF9" w:rsidRPr="001F282E">
        <w:rPr>
          <w:rFonts w:ascii="Arial" w:hAnsi="Arial" w:cs="Arial"/>
        </w:rPr>
        <w:t>, че настойникът и попечителят се вписват в нарочен регистър както при изначално назначаване, така и при смяна. Обоснована е необходимостта да бъде вписан заместник-настойникът, респективно заместник-попечителят, когато замества настойника, съответно попечителя, при условията на чл. 169 СК, а така също и прекратяването на функциите на настойника или попечителя. Препоръчано е законодателят да създаде нарочни правила в този смисъл.</w:t>
      </w:r>
    </w:p>
    <w:p w:rsidR="002C2CF9" w:rsidRPr="002C2CF9" w:rsidRDefault="00904C76" w:rsidP="00904C76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Обоснова</w:t>
      </w:r>
      <w:r w:rsidR="002C2CF9" w:rsidRPr="002C2CF9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е </w:t>
      </w:r>
      <w:r w:rsidR="002C2CF9" w:rsidRPr="002C2CF9">
        <w:rPr>
          <w:rFonts w:ascii="Arial" w:hAnsi="Arial" w:cs="Arial"/>
        </w:rPr>
        <w:t xml:space="preserve">необходимостта от изрично уреждане на задължение за органа по настойничество и попечителство да уведоми родителите на </w:t>
      </w:r>
      <w:proofErr w:type="spellStart"/>
      <w:r w:rsidR="002C2CF9" w:rsidRPr="002C2CF9">
        <w:rPr>
          <w:rFonts w:ascii="Arial" w:hAnsi="Arial" w:cs="Arial"/>
        </w:rPr>
        <w:t>запретения</w:t>
      </w:r>
      <w:proofErr w:type="spellEnd"/>
      <w:r w:rsidR="002C2CF9" w:rsidRPr="002C2CF9">
        <w:rPr>
          <w:rFonts w:ascii="Arial" w:hAnsi="Arial" w:cs="Arial"/>
        </w:rPr>
        <w:t xml:space="preserve">, който няма дееспособен съпруг, че са негови </w:t>
      </w:r>
      <w:proofErr w:type="spellStart"/>
      <w:r w:rsidR="002C2CF9" w:rsidRPr="002C2CF9">
        <w:rPr>
          <w:rFonts w:ascii="Arial" w:hAnsi="Arial" w:cs="Arial"/>
        </w:rPr>
        <w:t>наст</w:t>
      </w:r>
      <w:r>
        <w:rPr>
          <w:rFonts w:ascii="Arial" w:hAnsi="Arial" w:cs="Arial"/>
        </w:rPr>
        <w:t>ойници</w:t>
      </w:r>
      <w:proofErr w:type="spellEnd"/>
      <w:r>
        <w:rPr>
          <w:rFonts w:ascii="Arial" w:hAnsi="Arial" w:cs="Arial"/>
        </w:rPr>
        <w:t xml:space="preserve"> или попечители по право и е направена</w:t>
      </w:r>
      <w:r w:rsidR="002C2CF9" w:rsidRPr="002C2CF9">
        <w:rPr>
          <w:rFonts w:ascii="Arial" w:hAnsi="Arial" w:cs="Arial"/>
        </w:rPr>
        <w:t xml:space="preserve"> характеристика на правата и задълженията на настойника и попечителя</w:t>
      </w:r>
      <w:r>
        <w:rPr>
          <w:rFonts w:ascii="Arial" w:hAnsi="Arial" w:cs="Arial"/>
        </w:rPr>
        <w:t xml:space="preserve">. </w:t>
      </w:r>
      <w:r w:rsidR="00BE3CCB">
        <w:rPr>
          <w:rFonts w:ascii="Arial" w:hAnsi="Arial" w:cs="Arial"/>
        </w:rPr>
        <w:t xml:space="preserve"> </w:t>
      </w:r>
    </w:p>
    <w:p w:rsidR="002C2CF9" w:rsidRDefault="00904C76" w:rsidP="00006C8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Приносен</w:t>
      </w:r>
      <w:proofErr w:type="spellEnd"/>
      <w:r>
        <w:rPr>
          <w:rFonts w:ascii="Arial" w:hAnsi="Arial" w:cs="Arial"/>
        </w:rPr>
        <w:t xml:space="preserve"> характер има и</w:t>
      </w:r>
      <w:r w:rsidR="002C2CF9" w:rsidRPr="002C2CF9">
        <w:rPr>
          <w:rFonts w:ascii="Arial" w:hAnsi="Arial" w:cs="Arial"/>
        </w:rPr>
        <w:t xml:space="preserve"> извод</w:t>
      </w:r>
      <w:r>
        <w:rPr>
          <w:rFonts w:ascii="Arial" w:hAnsi="Arial" w:cs="Arial"/>
        </w:rPr>
        <w:t>ът</w:t>
      </w:r>
      <w:r w:rsidR="002C2CF9" w:rsidRPr="002C2CF9">
        <w:rPr>
          <w:rFonts w:ascii="Arial" w:hAnsi="Arial" w:cs="Arial"/>
        </w:rPr>
        <w:t xml:space="preserve">, че настойникът трябва да съдейства на детето под настойничество за осъществяване на личните му отношения с родителя, който е лишен от родителски права или е поставен под пълно запрещение, както и да оказва съдействие на пълно </w:t>
      </w:r>
      <w:proofErr w:type="spellStart"/>
      <w:r w:rsidR="002C2CF9" w:rsidRPr="002C2CF9">
        <w:rPr>
          <w:rFonts w:ascii="Arial" w:hAnsi="Arial" w:cs="Arial"/>
        </w:rPr>
        <w:t>запретения</w:t>
      </w:r>
      <w:proofErr w:type="spellEnd"/>
      <w:r w:rsidR="002C2CF9" w:rsidRPr="002C2CF9">
        <w:rPr>
          <w:rFonts w:ascii="Arial" w:hAnsi="Arial" w:cs="Arial"/>
        </w:rPr>
        <w:t xml:space="preserve"> да поддържа контакти с родините си. </w:t>
      </w:r>
    </w:p>
    <w:p w:rsidR="002C2CF9" w:rsidRPr="00C2649A" w:rsidRDefault="00C2649A" w:rsidP="00C2649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Н</w:t>
      </w:r>
      <w:r w:rsidR="001F282E" w:rsidRPr="001F282E">
        <w:rPr>
          <w:rFonts w:ascii="Arial" w:hAnsi="Arial" w:cs="Arial"/>
        </w:rPr>
        <w:t xml:space="preserve">аучна новост е и </w:t>
      </w:r>
      <w:r w:rsidR="002C2CF9" w:rsidRPr="001F282E">
        <w:rPr>
          <w:rFonts w:ascii="Arial" w:hAnsi="Arial" w:cs="Arial"/>
        </w:rPr>
        <w:t xml:space="preserve">анализирането на момента на прекратяване на настойничеството и попечителството. </w:t>
      </w:r>
      <w:r w:rsidR="002C2CF9" w:rsidRPr="001F28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това отношение </w:t>
      </w:r>
      <w:r w:rsidR="002C2CF9" w:rsidRPr="001F2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 и обсъдена и</w:t>
      </w:r>
      <w:r w:rsidR="002C2CF9" w:rsidRPr="002C2CF9">
        <w:rPr>
          <w:rFonts w:ascii="Arial" w:hAnsi="Arial" w:cs="Arial"/>
        </w:rPr>
        <w:t xml:space="preserve"> необходимостта органът по настойничество и попечителство да постанови нарочен акт, с който да отмени акта за назначаване на настойнически съвет, попеч</w:t>
      </w:r>
      <w:r>
        <w:rPr>
          <w:rFonts w:ascii="Arial" w:hAnsi="Arial" w:cs="Arial"/>
        </w:rPr>
        <w:t>ител и заместник-попечител. П</w:t>
      </w:r>
      <w:r w:rsidR="002C2CF9" w:rsidRPr="002C2CF9">
        <w:rPr>
          <w:rFonts w:ascii="Arial" w:hAnsi="Arial" w:cs="Arial"/>
        </w:rPr>
        <w:t xml:space="preserve">редлага </w:t>
      </w:r>
      <w:r>
        <w:rPr>
          <w:rFonts w:ascii="Arial" w:hAnsi="Arial" w:cs="Arial"/>
        </w:rPr>
        <w:t xml:space="preserve"> се </w:t>
      </w:r>
      <w:r w:rsidR="002C2CF9" w:rsidRPr="002C2CF9">
        <w:rPr>
          <w:rFonts w:ascii="Arial" w:hAnsi="Arial" w:cs="Arial"/>
        </w:rPr>
        <w:t xml:space="preserve">законодателят да създаде </w:t>
      </w:r>
      <w:r>
        <w:rPr>
          <w:rFonts w:ascii="Arial" w:hAnsi="Arial" w:cs="Arial"/>
        </w:rPr>
        <w:t xml:space="preserve">изрична </w:t>
      </w:r>
      <w:r w:rsidR="002C2CF9" w:rsidRPr="002C2CF9">
        <w:rPr>
          <w:rFonts w:ascii="Arial" w:hAnsi="Arial" w:cs="Arial"/>
        </w:rPr>
        <w:t xml:space="preserve">норма, с която да задължи органа по настойничество и попечителство да отмени акта за назначаване на настойнически съвет, попечител и заместник-попечител, както и да извърши вписване на прекратяването на настойничеството и попечителството в регистъра по чл. 174 СК. </w:t>
      </w:r>
      <w:r w:rsidR="002C2CF9" w:rsidRPr="00BE3CCB">
        <w:rPr>
          <w:rFonts w:ascii="Arial" w:hAnsi="Arial" w:cs="Arial"/>
          <w:bCs/>
        </w:rPr>
        <w:t xml:space="preserve"> </w:t>
      </w:r>
    </w:p>
    <w:p w:rsidR="00077EE1" w:rsidRDefault="00C2649A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П</w:t>
      </w:r>
      <w:r w:rsidR="002C2CF9" w:rsidRPr="002C2CF9">
        <w:rPr>
          <w:rFonts w:ascii="Arial" w:hAnsi="Arial" w:cs="Arial"/>
          <w:bCs/>
        </w:rPr>
        <w:t>риносни</w:t>
      </w:r>
      <w:proofErr w:type="spellEnd"/>
      <w:r w:rsidR="002C2CF9" w:rsidRPr="002C2CF9">
        <w:rPr>
          <w:rFonts w:ascii="Arial" w:hAnsi="Arial" w:cs="Arial"/>
          <w:bCs/>
        </w:rPr>
        <w:t xml:space="preserve"> моменти </w:t>
      </w:r>
      <w:r w:rsidR="00BE3CCB">
        <w:rPr>
          <w:rFonts w:ascii="Arial" w:hAnsi="Arial" w:cs="Arial"/>
          <w:bCs/>
        </w:rPr>
        <w:t xml:space="preserve">има </w:t>
      </w:r>
      <w:r w:rsidR="002C2CF9" w:rsidRPr="002C2CF9">
        <w:rPr>
          <w:rFonts w:ascii="Arial" w:hAnsi="Arial" w:cs="Arial"/>
          <w:bCs/>
        </w:rPr>
        <w:t>анализът на нищожността</w:t>
      </w:r>
      <w:r w:rsidR="002C2CF9" w:rsidRPr="002C2CF9">
        <w:rPr>
          <w:rFonts w:ascii="Arial" w:hAnsi="Arial" w:cs="Arial"/>
          <w:bCs/>
          <w:lang w:val="ru-RU"/>
        </w:rPr>
        <w:t xml:space="preserve"> на </w:t>
      </w:r>
      <w:proofErr w:type="spellStart"/>
      <w:r w:rsidR="002C2CF9" w:rsidRPr="002C2CF9">
        <w:rPr>
          <w:rFonts w:ascii="Arial" w:hAnsi="Arial" w:cs="Arial"/>
          <w:bCs/>
          <w:lang w:val="ru-RU"/>
        </w:rPr>
        <w:t>настойничеството</w:t>
      </w:r>
      <w:proofErr w:type="spellEnd"/>
      <w:r w:rsidR="002C2CF9" w:rsidRPr="002C2CF9">
        <w:rPr>
          <w:rFonts w:ascii="Arial" w:hAnsi="Arial" w:cs="Arial"/>
          <w:bCs/>
          <w:lang w:val="ru-RU"/>
        </w:rPr>
        <w:t xml:space="preserve"> и </w:t>
      </w:r>
      <w:proofErr w:type="spellStart"/>
      <w:r w:rsidR="002C2CF9" w:rsidRPr="002C2CF9">
        <w:rPr>
          <w:rFonts w:ascii="Arial" w:hAnsi="Arial" w:cs="Arial"/>
          <w:bCs/>
          <w:lang w:val="ru-RU"/>
        </w:rPr>
        <w:t>попечителството</w:t>
      </w:r>
      <w:proofErr w:type="spellEnd"/>
      <w:r w:rsidR="002C2CF9" w:rsidRPr="002C2CF9">
        <w:rPr>
          <w:rFonts w:ascii="Arial" w:hAnsi="Arial" w:cs="Arial"/>
          <w:bCs/>
          <w:lang w:val="ru-RU"/>
        </w:rPr>
        <w:t xml:space="preserve">. </w:t>
      </w:r>
      <w:proofErr w:type="spellStart"/>
      <w:r w:rsidR="002C2CF9" w:rsidRPr="002C2CF9">
        <w:rPr>
          <w:rFonts w:ascii="Arial" w:hAnsi="Arial" w:cs="Arial"/>
          <w:bCs/>
          <w:lang w:val="ru-RU"/>
        </w:rPr>
        <w:t>Направен</w:t>
      </w:r>
      <w:proofErr w:type="spellEnd"/>
      <w:r w:rsidR="002C2CF9" w:rsidRPr="002C2CF9">
        <w:rPr>
          <w:rFonts w:ascii="Arial" w:hAnsi="Arial" w:cs="Arial"/>
          <w:bCs/>
          <w:lang w:val="ru-RU"/>
        </w:rPr>
        <w:t xml:space="preserve"> е извод, </w:t>
      </w:r>
      <w:proofErr w:type="spellStart"/>
      <w:r w:rsidR="002C2CF9" w:rsidRPr="002C2CF9">
        <w:rPr>
          <w:rFonts w:ascii="Arial" w:hAnsi="Arial" w:cs="Arial"/>
          <w:bCs/>
          <w:lang w:val="ru-RU"/>
        </w:rPr>
        <w:t>че</w:t>
      </w:r>
      <w:proofErr w:type="spellEnd"/>
      <w:r w:rsidR="002C2CF9" w:rsidRPr="002C2CF9">
        <w:rPr>
          <w:rFonts w:ascii="Arial" w:hAnsi="Arial" w:cs="Arial"/>
          <w:bCs/>
          <w:lang w:val="ru-RU"/>
        </w:rPr>
        <w:t xml:space="preserve"> </w:t>
      </w:r>
      <w:r w:rsidR="002C2CF9" w:rsidRPr="002C2CF9">
        <w:rPr>
          <w:rFonts w:ascii="Arial" w:hAnsi="Arial" w:cs="Arial"/>
        </w:rPr>
        <w:t xml:space="preserve">настойничеството и попечителството са нищожни, когато е </w:t>
      </w:r>
      <w:r w:rsidR="002C2CF9" w:rsidRPr="002C2CF9">
        <w:rPr>
          <w:rFonts w:ascii="Arial" w:hAnsi="Arial" w:cs="Arial"/>
          <w:bCs/>
        </w:rPr>
        <w:t xml:space="preserve">нищожен актът на органа по настойничество или попечителство за назначаване на настойнически съвет, </w:t>
      </w:r>
      <w:proofErr w:type="gramStart"/>
      <w:r w:rsidR="002C2CF9" w:rsidRPr="002C2CF9">
        <w:rPr>
          <w:rFonts w:ascii="Arial" w:hAnsi="Arial" w:cs="Arial"/>
          <w:bCs/>
        </w:rPr>
        <w:t>попечител и</w:t>
      </w:r>
      <w:proofErr w:type="gramEnd"/>
      <w:r w:rsidR="002C2CF9" w:rsidRPr="002C2CF9">
        <w:rPr>
          <w:rFonts w:ascii="Arial" w:hAnsi="Arial" w:cs="Arial"/>
          <w:bCs/>
        </w:rPr>
        <w:t xml:space="preserve"> заместник-попечител.</w:t>
      </w:r>
    </w:p>
    <w:p w:rsidR="006B08E6" w:rsidRDefault="00C2649A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 Н</w:t>
      </w:r>
      <w:r w:rsidR="002C2CF9" w:rsidRPr="002C2CF9">
        <w:rPr>
          <w:rFonts w:ascii="Arial" w:hAnsi="Arial" w:cs="Arial"/>
        </w:rPr>
        <w:t>аучна новост е разглежд</w:t>
      </w:r>
      <w:r w:rsidR="001F282E">
        <w:rPr>
          <w:rFonts w:ascii="Arial" w:hAnsi="Arial" w:cs="Arial"/>
        </w:rPr>
        <w:t>ането на контрола и надзора над</w:t>
      </w:r>
      <w:r w:rsidR="002C2CF9" w:rsidRPr="002C2CF9">
        <w:rPr>
          <w:rFonts w:ascii="Arial" w:hAnsi="Arial" w:cs="Arial"/>
        </w:rPr>
        <w:t xml:space="preserve"> настойника и попечителя. Направен извод</w:t>
      </w:r>
      <w:r>
        <w:rPr>
          <w:rFonts w:ascii="Arial" w:hAnsi="Arial" w:cs="Arial"/>
        </w:rPr>
        <w:t>ът</w:t>
      </w:r>
      <w:r w:rsidR="002C2CF9" w:rsidRPr="002C2CF9">
        <w:rPr>
          <w:rFonts w:ascii="Arial" w:hAnsi="Arial" w:cs="Arial"/>
        </w:rPr>
        <w:t>, че контролът над настойника и попечителя показва самостоятелност в широки граници на контролирания субект от контролиращия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Приносен</w:t>
      </w:r>
      <w:proofErr w:type="spellEnd"/>
      <w:r>
        <w:rPr>
          <w:rFonts w:ascii="Arial" w:hAnsi="Arial" w:cs="Arial"/>
        </w:rPr>
        <w:t xml:space="preserve"> характер съдържа</w:t>
      </w:r>
      <w:r w:rsidR="002C2CF9" w:rsidRPr="002C2CF9">
        <w:rPr>
          <w:rFonts w:ascii="Arial" w:hAnsi="Arial" w:cs="Arial"/>
        </w:rPr>
        <w:t xml:space="preserve"> анализът на надзорните правомощия на </w:t>
      </w:r>
      <w:r>
        <w:rPr>
          <w:rFonts w:ascii="Arial" w:hAnsi="Arial" w:cs="Arial"/>
        </w:rPr>
        <w:t>Дирекция „Социално подпомагане” и</w:t>
      </w:r>
      <w:r w:rsidR="002C2CF9" w:rsidRPr="002C2CF9">
        <w:rPr>
          <w:rFonts w:ascii="Arial" w:hAnsi="Arial" w:cs="Arial"/>
        </w:rPr>
        <w:t xml:space="preserve"> районния съд.</w:t>
      </w:r>
    </w:p>
    <w:p w:rsidR="00C2649A" w:rsidRPr="002C2CF9" w:rsidRDefault="00C2649A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Принос представляват направените предложения  за промени в правната уредба и подробния анализ на </w:t>
      </w:r>
      <w:proofErr w:type="spellStart"/>
      <w:r>
        <w:rPr>
          <w:rFonts w:ascii="Arial" w:hAnsi="Arial" w:cs="Arial"/>
        </w:rPr>
        <w:t>съдъбната</w:t>
      </w:r>
      <w:proofErr w:type="spellEnd"/>
      <w:r>
        <w:rPr>
          <w:rFonts w:ascii="Arial" w:hAnsi="Arial" w:cs="Arial"/>
        </w:rPr>
        <w:t xml:space="preserve"> практика.</w:t>
      </w:r>
    </w:p>
    <w:p w:rsidR="006B08E6" w:rsidRPr="00C2649A" w:rsidRDefault="006B08E6" w:rsidP="00006C8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2C2CF9">
        <w:rPr>
          <w:rFonts w:ascii="Arial" w:hAnsi="Arial" w:cs="Arial"/>
          <w:b/>
          <w:bCs/>
        </w:rPr>
        <w:tab/>
      </w:r>
      <w:r w:rsidR="00C2649A" w:rsidRPr="00C2649A">
        <w:rPr>
          <w:rFonts w:ascii="Arial" w:hAnsi="Arial" w:cs="Arial"/>
          <w:bCs/>
        </w:rPr>
        <w:t>§</w:t>
      </w:r>
      <w:r w:rsidR="00C2649A">
        <w:rPr>
          <w:rFonts w:ascii="Arial" w:hAnsi="Arial" w:cs="Arial"/>
          <w:b/>
          <w:bCs/>
        </w:rPr>
        <w:t xml:space="preserve"> </w:t>
      </w:r>
      <w:r w:rsidR="002C2CF9" w:rsidRPr="00C2649A">
        <w:rPr>
          <w:rFonts w:ascii="Arial" w:hAnsi="Arial" w:cs="Arial"/>
        </w:rPr>
        <w:t xml:space="preserve">3. </w:t>
      </w:r>
      <w:r w:rsidRPr="00C2649A">
        <w:rPr>
          <w:rFonts w:ascii="Arial" w:hAnsi="Arial" w:cs="Arial"/>
        </w:rPr>
        <w:t>Статията „</w:t>
      </w:r>
      <w:r w:rsidRPr="00C2649A">
        <w:rPr>
          <w:rFonts w:ascii="Arial" w:hAnsi="Arial" w:cs="Arial"/>
          <w:bCs/>
        </w:rPr>
        <w:t>Прекратяване на договорите за наем и аренда при влизане в сила на решението за уедряване на имоти по чл. 37е ЗСПЗЗ”</w:t>
      </w:r>
      <w:r w:rsidRPr="00C2649A">
        <w:rPr>
          <w:rFonts w:ascii="Arial" w:hAnsi="Arial" w:cs="Arial"/>
        </w:rPr>
        <w:t>. – В: Собственост и право, № 2, 2016, с. 32-37.</w:t>
      </w:r>
    </w:p>
    <w:p w:rsidR="006B08E6" w:rsidRPr="00826982" w:rsidRDefault="006B08E6" w:rsidP="00006C85">
      <w:pPr>
        <w:spacing w:after="0" w:line="360" w:lineRule="auto"/>
        <w:jc w:val="both"/>
        <w:rPr>
          <w:rFonts w:ascii="Arial" w:hAnsi="Arial" w:cs="Arial"/>
        </w:rPr>
      </w:pPr>
      <w:r w:rsidRPr="00826982">
        <w:rPr>
          <w:rFonts w:ascii="Arial" w:hAnsi="Arial" w:cs="Arial"/>
          <w:b/>
        </w:rPr>
        <w:tab/>
      </w:r>
      <w:r w:rsidRPr="00826982">
        <w:rPr>
          <w:rFonts w:ascii="Arial" w:hAnsi="Arial" w:cs="Arial"/>
        </w:rPr>
        <w:t xml:space="preserve">Статията представлява първото научно изследване на прекратяването на договорите за наем и аренда при уедряване на имоти по чл. 37е ЗСПЗЗ. С </w:t>
      </w:r>
      <w:proofErr w:type="spellStart"/>
      <w:r w:rsidRPr="00826982">
        <w:rPr>
          <w:rFonts w:ascii="Arial" w:hAnsi="Arial" w:cs="Arial"/>
        </w:rPr>
        <w:t>приносен</w:t>
      </w:r>
      <w:proofErr w:type="spellEnd"/>
      <w:r w:rsidRPr="00826982">
        <w:rPr>
          <w:rFonts w:ascii="Arial" w:hAnsi="Arial" w:cs="Arial"/>
        </w:rPr>
        <w:t xml:space="preserve"> характер е очертаването на фактическия състав на прекратяването, който обхваща следните елементи:</w:t>
      </w:r>
      <w:r w:rsidRPr="00826982">
        <w:rPr>
          <w:rFonts w:ascii="Arial" w:hAnsi="Arial" w:cs="Arial"/>
          <w:highlight w:val="white"/>
          <w:shd w:val="clear" w:color="auto" w:fill="FEFEFE"/>
        </w:rPr>
        <w:t xml:space="preserve"> изготвяне на план за уедряване</w:t>
      </w:r>
      <w:r w:rsidRPr="00826982">
        <w:rPr>
          <w:rFonts w:ascii="Arial" w:hAnsi="Arial" w:cs="Arial"/>
          <w:shd w:val="clear" w:color="auto" w:fill="FEFEFE"/>
        </w:rPr>
        <w:t xml:space="preserve">, </w:t>
      </w:r>
      <w:r w:rsidRPr="00826982">
        <w:rPr>
          <w:rFonts w:ascii="Arial" w:hAnsi="Arial" w:cs="Arial"/>
        </w:rPr>
        <w:t xml:space="preserve">одобряване на плана за уедряване и изменение на картата на възстановената собственост, общинската служба по земеделие въз основа на одобрения план за уедряване </w:t>
      </w:r>
      <w:r w:rsidRPr="00826982">
        <w:rPr>
          <w:rFonts w:ascii="Arial" w:hAnsi="Arial" w:cs="Arial"/>
          <w:bCs/>
        </w:rPr>
        <w:t>издава решения</w:t>
      </w:r>
      <w:r w:rsidRPr="00826982">
        <w:rPr>
          <w:rFonts w:ascii="Arial" w:hAnsi="Arial" w:cs="Arial"/>
        </w:rPr>
        <w:t xml:space="preserve"> и скици за уедрените поземлени имоти. </w:t>
      </w:r>
      <w:r w:rsidR="002C2CF9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</w:rPr>
        <w:t xml:space="preserve">Научна новост е и тезата, че ако договорите за наем и аренда се отнасят и до земи, невключени в плана за уедряване, тогава наемът и арендата за тях се запазват. </w:t>
      </w:r>
    </w:p>
    <w:p w:rsidR="006B08E6" w:rsidRPr="00C2649A" w:rsidRDefault="002C2CF9" w:rsidP="00006C8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2649A">
        <w:rPr>
          <w:rFonts w:ascii="Arial" w:hAnsi="Arial" w:cs="Arial"/>
        </w:rPr>
        <w:t xml:space="preserve">§ </w:t>
      </w:r>
      <w:r w:rsidRPr="00C2649A">
        <w:rPr>
          <w:rFonts w:ascii="Arial" w:hAnsi="Arial" w:cs="Arial"/>
        </w:rPr>
        <w:t xml:space="preserve">4. </w:t>
      </w:r>
      <w:r w:rsidR="006B08E6" w:rsidRPr="00C2649A">
        <w:rPr>
          <w:rFonts w:ascii="Arial" w:hAnsi="Arial" w:cs="Arial"/>
          <w:bCs/>
        </w:rPr>
        <w:t xml:space="preserve">Статията „Договорът за </w:t>
      </w:r>
      <w:proofErr w:type="spellStart"/>
      <w:r w:rsidR="006B08E6" w:rsidRPr="00C2649A">
        <w:rPr>
          <w:rFonts w:ascii="Arial" w:hAnsi="Arial" w:cs="Arial"/>
          <w:bCs/>
        </w:rPr>
        <w:t>преаренда</w:t>
      </w:r>
      <w:proofErr w:type="spellEnd"/>
      <w:r w:rsidR="006B08E6" w:rsidRPr="00C2649A">
        <w:rPr>
          <w:rFonts w:ascii="Arial" w:hAnsi="Arial" w:cs="Arial"/>
          <w:bCs/>
        </w:rPr>
        <w:t xml:space="preserve"> на държавни и общински земи</w:t>
      </w:r>
      <w:r w:rsidR="006B08E6" w:rsidRPr="00C2649A">
        <w:rPr>
          <w:rFonts w:ascii="Arial" w:hAnsi="Arial" w:cs="Arial"/>
        </w:rPr>
        <w:t>”. – В:  Собственост и право, № 4, 2016, с. 22-25.</w:t>
      </w:r>
    </w:p>
    <w:p w:rsidR="006B08E6" w:rsidRPr="00826982" w:rsidRDefault="001F282E" w:rsidP="00006C85">
      <w:pPr>
        <w:pStyle w:val="ac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Статията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доразвива</w:t>
      </w:r>
      <w:proofErr w:type="spellEnd"/>
      <w:r>
        <w:rPr>
          <w:rFonts w:ascii="Arial" w:hAnsi="Arial" w:cs="Arial"/>
          <w:sz w:val="22"/>
          <w:szCs w:val="22"/>
        </w:rPr>
        <w:t xml:space="preserve"> в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ъпрос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от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монографията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Дог</w:t>
      </w:r>
      <w:r>
        <w:rPr>
          <w:rFonts w:ascii="Arial" w:hAnsi="Arial" w:cs="Arial"/>
          <w:sz w:val="22"/>
          <w:szCs w:val="22"/>
        </w:rPr>
        <w:t>оворът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аренда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земеделието</w:t>
      </w:r>
      <w:proofErr w:type="spellEnd"/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bg-BG"/>
        </w:rPr>
        <w:t xml:space="preserve"> </w:t>
      </w:r>
      <w:r w:rsidRPr="001F282E">
        <w:rPr>
          <w:rFonts w:ascii="Arial" w:hAnsi="Arial" w:cs="Arial"/>
          <w:sz w:val="22"/>
          <w:szCs w:val="22"/>
          <w:lang w:val="bg-BG"/>
        </w:rPr>
        <w:t xml:space="preserve">а именно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bg-BG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преаренда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на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държавни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общински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земи</w:t>
      </w:r>
      <w:proofErr w:type="spellEnd"/>
      <w:r w:rsidR="00077EE1">
        <w:rPr>
          <w:rFonts w:ascii="Arial" w:hAnsi="Arial" w:cs="Arial"/>
          <w:sz w:val="22"/>
          <w:szCs w:val="22"/>
          <w:lang w:val="bg-BG"/>
        </w:rPr>
        <w:t>,</w:t>
      </w:r>
      <w:r w:rsidR="006B08E6" w:rsidRPr="00826982">
        <w:rPr>
          <w:rFonts w:ascii="Arial" w:hAnsi="Arial" w:cs="Arial"/>
          <w:sz w:val="22"/>
          <w:szCs w:val="22"/>
          <w:lang w:val="bg-BG"/>
        </w:rPr>
        <w:t xml:space="preserve"> и в този смисъл не преповтаря книгата</w:t>
      </w:r>
      <w:r w:rsidR="006B08E6" w:rsidRPr="00826982">
        <w:rPr>
          <w:rFonts w:ascii="Arial" w:hAnsi="Arial" w:cs="Arial"/>
          <w:sz w:val="22"/>
          <w:szCs w:val="22"/>
        </w:rPr>
        <w:t>.</w:t>
      </w:r>
      <w:proofErr w:type="gram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08E6" w:rsidRPr="00826982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приносен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характер</w:t>
      </w:r>
      <w:proofErr w:type="spellEnd"/>
      <w:r w:rsidR="006B08E6" w:rsidRPr="00826982">
        <w:rPr>
          <w:rFonts w:ascii="Arial" w:hAnsi="Arial" w:cs="Arial"/>
          <w:sz w:val="22"/>
          <w:szCs w:val="22"/>
          <w:lang w:val="bg-BG"/>
        </w:rPr>
        <w:t xml:space="preserve"> </w:t>
      </w:r>
      <w:r w:rsidR="006B08E6" w:rsidRPr="00826982">
        <w:rPr>
          <w:rFonts w:ascii="Arial" w:hAnsi="Arial" w:cs="Arial"/>
          <w:sz w:val="22"/>
          <w:szCs w:val="22"/>
        </w:rPr>
        <w:t xml:space="preserve">е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анализът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на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нормите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които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позволяват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08E6" w:rsidRPr="00826982">
        <w:rPr>
          <w:rFonts w:ascii="Arial" w:hAnsi="Arial" w:cs="Arial"/>
          <w:sz w:val="22"/>
          <w:szCs w:val="22"/>
        </w:rPr>
        <w:t>преаренд</w:t>
      </w:r>
      <w:proofErr w:type="spellEnd"/>
      <w:r w:rsidR="006B08E6" w:rsidRPr="00826982">
        <w:rPr>
          <w:rFonts w:ascii="Arial" w:hAnsi="Arial" w:cs="Arial"/>
          <w:sz w:val="22"/>
          <w:szCs w:val="22"/>
          <w:lang w:val="bg-BG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тези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земи</w:t>
      </w:r>
      <w:proofErr w:type="spellEnd"/>
      <w:r w:rsidR="006B08E6" w:rsidRPr="00826982">
        <w:rPr>
          <w:rFonts w:ascii="Arial" w:hAnsi="Arial" w:cs="Arial"/>
          <w:sz w:val="22"/>
          <w:szCs w:val="22"/>
        </w:rPr>
        <w:t>.</w:t>
      </w:r>
      <w:proofErr w:type="gramEnd"/>
      <w:r w:rsidR="006B08E6" w:rsidRPr="00826982">
        <w:rPr>
          <w:rFonts w:ascii="Arial" w:hAnsi="Arial" w:cs="Arial"/>
          <w:sz w:val="22"/>
          <w:szCs w:val="22"/>
        </w:rPr>
        <w:t xml:space="preserve"> </w:t>
      </w:r>
      <w:r w:rsidR="006B08E6" w:rsidRPr="00826982">
        <w:rPr>
          <w:rFonts w:ascii="Arial" w:hAnsi="Arial" w:cs="Arial"/>
          <w:sz w:val="22"/>
          <w:szCs w:val="22"/>
          <w:lang w:val="bg-BG"/>
        </w:rPr>
        <w:t>В статията се</w:t>
      </w:r>
      <w:r w:rsidR="004A2D00">
        <w:rPr>
          <w:rFonts w:ascii="Arial" w:hAnsi="Arial" w:cs="Arial"/>
          <w:sz w:val="22"/>
          <w:szCs w:val="22"/>
          <w:lang w:val="bg-BG"/>
        </w:rPr>
        <w:t xml:space="preserve"> приема</w:t>
      </w:r>
      <w:r w:rsidR="006B08E6" w:rsidRPr="00826982">
        <w:rPr>
          <w:rFonts w:ascii="Arial" w:hAnsi="Arial" w:cs="Arial"/>
          <w:sz w:val="22"/>
          <w:szCs w:val="22"/>
          <w:lang w:val="bg-BG"/>
        </w:rPr>
        <w:t xml:space="preserve">, че 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посочените в чл. 24а, ал. 4 ЗСПЗЗ земи биха </w:t>
      </w:r>
      <w:r w:rsidR="004A2D00">
        <w:rPr>
          <w:rFonts w:ascii="Arial" w:hAnsi="Arial" w:cs="Arial"/>
          <w:sz w:val="22"/>
          <w:szCs w:val="22"/>
          <w:shd w:val="clear" w:color="auto" w:fill="FEFEFE"/>
          <w:lang w:val="bg-BG"/>
        </w:rPr>
        <w:t>могли да бъдат обект на договор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 за </w:t>
      </w:r>
      <w:proofErr w:type="spellStart"/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>преаренда</w:t>
      </w:r>
      <w:proofErr w:type="spellEnd"/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 само ког</w:t>
      </w:r>
      <w:r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ато са предмет на споразумение за 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създаване на масиви за ползване на земеделски земи. </w:t>
      </w:r>
      <w:r w:rsidR="00C2649A">
        <w:rPr>
          <w:rFonts w:ascii="Arial" w:hAnsi="Arial" w:cs="Arial"/>
          <w:sz w:val="22"/>
          <w:szCs w:val="22"/>
          <w:shd w:val="clear" w:color="auto" w:fill="FEFEFE"/>
          <w:lang w:val="bg-BG"/>
        </w:rPr>
        <w:t>Аргументирана е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 теза</w:t>
      </w:r>
      <w:r w:rsidR="00C2649A">
        <w:rPr>
          <w:rFonts w:ascii="Arial" w:hAnsi="Arial" w:cs="Arial"/>
          <w:sz w:val="22"/>
          <w:szCs w:val="22"/>
          <w:shd w:val="clear" w:color="auto" w:fill="FEFEFE"/>
          <w:lang w:val="bg-BG"/>
        </w:rPr>
        <w:t>та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>, че разпоредбата на чл. 24а, ал. 4 ЗСПЗЗ не следва да се приложи, в случай че в масива за ползване на арендатора на държавни или общински земи по пътя на създаване на масиви за ползване попаднат земи, които той е взе</w:t>
      </w:r>
      <w:r w:rsidR="004543EC">
        <w:rPr>
          <w:rFonts w:ascii="Arial" w:hAnsi="Arial" w:cs="Arial"/>
          <w:sz w:val="22"/>
          <w:szCs w:val="22"/>
          <w:shd w:val="clear" w:color="auto" w:fill="FEFEFE"/>
          <w:lang w:val="bg-BG"/>
        </w:rPr>
        <w:t>л по аренда</w:t>
      </w:r>
      <w:r w:rsidR="006B08E6" w:rsidRPr="00826982">
        <w:rPr>
          <w:rFonts w:ascii="Arial" w:hAnsi="Arial" w:cs="Arial"/>
          <w:sz w:val="22"/>
          <w:szCs w:val="22"/>
          <w:shd w:val="clear" w:color="auto" w:fill="FEFEFE"/>
          <w:lang w:val="bg-BG"/>
        </w:rPr>
        <w:t xml:space="preserve">, защото ще е налице заобикаляне на закона. </w:t>
      </w:r>
    </w:p>
    <w:p w:rsidR="006B08E6" w:rsidRPr="00C2649A" w:rsidRDefault="00C2649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C2CF9" w:rsidRPr="00C2649A">
        <w:rPr>
          <w:rFonts w:ascii="Arial" w:hAnsi="Arial" w:cs="Arial"/>
        </w:rPr>
        <w:t>5.</w:t>
      </w:r>
      <w:r w:rsidR="002C2CF9" w:rsidRPr="00C2649A">
        <w:rPr>
          <w:rFonts w:ascii="Arial" w:hAnsi="Arial" w:cs="Arial"/>
          <w:b/>
        </w:rPr>
        <w:t xml:space="preserve"> </w:t>
      </w:r>
      <w:r w:rsidR="006B08E6" w:rsidRPr="00C2649A">
        <w:rPr>
          <w:rFonts w:ascii="Arial" w:hAnsi="Arial" w:cs="Arial"/>
        </w:rPr>
        <w:t>Статията „</w:t>
      </w:r>
      <w:r w:rsidR="006B08E6" w:rsidRPr="00C2649A">
        <w:rPr>
          <w:rFonts w:ascii="Arial" w:hAnsi="Arial" w:cs="Arial"/>
          <w:bCs/>
        </w:rPr>
        <w:t xml:space="preserve">Настаняване в приемно семейство на дете, поставено под настойничество или попечителство”. </w:t>
      </w:r>
      <w:r w:rsidR="006B08E6" w:rsidRPr="00C2649A">
        <w:rPr>
          <w:rFonts w:ascii="Arial" w:hAnsi="Arial" w:cs="Arial"/>
        </w:rPr>
        <w:t>– В: Общество и право, № 5, 2016, с. 65-74</w:t>
      </w:r>
    </w:p>
    <w:p w:rsidR="006B08E6" w:rsidRPr="00077EE1" w:rsidRDefault="006B08E6" w:rsidP="00077EE1">
      <w:pPr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  <w:r w:rsidRPr="00826982">
        <w:rPr>
          <w:rFonts w:ascii="Arial" w:eastAsia="Arial" w:hAnsi="Arial" w:cs="Arial"/>
        </w:rPr>
        <w:t>За пръв път в статията се разглеждат основанията за настаняване на дете под настойничество или попечителство в приемно семе</w:t>
      </w:r>
      <w:r w:rsidR="002C2CF9">
        <w:rPr>
          <w:rFonts w:ascii="Arial" w:eastAsia="Arial" w:hAnsi="Arial" w:cs="Arial"/>
        </w:rPr>
        <w:t>йство</w:t>
      </w:r>
      <w:r w:rsidRPr="00826982">
        <w:rPr>
          <w:rFonts w:ascii="Arial" w:eastAsia="Arial" w:hAnsi="Arial" w:cs="Arial"/>
        </w:rPr>
        <w:t xml:space="preserve"> </w:t>
      </w:r>
      <w:r w:rsidRPr="00826982">
        <w:rPr>
          <w:rFonts w:ascii="Arial" w:hAnsi="Arial" w:cs="Arial"/>
        </w:rPr>
        <w:t xml:space="preserve">– </w:t>
      </w:r>
      <w:r w:rsidR="002C2CF9">
        <w:rPr>
          <w:rFonts w:ascii="Arial" w:hAnsi="Arial" w:cs="Arial"/>
        </w:rPr>
        <w:t xml:space="preserve">чл. 25 </w:t>
      </w:r>
      <w:proofErr w:type="spellStart"/>
      <w:r w:rsidR="002C2CF9">
        <w:rPr>
          <w:rFonts w:ascii="Arial" w:hAnsi="Arial" w:cs="Arial"/>
        </w:rPr>
        <w:t>ЗЗакрД</w:t>
      </w:r>
      <w:proofErr w:type="spellEnd"/>
      <w:r w:rsidR="002C2CF9">
        <w:rPr>
          <w:rFonts w:ascii="Arial" w:hAnsi="Arial" w:cs="Arial"/>
        </w:rPr>
        <w:t xml:space="preserve">. </w:t>
      </w:r>
      <w:r w:rsidR="001F282E">
        <w:rPr>
          <w:rFonts w:ascii="Arial" w:hAnsi="Arial" w:cs="Arial"/>
        </w:rPr>
        <w:t>О</w:t>
      </w:r>
      <w:r w:rsidRPr="00826982">
        <w:rPr>
          <w:rFonts w:ascii="Arial" w:hAnsi="Arial" w:cs="Arial"/>
        </w:rPr>
        <w:t>тбелязва</w:t>
      </w:r>
      <w:r w:rsidR="001F282E">
        <w:rPr>
          <w:rFonts w:ascii="Arial" w:hAnsi="Arial" w:cs="Arial"/>
        </w:rPr>
        <w:t xml:space="preserve"> се</w:t>
      </w:r>
      <w:r w:rsidRPr="00826982">
        <w:rPr>
          <w:rFonts w:ascii="Arial" w:hAnsi="Arial" w:cs="Arial"/>
        </w:rPr>
        <w:t>, че при наличието на някое от тези основания настойникът трябва да бъде заместен от заместник–настойника, а попечителят – от заместник–попечителя.</w:t>
      </w:r>
      <w:r w:rsidR="002C2CF9">
        <w:rPr>
          <w:rFonts w:ascii="Arial" w:eastAsia="Arial" w:hAnsi="Arial" w:cs="Arial"/>
        </w:rPr>
        <w:t xml:space="preserve"> </w:t>
      </w:r>
      <w:r w:rsidR="001F282E">
        <w:rPr>
          <w:rFonts w:ascii="Arial" w:eastAsia="Arial" w:hAnsi="Arial" w:cs="Arial"/>
        </w:rPr>
        <w:t>Ако заместник-настойникът</w:t>
      </w:r>
      <w:r w:rsidRPr="00826982">
        <w:rPr>
          <w:rFonts w:ascii="Arial" w:eastAsia="Arial" w:hAnsi="Arial" w:cs="Arial"/>
        </w:rPr>
        <w:t xml:space="preserve"> и заместник-попечителят са възпрепятствани или съществува противоречие между техните интереси и тези на детето, тогава последното може временно да бъде настанено в приемно семейство, докато се преодолеят посочените състояния.</w:t>
      </w:r>
      <w:r w:rsidR="00077EE1">
        <w:rPr>
          <w:rFonts w:ascii="Arial" w:hAnsi="Arial" w:cs="Arial"/>
          <w:b/>
          <w:bCs/>
        </w:rPr>
        <w:t xml:space="preserve"> </w:t>
      </w:r>
      <w:r w:rsidRPr="00826982">
        <w:rPr>
          <w:rFonts w:ascii="Arial" w:hAnsi="Arial" w:cs="Arial"/>
        </w:rPr>
        <w:t>Направен е извод, че в разгледаните до този момент случаи детето не трябва да се настанява по съдебен ред в приемно семейство, защото органът по настойничество и попечителство трябва да му определи нов</w:t>
      </w:r>
      <w:r w:rsidR="001F282E">
        <w:rPr>
          <w:rFonts w:ascii="Arial" w:hAnsi="Arial" w:cs="Arial"/>
        </w:rPr>
        <w:t xml:space="preserve"> настойник, съответно попечител</w:t>
      </w:r>
      <w:r w:rsidRPr="00826982">
        <w:rPr>
          <w:rFonts w:ascii="Arial" w:hAnsi="Arial" w:cs="Arial"/>
        </w:rPr>
        <w:t>.</w:t>
      </w:r>
      <w:r w:rsidRPr="00826982">
        <w:rPr>
          <w:rFonts w:ascii="Arial" w:eastAsia="Arial" w:hAnsi="Arial" w:cs="Arial"/>
        </w:rPr>
        <w:t xml:space="preserve"> </w:t>
      </w:r>
    </w:p>
    <w:tbl>
      <w:tblPr>
        <w:tblW w:w="5029" w:type="pct"/>
        <w:tblInd w:w="60" w:type="dxa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9929"/>
      </w:tblGrid>
      <w:tr w:rsidR="006B08E6" w:rsidRPr="00826982" w:rsidTr="00014F97">
        <w:trPr>
          <w:trHeight w:val="166"/>
        </w:trPr>
        <w:tc>
          <w:tcPr>
            <w:tcW w:w="5000" w:type="pct"/>
            <w:shd w:val="clear" w:color="auto" w:fill="FFFFFF"/>
            <w:vAlign w:val="center"/>
            <w:hideMark/>
          </w:tcPr>
          <w:p w:rsidR="006B08E6" w:rsidRPr="00C2649A" w:rsidRDefault="00C2649A" w:rsidP="00077E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 w:rsidR="00014F97" w:rsidRPr="00C2649A">
              <w:rPr>
                <w:rFonts w:ascii="Arial" w:hAnsi="Arial" w:cs="Arial"/>
              </w:rPr>
              <w:t xml:space="preserve">6. </w:t>
            </w:r>
            <w:r w:rsidR="006B08E6" w:rsidRPr="00C2649A">
              <w:rPr>
                <w:rFonts w:ascii="Arial" w:hAnsi="Arial" w:cs="Arial"/>
              </w:rPr>
              <w:t>Статията „</w:t>
            </w:r>
            <w:r w:rsidR="006B08E6" w:rsidRPr="00C2649A">
              <w:rPr>
                <w:rFonts w:ascii="Arial" w:hAnsi="Arial" w:cs="Arial"/>
                <w:bCs/>
              </w:rPr>
              <w:t>Отдаване под аренда на държавни и общински земи без търг или конкурс</w:t>
            </w:r>
            <w:r w:rsidR="006B08E6" w:rsidRPr="00C2649A">
              <w:rPr>
                <w:rFonts w:ascii="Arial" w:hAnsi="Arial" w:cs="Arial"/>
              </w:rPr>
              <w:t xml:space="preserve">” – В: Собственост и право, № 7, 2016, с. 33-40 </w:t>
            </w:r>
          </w:p>
          <w:p w:rsidR="006B08E6" w:rsidRPr="00826982" w:rsidRDefault="006B08E6" w:rsidP="00077EE1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shd w:val="clear" w:color="auto" w:fill="FEFEFE"/>
              </w:rPr>
            </w:pPr>
            <w:r w:rsidRPr="00826982">
              <w:rPr>
                <w:rFonts w:ascii="Arial" w:hAnsi="Arial" w:cs="Arial"/>
              </w:rPr>
              <w:t xml:space="preserve">Тази статия има и теоретично, и практическо значение и доразвива въпрос от монографията „Договорът за аренда в земеделието”, </w:t>
            </w:r>
            <w:r w:rsidR="001F282E">
              <w:rPr>
                <w:rFonts w:ascii="Arial" w:hAnsi="Arial" w:cs="Arial"/>
              </w:rPr>
              <w:t>като не преповтаря книгата. В с</w:t>
            </w:r>
            <w:r w:rsidRPr="00826982">
              <w:rPr>
                <w:rFonts w:ascii="Arial" w:hAnsi="Arial" w:cs="Arial"/>
              </w:rPr>
              <w:t xml:space="preserve">татията </w:t>
            </w:r>
            <w:r w:rsidR="001F282E">
              <w:rPr>
                <w:rFonts w:ascii="Arial" w:hAnsi="Arial" w:cs="Arial"/>
              </w:rPr>
              <w:t>са обособени</w:t>
            </w:r>
            <w:r w:rsidRPr="00826982">
              <w:rPr>
                <w:rFonts w:ascii="Arial" w:hAnsi="Arial" w:cs="Arial"/>
              </w:rPr>
              <w:t xml:space="preserve"> действията на държавните и общинските органи и желаещите да ползват в аренда земите в елементи от фактическия състав по отдаването в аренда. С </w:t>
            </w:r>
            <w:proofErr w:type="spellStart"/>
            <w:r w:rsidRPr="00826982">
              <w:rPr>
                <w:rFonts w:ascii="Arial" w:hAnsi="Arial" w:cs="Arial"/>
              </w:rPr>
              <w:t>приносен</w:t>
            </w:r>
            <w:proofErr w:type="spellEnd"/>
            <w:r w:rsidRPr="00826982">
              <w:rPr>
                <w:rFonts w:ascii="Arial" w:hAnsi="Arial" w:cs="Arial"/>
              </w:rPr>
              <w:t xml:space="preserve"> характер е очертаването на елементите от фактическия състав</w:t>
            </w:r>
            <w:r w:rsidR="00014F97">
              <w:rPr>
                <w:rFonts w:ascii="Arial" w:hAnsi="Arial" w:cs="Arial"/>
              </w:rPr>
              <w:t xml:space="preserve"> </w:t>
            </w:r>
            <w:r w:rsidRPr="00826982">
              <w:rPr>
                <w:rFonts w:ascii="Arial" w:hAnsi="Arial" w:cs="Arial"/>
                <w:highlight w:val="white"/>
                <w:shd w:val="clear" w:color="auto" w:fill="FEFEFE"/>
              </w:rPr>
              <w:t>по чл. 24а, ал. 2, т. 1 ЗСПЗЗ</w:t>
            </w:r>
            <w:r w:rsidR="00014F97">
              <w:rPr>
                <w:rFonts w:ascii="Arial" w:hAnsi="Arial" w:cs="Arial"/>
                <w:highlight w:val="white"/>
                <w:shd w:val="clear" w:color="auto" w:fill="FEFEFE"/>
              </w:rPr>
              <w:t xml:space="preserve">, </w:t>
            </w:r>
            <w:r w:rsidRPr="00826982">
              <w:rPr>
                <w:rFonts w:ascii="Arial" w:hAnsi="Arial" w:cs="Arial"/>
                <w:highlight w:val="white"/>
                <w:shd w:val="clear" w:color="auto" w:fill="FEFEFE"/>
              </w:rPr>
              <w:t xml:space="preserve">чл. 98, ал. 1 ППЗСПЗЗ </w:t>
            </w:r>
            <w:r w:rsidR="00014F97">
              <w:rPr>
                <w:rFonts w:ascii="Arial" w:hAnsi="Arial" w:cs="Arial"/>
                <w:highlight w:val="white"/>
                <w:shd w:val="clear" w:color="auto" w:fill="FEFEFE"/>
              </w:rPr>
              <w:t>и др.</w:t>
            </w:r>
            <w:r w:rsidRPr="00826982"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6B08E6" w:rsidRPr="00826982" w:rsidTr="00014F97">
        <w:trPr>
          <w:trHeight w:val="745"/>
        </w:trPr>
        <w:tc>
          <w:tcPr>
            <w:tcW w:w="5000" w:type="pct"/>
            <w:shd w:val="clear" w:color="auto" w:fill="FFFFFF"/>
            <w:vAlign w:val="center"/>
            <w:hideMark/>
          </w:tcPr>
          <w:p w:rsidR="006B08E6" w:rsidRPr="00014F97" w:rsidRDefault="00C2649A" w:rsidP="00077E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 w:rsidR="00014F97">
              <w:rPr>
                <w:rFonts w:ascii="Arial" w:hAnsi="Arial" w:cs="Arial"/>
              </w:rPr>
              <w:t>7</w:t>
            </w:r>
            <w:r w:rsidR="00014F97" w:rsidRPr="00C2649A">
              <w:rPr>
                <w:rFonts w:ascii="Arial" w:hAnsi="Arial" w:cs="Arial"/>
              </w:rPr>
              <w:t>. Статията „</w:t>
            </w:r>
            <w:r w:rsidR="00014F97" w:rsidRPr="00C2649A">
              <w:rPr>
                <w:rFonts w:ascii="Arial" w:hAnsi="Arial" w:cs="Arial"/>
                <w:bCs/>
              </w:rPr>
              <w:t>Изменение и прекратяване на договора за наем на основание чл. 37л ЗСПЗЗ и чл. 101 ППЗСПЗЗ</w:t>
            </w:r>
            <w:r w:rsidR="00014F97" w:rsidRPr="00C2649A">
              <w:rPr>
                <w:rFonts w:ascii="Arial" w:hAnsi="Arial" w:cs="Arial"/>
              </w:rPr>
              <w:t>” – В: Собственост и право, №10, 2016, с. 23-29</w:t>
            </w:r>
          </w:p>
        </w:tc>
      </w:tr>
      <w:tr w:rsidR="006B08E6" w:rsidRPr="00826982" w:rsidTr="00014F97">
        <w:tc>
          <w:tcPr>
            <w:tcW w:w="5000" w:type="pct"/>
            <w:shd w:val="clear" w:color="auto" w:fill="FFFFFF"/>
            <w:vAlign w:val="center"/>
            <w:hideMark/>
          </w:tcPr>
          <w:p w:rsidR="006B08E6" w:rsidRPr="00826982" w:rsidRDefault="006B08E6" w:rsidP="00077EE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B08E6" w:rsidRPr="00826982" w:rsidRDefault="006B08E6" w:rsidP="00077EE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6982">
        <w:rPr>
          <w:rFonts w:ascii="Arial" w:hAnsi="Arial" w:cs="Arial"/>
          <w:bCs/>
        </w:rPr>
        <w:t>Тази статия разглежда на първо място</w:t>
      </w:r>
      <w:r w:rsidRPr="00826982">
        <w:rPr>
          <w:rFonts w:ascii="Arial" w:hAnsi="Arial" w:cs="Arial"/>
          <w:b/>
          <w:bCs/>
        </w:rPr>
        <w:t xml:space="preserve"> </w:t>
      </w:r>
      <w:r w:rsidRPr="00826982">
        <w:rPr>
          <w:rFonts w:ascii="Arial" w:hAnsi="Arial" w:cs="Arial"/>
        </w:rPr>
        <w:t>изменението на договорите за наем по чл. 37и, ал. 12</w:t>
      </w:r>
      <w:r w:rsidR="00AB118A">
        <w:rPr>
          <w:rFonts w:ascii="Arial" w:hAnsi="Arial" w:cs="Arial"/>
        </w:rPr>
        <w:t xml:space="preserve"> ЗСПЗЗ по искане на ползвателя, което </w:t>
      </w:r>
      <w:r w:rsidRPr="00826982">
        <w:rPr>
          <w:rFonts w:ascii="Arial" w:hAnsi="Arial" w:cs="Arial"/>
        </w:rPr>
        <w:t xml:space="preserve">може да касае една или няколко клаузи на договора. </w:t>
      </w:r>
    </w:p>
    <w:p w:rsidR="006B08E6" w:rsidRPr="00826982" w:rsidRDefault="006B08E6" w:rsidP="00006C8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lastRenderedPageBreak/>
        <w:t>П</w:t>
      </w:r>
      <w:r w:rsidR="00AB118A">
        <w:rPr>
          <w:rFonts w:ascii="Arial" w:hAnsi="Arial" w:cs="Arial"/>
        </w:rPr>
        <w:t>осочено е, че п</w:t>
      </w:r>
      <w:r w:rsidRPr="00826982">
        <w:rPr>
          <w:rFonts w:ascii="Arial" w:hAnsi="Arial" w:cs="Arial"/>
        </w:rPr>
        <w:t xml:space="preserve">рекратяването на договорите за наем по чл. 37и, ал. 12 ЗСПЗЗ може да се извърши преди изтичането на </w:t>
      </w:r>
      <w:r w:rsidR="004A2D00">
        <w:rPr>
          <w:rFonts w:ascii="Arial" w:hAnsi="Arial" w:cs="Arial"/>
        </w:rPr>
        <w:t>срока</w:t>
      </w:r>
      <w:r w:rsidR="00077EE1">
        <w:rPr>
          <w:rFonts w:ascii="Arial" w:hAnsi="Arial" w:cs="Arial"/>
        </w:rPr>
        <w:t xml:space="preserve"> по искане на ползвателя, който </w:t>
      </w:r>
      <w:r w:rsidRPr="00826982">
        <w:rPr>
          <w:rFonts w:ascii="Arial" w:hAnsi="Arial" w:cs="Arial"/>
        </w:rPr>
        <w:t xml:space="preserve">трябва да </w:t>
      </w:r>
      <w:r w:rsidR="00077EE1">
        <w:rPr>
          <w:rFonts w:ascii="Arial" w:hAnsi="Arial" w:cs="Arial"/>
        </w:rPr>
        <w:t xml:space="preserve">посочи </w:t>
      </w:r>
      <w:r w:rsidR="00C41199">
        <w:rPr>
          <w:rFonts w:ascii="Arial" w:hAnsi="Arial" w:cs="Arial"/>
        </w:rPr>
        <w:t xml:space="preserve">основание за </w:t>
      </w:r>
      <w:r w:rsidRPr="00826982">
        <w:rPr>
          <w:rFonts w:ascii="Arial" w:hAnsi="Arial" w:cs="Arial"/>
        </w:rPr>
        <w:t xml:space="preserve">предсрочно прекратяване на договора, </w:t>
      </w:r>
      <w:r w:rsidR="00C41199">
        <w:rPr>
          <w:rFonts w:ascii="Arial" w:hAnsi="Arial" w:cs="Arial"/>
        </w:rPr>
        <w:t xml:space="preserve">а </w:t>
      </w:r>
      <w:r w:rsidRPr="00826982">
        <w:rPr>
          <w:rFonts w:ascii="Arial" w:hAnsi="Arial" w:cs="Arial"/>
        </w:rPr>
        <w:t>общината и държавата имат право на прецен</w:t>
      </w:r>
      <w:r w:rsidR="004A2D00">
        <w:rPr>
          <w:rFonts w:ascii="Arial" w:hAnsi="Arial" w:cs="Arial"/>
        </w:rPr>
        <w:t xml:space="preserve">ка дали да прекратят договора, като </w:t>
      </w:r>
      <w:r w:rsidRPr="00826982">
        <w:rPr>
          <w:rFonts w:ascii="Arial" w:hAnsi="Arial" w:cs="Arial"/>
        </w:rPr>
        <w:t>прекратяването се извършва със заповед.</w:t>
      </w:r>
    </w:p>
    <w:p w:rsidR="00AB118A" w:rsidRDefault="00AB118A" w:rsidP="00077EE1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  <w:shd w:val="clear" w:color="auto" w:fill="FEFEFE"/>
        </w:rPr>
        <w:t xml:space="preserve">Разгледано е и основанието за прекратяване на договора за наем на държавни и общински земи по </w:t>
      </w:r>
      <w:r w:rsidR="006B08E6" w:rsidRPr="00826982">
        <w:rPr>
          <w:rFonts w:ascii="Arial" w:hAnsi="Arial" w:cs="Arial"/>
          <w:highlight w:val="white"/>
          <w:shd w:val="clear" w:color="auto" w:fill="FEFEFE"/>
        </w:rPr>
        <w:t>чл. 101, ал. 2 ППЗСПЗЗ</w:t>
      </w:r>
      <w:r>
        <w:rPr>
          <w:rFonts w:ascii="Arial" w:hAnsi="Arial" w:cs="Arial"/>
          <w:shd w:val="clear" w:color="auto" w:fill="FEFEFE"/>
        </w:rPr>
        <w:t xml:space="preserve"> </w:t>
      </w:r>
      <w:r w:rsidR="006B08E6" w:rsidRPr="00826982">
        <w:rPr>
          <w:rFonts w:ascii="Arial" w:hAnsi="Arial" w:cs="Arial"/>
        </w:rPr>
        <w:t>–</w:t>
      </w:r>
      <w:r w:rsidR="006B08E6" w:rsidRPr="00826982">
        <w:rPr>
          <w:rFonts w:ascii="Arial" w:hAnsi="Arial" w:cs="Arial"/>
          <w:highlight w:val="white"/>
          <w:shd w:val="clear" w:color="auto" w:fill="FEFEFE"/>
        </w:rPr>
        <w:t xml:space="preserve"> при промяна на условията </w:t>
      </w:r>
      <w:r w:rsidR="00C41199">
        <w:rPr>
          <w:rFonts w:ascii="Arial" w:hAnsi="Arial" w:cs="Arial"/>
          <w:highlight w:val="white"/>
          <w:shd w:val="clear" w:color="auto" w:fill="FEFEFE"/>
        </w:rPr>
        <w:t>по чл. 37и, ал. 4 ЗСПЗЗ</w:t>
      </w:r>
      <w:r w:rsidR="006B08E6" w:rsidRPr="00826982">
        <w:rPr>
          <w:rFonts w:ascii="Arial" w:hAnsi="Arial" w:cs="Arial"/>
          <w:highlight w:val="white"/>
          <w:shd w:val="clear" w:color="auto" w:fill="FEFEFE"/>
        </w:rPr>
        <w:t xml:space="preserve">. </w:t>
      </w:r>
      <w:r>
        <w:rPr>
          <w:rFonts w:ascii="Arial" w:hAnsi="Arial" w:cs="Arial"/>
          <w:shd w:val="clear" w:color="auto" w:fill="FEFEFE"/>
        </w:rPr>
        <w:t>Авторът отбелязва</w:t>
      </w:r>
      <w:r w:rsidR="006B08E6" w:rsidRPr="00826982">
        <w:rPr>
          <w:rFonts w:ascii="Arial" w:hAnsi="Arial" w:cs="Arial"/>
          <w:shd w:val="clear" w:color="auto" w:fill="FEFEFE"/>
        </w:rPr>
        <w:t xml:space="preserve">, че </w:t>
      </w:r>
      <w:r w:rsidR="006B08E6" w:rsidRPr="00826982">
        <w:rPr>
          <w:rFonts w:ascii="Arial" w:hAnsi="Arial" w:cs="Arial"/>
        </w:rPr>
        <w:t xml:space="preserve">промяната не трябва да е предизвикана от </w:t>
      </w:r>
      <w:proofErr w:type="spellStart"/>
      <w:r w:rsidR="006B08E6" w:rsidRPr="00826982">
        <w:rPr>
          <w:rFonts w:ascii="Arial" w:hAnsi="Arial" w:cs="Arial"/>
        </w:rPr>
        <w:t>форсмажор</w:t>
      </w:r>
      <w:proofErr w:type="spellEnd"/>
      <w:r w:rsidR="006B08E6" w:rsidRPr="008269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като приема</w:t>
      </w:r>
      <w:r w:rsidR="006B08E6" w:rsidRPr="00826982">
        <w:rPr>
          <w:rFonts w:ascii="Arial" w:hAnsi="Arial" w:cs="Arial"/>
        </w:rPr>
        <w:t xml:space="preserve">, че става дума за промени в изброените обстоятелства, които се дължат на случайно събитие или непреодолима сила. </w:t>
      </w:r>
    </w:p>
    <w:p w:rsidR="004A2D00" w:rsidRPr="00826982" w:rsidRDefault="004A2D00" w:rsidP="00077EE1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AB118A" w:rsidRDefault="00B20D85" w:rsidP="00BA38E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6982">
        <w:rPr>
          <w:rFonts w:ascii="Arial" w:hAnsi="Arial" w:cs="Arial"/>
        </w:rPr>
        <w:t xml:space="preserve">С оглед на изложеното </w:t>
      </w:r>
      <w:r w:rsidR="00C2649A">
        <w:rPr>
          <w:rFonts w:ascii="Arial" w:hAnsi="Arial" w:cs="Arial"/>
        </w:rPr>
        <w:t xml:space="preserve">убедено </w:t>
      </w:r>
      <w:r w:rsidRPr="00826982">
        <w:rPr>
          <w:rFonts w:ascii="Arial" w:hAnsi="Arial" w:cs="Arial"/>
        </w:rPr>
        <w:t xml:space="preserve">смятам, че кандидатът гл. ас. д-р Галина Петрова Димитрова отговаря на </w:t>
      </w:r>
      <w:r w:rsidR="00C2649A">
        <w:rPr>
          <w:rFonts w:ascii="Arial" w:hAnsi="Arial" w:cs="Arial"/>
        </w:rPr>
        <w:t>всички изисквания</w:t>
      </w:r>
      <w:r w:rsidRPr="00826982">
        <w:rPr>
          <w:rFonts w:ascii="Arial" w:hAnsi="Arial" w:cs="Arial"/>
        </w:rPr>
        <w:t xml:space="preserve"> на Закона за развитието на академичния състав в Република България</w:t>
      </w:r>
      <w:r w:rsidR="00C2649A">
        <w:rPr>
          <w:rFonts w:ascii="Arial" w:hAnsi="Arial" w:cs="Arial"/>
        </w:rPr>
        <w:t xml:space="preserve">, ППЗРАСРБ и Правилника за </w:t>
      </w:r>
      <w:r w:rsidR="00715E91">
        <w:rPr>
          <w:rFonts w:ascii="Arial" w:hAnsi="Arial" w:cs="Arial"/>
        </w:rPr>
        <w:t xml:space="preserve">условията и реда за придобиване на научни степени и заемане на академични длъжности в СУ </w:t>
      </w:r>
      <w:r w:rsidRPr="00826982">
        <w:rPr>
          <w:rFonts w:ascii="Arial" w:hAnsi="Arial" w:cs="Arial"/>
        </w:rPr>
        <w:t>за заемане на академичната длъжност „Доцент” по професионално направление 3.6 Право</w:t>
      </w:r>
      <w:r w:rsidR="009102A6">
        <w:rPr>
          <w:rFonts w:ascii="Arial" w:hAnsi="Arial" w:cs="Arial"/>
        </w:rPr>
        <w:t xml:space="preserve"> </w:t>
      </w:r>
      <w:r w:rsidRPr="00826982">
        <w:rPr>
          <w:rFonts w:ascii="Arial" w:hAnsi="Arial" w:cs="Arial"/>
        </w:rPr>
        <w:t xml:space="preserve">(Гражданско и семейно право), поради което препоръчвам на </w:t>
      </w:r>
      <w:r w:rsidR="009102A6">
        <w:rPr>
          <w:rFonts w:ascii="Arial" w:hAnsi="Arial" w:cs="Arial"/>
        </w:rPr>
        <w:t>уважаемите членове</w:t>
      </w:r>
      <w:r w:rsidRPr="00826982">
        <w:rPr>
          <w:rFonts w:ascii="Arial" w:hAnsi="Arial" w:cs="Arial"/>
        </w:rPr>
        <w:t xml:space="preserve"> на научното жури да вземат решение, с което предлагат на Факултетния съвет на Юридическия факултет да избере д-р Галина Петрова Димитрова за доцент по гражд</w:t>
      </w:r>
      <w:r w:rsidR="009102A6">
        <w:rPr>
          <w:rFonts w:ascii="Arial" w:hAnsi="Arial" w:cs="Arial"/>
        </w:rPr>
        <w:t>анско и семейно право на СУ „Свети</w:t>
      </w:r>
      <w:r w:rsidRPr="00826982">
        <w:rPr>
          <w:rFonts w:ascii="Arial" w:hAnsi="Arial" w:cs="Arial"/>
        </w:rPr>
        <w:t xml:space="preserve"> Климент Охридски”.</w:t>
      </w:r>
    </w:p>
    <w:p w:rsidR="004A2D00" w:rsidRDefault="004A2D00" w:rsidP="004A2D00">
      <w:pPr>
        <w:tabs>
          <w:tab w:val="left" w:pos="1650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BA38E7" w:rsidRDefault="00BA38E7" w:rsidP="004A2D00">
      <w:pPr>
        <w:tabs>
          <w:tab w:val="left" w:pos="1650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715E91" w:rsidP="00AB11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30.06. </w:t>
      </w:r>
      <w:r w:rsidR="00AB118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г.</w:t>
      </w:r>
      <w:r w:rsidR="00AB118A">
        <w:rPr>
          <w:rFonts w:ascii="Arial" w:hAnsi="Arial" w:cs="Arial"/>
        </w:rPr>
        <w:t xml:space="preserve">           </w:t>
      </w:r>
    </w:p>
    <w:p w:rsidR="00AB118A" w:rsidRDefault="00AB118A" w:rsidP="00BA38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проф. д-р С. Тасев</w:t>
      </w:r>
    </w:p>
    <w:p w:rsidR="00AB118A" w:rsidRDefault="00AB118A" w:rsidP="00BA38E7">
      <w:pPr>
        <w:spacing w:after="0" w:line="360" w:lineRule="auto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B118A" w:rsidRDefault="00AB118A" w:rsidP="00006C8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14A99" w:rsidRPr="00826982" w:rsidRDefault="00A14A99" w:rsidP="00BA38E7">
      <w:pPr>
        <w:spacing w:after="0" w:line="360" w:lineRule="auto"/>
        <w:jc w:val="both"/>
        <w:rPr>
          <w:rFonts w:ascii="Arial" w:hAnsi="Arial" w:cs="Arial"/>
        </w:rPr>
      </w:pPr>
    </w:p>
    <w:sectPr w:rsidR="00A14A99" w:rsidRPr="00826982" w:rsidSect="00037C72">
      <w:footerReference w:type="default" r:id="rId8"/>
      <w:pgSz w:w="11906" w:h="16838"/>
      <w:pgMar w:top="107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48" w:rsidRDefault="00451648" w:rsidP="00037C72">
      <w:pPr>
        <w:spacing w:after="0" w:line="240" w:lineRule="auto"/>
      </w:pPr>
      <w:r>
        <w:separator/>
      </w:r>
    </w:p>
  </w:endnote>
  <w:endnote w:type="continuationSeparator" w:id="0">
    <w:p w:rsidR="00451648" w:rsidRDefault="00451648" w:rsidP="0003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657"/>
      <w:docPartObj>
        <w:docPartGallery w:val="Page Numbers (Bottom of Page)"/>
        <w:docPartUnique/>
      </w:docPartObj>
    </w:sdtPr>
    <w:sdtContent>
      <w:p w:rsidR="002A02BB" w:rsidRDefault="0045524F">
        <w:pPr>
          <w:pStyle w:val="a5"/>
          <w:jc w:val="right"/>
        </w:pPr>
        <w:r>
          <w:fldChar w:fldCharType="begin"/>
        </w:r>
        <w:r w:rsidR="009B18A9">
          <w:instrText xml:space="preserve"> PAGE   \* MERGEFORMAT </w:instrText>
        </w:r>
        <w:r>
          <w:fldChar w:fldCharType="separate"/>
        </w:r>
        <w:r w:rsidR="004B6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2BB" w:rsidRDefault="002A0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48" w:rsidRDefault="00451648" w:rsidP="00037C72">
      <w:pPr>
        <w:spacing w:after="0" w:line="240" w:lineRule="auto"/>
      </w:pPr>
      <w:r>
        <w:separator/>
      </w:r>
    </w:p>
  </w:footnote>
  <w:footnote w:type="continuationSeparator" w:id="0">
    <w:p w:rsidR="00451648" w:rsidRDefault="00451648" w:rsidP="0003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❖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607D3E"/>
    <w:multiLevelType w:val="multilevel"/>
    <w:tmpl w:val="2252FC9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3853859"/>
    <w:multiLevelType w:val="hybridMultilevel"/>
    <w:tmpl w:val="9160BE04"/>
    <w:lvl w:ilvl="0" w:tplc="0632E9CA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D2C07"/>
    <w:multiLevelType w:val="hybridMultilevel"/>
    <w:tmpl w:val="40FEE48C"/>
    <w:lvl w:ilvl="0" w:tplc="2486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14A42"/>
    <w:multiLevelType w:val="hybridMultilevel"/>
    <w:tmpl w:val="5D2E1FF2"/>
    <w:lvl w:ilvl="0" w:tplc="658413AE">
      <w:start w:val="2"/>
      <w:numFmt w:val="bullet"/>
      <w:lvlText w:val="–"/>
      <w:lvlJc w:val="left"/>
      <w:pPr>
        <w:tabs>
          <w:tab w:val="num" w:pos="1755"/>
        </w:tabs>
        <w:ind w:left="175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0B83410F"/>
    <w:multiLevelType w:val="hybridMultilevel"/>
    <w:tmpl w:val="67023C5A"/>
    <w:lvl w:ilvl="0" w:tplc="D7A6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F2785"/>
    <w:multiLevelType w:val="hybridMultilevel"/>
    <w:tmpl w:val="33746224"/>
    <w:lvl w:ilvl="0" w:tplc="6E44B3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E2BA4"/>
    <w:multiLevelType w:val="hybridMultilevel"/>
    <w:tmpl w:val="629EDD3C"/>
    <w:lvl w:ilvl="0" w:tplc="EEBEA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BF628E"/>
    <w:multiLevelType w:val="hybridMultilevel"/>
    <w:tmpl w:val="4C4C91D8"/>
    <w:lvl w:ilvl="0" w:tplc="977A907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894DC0"/>
    <w:multiLevelType w:val="hybridMultilevel"/>
    <w:tmpl w:val="89E47E84"/>
    <w:lvl w:ilvl="0" w:tplc="5CC6A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A50E32"/>
    <w:multiLevelType w:val="hybridMultilevel"/>
    <w:tmpl w:val="420410AA"/>
    <w:lvl w:ilvl="0" w:tplc="EF228DCC"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B24FFE"/>
    <w:multiLevelType w:val="hybridMultilevel"/>
    <w:tmpl w:val="C4D48F76"/>
    <w:lvl w:ilvl="0" w:tplc="D1E49DE4">
      <w:start w:val="1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5B3A4D"/>
    <w:multiLevelType w:val="hybridMultilevel"/>
    <w:tmpl w:val="E69A51F8"/>
    <w:lvl w:ilvl="0" w:tplc="E29876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413986"/>
    <w:multiLevelType w:val="hybridMultilevel"/>
    <w:tmpl w:val="236061FC"/>
    <w:lvl w:ilvl="0" w:tplc="BDB2FAA4">
      <w:start w:val="1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29544C"/>
    <w:multiLevelType w:val="hybridMultilevel"/>
    <w:tmpl w:val="3F4CCF94"/>
    <w:lvl w:ilvl="0" w:tplc="220C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20D63"/>
    <w:multiLevelType w:val="hybridMultilevel"/>
    <w:tmpl w:val="F1865186"/>
    <w:lvl w:ilvl="0" w:tplc="D94495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951B61"/>
    <w:multiLevelType w:val="multilevel"/>
    <w:tmpl w:val="0D4EE9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F6F5491"/>
    <w:multiLevelType w:val="hybridMultilevel"/>
    <w:tmpl w:val="CAA0D3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31A37"/>
    <w:multiLevelType w:val="hybridMultilevel"/>
    <w:tmpl w:val="78BE7C88"/>
    <w:lvl w:ilvl="0" w:tplc="5262EF6A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584BA8"/>
    <w:multiLevelType w:val="hybridMultilevel"/>
    <w:tmpl w:val="FA9CF226"/>
    <w:lvl w:ilvl="0" w:tplc="E6C8237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E4AC7"/>
    <w:multiLevelType w:val="hybridMultilevel"/>
    <w:tmpl w:val="5010E1D4"/>
    <w:lvl w:ilvl="0" w:tplc="9502EC86">
      <w:start w:val="1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590934"/>
    <w:multiLevelType w:val="hybridMultilevel"/>
    <w:tmpl w:val="114A97EA"/>
    <w:lvl w:ilvl="0" w:tplc="D94857E2"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9131FF8"/>
    <w:multiLevelType w:val="hybridMultilevel"/>
    <w:tmpl w:val="EA94F020"/>
    <w:lvl w:ilvl="0" w:tplc="74486C1C">
      <w:start w:val="1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9BF57C1"/>
    <w:multiLevelType w:val="hybridMultilevel"/>
    <w:tmpl w:val="2AF0BE84"/>
    <w:lvl w:ilvl="0" w:tplc="430A6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07D77"/>
    <w:multiLevelType w:val="hybridMultilevel"/>
    <w:tmpl w:val="1702276C"/>
    <w:lvl w:ilvl="0" w:tplc="1E56329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2C4253"/>
    <w:multiLevelType w:val="hybridMultilevel"/>
    <w:tmpl w:val="7ED4FB78"/>
    <w:lvl w:ilvl="0" w:tplc="DB225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B64C8F"/>
    <w:multiLevelType w:val="hybridMultilevel"/>
    <w:tmpl w:val="89C6F00C"/>
    <w:lvl w:ilvl="0" w:tplc="0470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4F2035"/>
    <w:multiLevelType w:val="hybridMultilevel"/>
    <w:tmpl w:val="6ADE4EA8"/>
    <w:lvl w:ilvl="0" w:tplc="8F9C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40C90"/>
    <w:multiLevelType w:val="hybridMultilevel"/>
    <w:tmpl w:val="85405774"/>
    <w:lvl w:ilvl="0" w:tplc="DDAA3E1E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29">
    <w:nsid w:val="646D7A2F"/>
    <w:multiLevelType w:val="hybridMultilevel"/>
    <w:tmpl w:val="EC2026A0"/>
    <w:lvl w:ilvl="0" w:tplc="17DA5E3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8C62FF"/>
    <w:multiLevelType w:val="multilevel"/>
    <w:tmpl w:val="090C59C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B514283"/>
    <w:multiLevelType w:val="hybridMultilevel"/>
    <w:tmpl w:val="B8E01B74"/>
    <w:lvl w:ilvl="0" w:tplc="AF562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1B485D"/>
    <w:multiLevelType w:val="hybridMultilevel"/>
    <w:tmpl w:val="D2B271D4"/>
    <w:lvl w:ilvl="0" w:tplc="8B0A729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D41B25"/>
    <w:multiLevelType w:val="hybridMultilevel"/>
    <w:tmpl w:val="22DCAD0E"/>
    <w:lvl w:ilvl="0" w:tplc="78CCA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EC7518"/>
    <w:multiLevelType w:val="hybridMultilevel"/>
    <w:tmpl w:val="DC2618AA"/>
    <w:lvl w:ilvl="0" w:tplc="8690AF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BB0F21"/>
    <w:multiLevelType w:val="hybridMultilevel"/>
    <w:tmpl w:val="2898A954"/>
    <w:lvl w:ilvl="0" w:tplc="6868F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347F2C"/>
    <w:multiLevelType w:val="hybridMultilevel"/>
    <w:tmpl w:val="D4D69042"/>
    <w:lvl w:ilvl="0" w:tplc="F0082482"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3804CF3"/>
    <w:multiLevelType w:val="hybridMultilevel"/>
    <w:tmpl w:val="F5985D30"/>
    <w:lvl w:ilvl="0" w:tplc="F288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824D9D"/>
    <w:multiLevelType w:val="hybridMultilevel"/>
    <w:tmpl w:val="DF8C7EBE"/>
    <w:lvl w:ilvl="0" w:tplc="D65C0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F43ADF"/>
    <w:multiLevelType w:val="multilevel"/>
    <w:tmpl w:val="074C28D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0">
    <w:nsid w:val="7A667325"/>
    <w:multiLevelType w:val="hybridMultilevel"/>
    <w:tmpl w:val="D3889664"/>
    <w:lvl w:ilvl="0" w:tplc="03C60D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001AC"/>
    <w:multiLevelType w:val="hybridMultilevel"/>
    <w:tmpl w:val="D57458FE"/>
    <w:lvl w:ilvl="0" w:tplc="8C42243E">
      <w:start w:val="1"/>
      <w:numFmt w:val="bullet"/>
      <w:lvlText w:val="–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CAA47C3"/>
    <w:multiLevelType w:val="hybridMultilevel"/>
    <w:tmpl w:val="B8A62B90"/>
    <w:lvl w:ilvl="0" w:tplc="B95EF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3"/>
  </w:num>
  <w:num w:numId="5">
    <w:abstractNumId w:val="25"/>
  </w:num>
  <w:num w:numId="6">
    <w:abstractNumId w:val="7"/>
  </w:num>
  <w:num w:numId="7">
    <w:abstractNumId w:val="24"/>
  </w:num>
  <w:num w:numId="8">
    <w:abstractNumId w:val="28"/>
  </w:num>
  <w:num w:numId="9">
    <w:abstractNumId w:val="38"/>
  </w:num>
  <w:num w:numId="10">
    <w:abstractNumId w:val="6"/>
  </w:num>
  <w:num w:numId="11">
    <w:abstractNumId w:val="12"/>
  </w:num>
  <w:num w:numId="12">
    <w:abstractNumId w:val="39"/>
  </w:num>
  <w:num w:numId="13">
    <w:abstractNumId w:val="30"/>
  </w:num>
  <w:num w:numId="14">
    <w:abstractNumId w:val="16"/>
  </w:num>
  <w:num w:numId="15">
    <w:abstractNumId w:val="1"/>
  </w:num>
  <w:num w:numId="16">
    <w:abstractNumId w:val="5"/>
  </w:num>
  <w:num w:numId="17">
    <w:abstractNumId w:val="19"/>
  </w:num>
  <w:num w:numId="18">
    <w:abstractNumId w:val="26"/>
  </w:num>
  <w:num w:numId="19">
    <w:abstractNumId w:val="34"/>
  </w:num>
  <w:num w:numId="20">
    <w:abstractNumId w:val="17"/>
  </w:num>
  <w:num w:numId="21">
    <w:abstractNumId w:val="3"/>
  </w:num>
  <w:num w:numId="22">
    <w:abstractNumId w:val="23"/>
  </w:num>
  <w:num w:numId="23">
    <w:abstractNumId w:val="14"/>
  </w:num>
  <w:num w:numId="24">
    <w:abstractNumId w:val="42"/>
  </w:num>
  <w:num w:numId="25">
    <w:abstractNumId w:val="27"/>
  </w:num>
  <w:num w:numId="26">
    <w:abstractNumId w:val="40"/>
  </w:num>
  <w:num w:numId="27">
    <w:abstractNumId w:val="9"/>
  </w:num>
  <w:num w:numId="28">
    <w:abstractNumId w:val="31"/>
  </w:num>
  <w:num w:numId="29">
    <w:abstractNumId w:val="32"/>
  </w:num>
  <w:num w:numId="30">
    <w:abstractNumId w:val="29"/>
  </w:num>
  <w:num w:numId="31">
    <w:abstractNumId w:val="21"/>
  </w:num>
  <w:num w:numId="32">
    <w:abstractNumId w:val="10"/>
  </w:num>
  <w:num w:numId="33">
    <w:abstractNumId w:val="36"/>
  </w:num>
  <w:num w:numId="34">
    <w:abstractNumId w:val="8"/>
  </w:num>
  <w:num w:numId="35">
    <w:abstractNumId w:val="13"/>
  </w:num>
  <w:num w:numId="36">
    <w:abstractNumId w:val="20"/>
  </w:num>
  <w:num w:numId="37">
    <w:abstractNumId w:val="18"/>
  </w:num>
  <w:num w:numId="38">
    <w:abstractNumId w:val="2"/>
  </w:num>
  <w:num w:numId="39">
    <w:abstractNumId w:val="11"/>
  </w:num>
  <w:num w:numId="40">
    <w:abstractNumId w:val="22"/>
  </w:num>
  <w:num w:numId="41">
    <w:abstractNumId w:val="41"/>
  </w:num>
  <w:num w:numId="42">
    <w:abstractNumId w:val="3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524"/>
    <w:rsid w:val="00006C85"/>
    <w:rsid w:val="00007CCD"/>
    <w:rsid w:val="00011BA8"/>
    <w:rsid w:val="00014F97"/>
    <w:rsid w:val="00037C72"/>
    <w:rsid w:val="00045132"/>
    <w:rsid w:val="00077EE1"/>
    <w:rsid w:val="000B1C94"/>
    <w:rsid w:val="000B28DF"/>
    <w:rsid w:val="000C466D"/>
    <w:rsid w:val="000D0D5B"/>
    <w:rsid w:val="000F268A"/>
    <w:rsid w:val="001F282E"/>
    <w:rsid w:val="00225D27"/>
    <w:rsid w:val="00237D7F"/>
    <w:rsid w:val="00295811"/>
    <w:rsid w:val="002A02BB"/>
    <w:rsid w:val="002C2CF9"/>
    <w:rsid w:val="002D0256"/>
    <w:rsid w:val="002D7D86"/>
    <w:rsid w:val="002F02E9"/>
    <w:rsid w:val="0034619A"/>
    <w:rsid w:val="0035121B"/>
    <w:rsid w:val="003527D1"/>
    <w:rsid w:val="00384C25"/>
    <w:rsid w:val="0040119B"/>
    <w:rsid w:val="00443CD0"/>
    <w:rsid w:val="00451648"/>
    <w:rsid w:val="004543EC"/>
    <w:rsid w:val="0045524F"/>
    <w:rsid w:val="0047321A"/>
    <w:rsid w:val="004947F6"/>
    <w:rsid w:val="004A2D00"/>
    <w:rsid w:val="004B69B6"/>
    <w:rsid w:val="004D568B"/>
    <w:rsid w:val="00502849"/>
    <w:rsid w:val="00514927"/>
    <w:rsid w:val="005239F2"/>
    <w:rsid w:val="005327AC"/>
    <w:rsid w:val="00541334"/>
    <w:rsid w:val="005972BE"/>
    <w:rsid w:val="005B41E6"/>
    <w:rsid w:val="005B5CE2"/>
    <w:rsid w:val="005E6DC1"/>
    <w:rsid w:val="0067061B"/>
    <w:rsid w:val="00673524"/>
    <w:rsid w:val="00684E56"/>
    <w:rsid w:val="006B08E6"/>
    <w:rsid w:val="007106ED"/>
    <w:rsid w:val="00715E91"/>
    <w:rsid w:val="00742435"/>
    <w:rsid w:val="007B0E83"/>
    <w:rsid w:val="00803783"/>
    <w:rsid w:val="008044FE"/>
    <w:rsid w:val="00826982"/>
    <w:rsid w:val="00843DD4"/>
    <w:rsid w:val="00846EE6"/>
    <w:rsid w:val="00892409"/>
    <w:rsid w:val="008A588D"/>
    <w:rsid w:val="008B0E32"/>
    <w:rsid w:val="00904C76"/>
    <w:rsid w:val="009102A6"/>
    <w:rsid w:val="00966679"/>
    <w:rsid w:val="00980938"/>
    <w:rsid w:val="009B18A9"/>
    <w:rsid w:val="009D2FF7"/>
    <w:rsid w:val="00A07A40"/>
    <w:rsid w:val="00A14A99"/>
    <w:rsid w:val="00A22EE2"/>
    <w:rsid w:val="00A46625"/>
    <w:rsid w:val="00A74CD1"/>
    <w:rsid w:val="00A8091F"/>
    <w:rsid w:val="00AB0859"/>
    <w:rsid w:val="00AB118A"/>
    <w:rsid w:val="00AC2433"/>
    <w:rsid w:val="00AE065F"/>
    <w:rsid w:val="00B20D85"/>
    <w:rsid w:val="00B26058"/>
    <w:rsid w:val="00B62A21"/>
    <w:rsid w:val="00BA38E7"/>
    <w:rsid w:val="00BE3CCB"/>
    <w:rsid w:val="00C14130"/>
    <w:rsid w:val="00C16C20"/>
    <w:rsid w:val="00C2649A"/>
    <w:rsid w:val="00C41199"/>
    <w:rsid w:val="00C55DCD"/>
    <w:rsid w:val="00C82009"/>
    <w:rsid w:val="00C83F5D"/>
    <w:rsid w:val="00CB27D3"/>
    <w:rsid w:val="00CB57E2"/>
    <w:rsid w:val="00CC3C50"/>
    <w:rsid w:val="00CC3E71"/>
    <w:rsid w:val="00CE6771"/>
    <w:rsid w:val="00D32270"/>
    <w:rsid w:val="00D92CA1"/>
    <w:rsid w:val="00DB5340"/>
    <w:rsid w:val="00DB659D"/>
    <w:rsid w:val="00E10593"/>
    <w:rsid w:val="00E1639E"/>
    <w:rsid w:val="00F41A6B"/>
    <w:rsid w:val="00F7401E"/>
    <w:rsid w:val="00F83702"/>
    <w:rsid w:val="00F9529A"/>
    <w:rsid w:val="00F964F3"/>
    <w:rsid w:val="00F96881"/>
    <w:rsid w:val="00FB143D"/>
    <w:rsid w:val="00FC35CB"/>
    <w:rsid w:val="00FF30B0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9"/>
  </w:style>
  <w:style w:type="paragraph" w:styleId="1">
    <w:name w:val="heading 1"/>
    <w:basedOn w:val="a"/>
    <w:next w:val="a"/>
    <w:link w:val="10"/>
    <w:uiPriority w:val="9"/>
    <w:qFormat/>
    <w:rsid w:val="006B08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8E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8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7C72"/>
  </w:style>
  <w:style w:type="paragraph" w:styleId="a5">
    <w:name w:val="footer"/>
    <w:basedOn w:val="a"/>
    <w:link w:val="a6"/>
    <w:uiPriority w:val="99"/>
    <w:unhideWhenUsed/>
    <w:rsid w:val="0003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7C72"/>
  </w:style>
  <w:style w:type="character" w:customStyle="1" w:styleId="10">
    <w:name w:val="Заглавие 1 Знак"/>
    <w:basedOn w:val="a0"/>
    <w:link w:val="1"/>
    <w:uiPriority w:val="9"/>
    <w:rsid w:val="006B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6B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6B0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footnote text"/>
    <w:basedOn w:val="a"/>
    <w:link w:val="a8"/>
    <w:semiHidden/>
    <w:rsid w:val="006B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6B08E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6B08E6"/>
    <w:rPr>
      <w:vertAlign w:val="superscript"/>
    </w:rPr>
  </w:style>
  <w:style w:type="paragraph" w:styleId="aa">
    <w:name w:val="Body Text"/>
    <w:basedOn w:val="a"/>
    <w:link w:val="ab"/>
    <w:rsid w:val="006B0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6B08E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Plain Text"/>
    <w:basedOn w:val="a"/>
    <w:link w:val="ad"/>
    <w:rsid w:val="006B0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Обикновен текст Знак"/>
    <w:basedOn w:val="a0"/>
    <w:link w:val="ac"/>
    <w:rsid w:val="006B08E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e">
    <w:name w:val="Основен текст_"/>
    <w:link w:val="11"/>
    <w:locked/>
    <w:rsid w:val="006B08E6"/>
    <w:rPr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6B08E6"/>
    <w:pPr>
      <w:shd w:val="clear" w:color="auto" w:fill="FFFFFF"/>
      <w:spacing w:after="0" w:line="245" w:lineRule="exact"/>
      <w:jc w:val="both"/>
    </w:pPr>
    <w:rPr>
      <w:sz w:val="21"/>
      <w:szCs w:val="21"/>
    </w:rPr>
  </w:style>
  <w:style w:type="character" w:customStyle="1" w:styleId="9">
    <w:name w:val="Основен текст + Курсив9"/>
    <w:rsid w:val="006B08E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15pt3">
    <w:name w:val="Основен текст + 11.5 pt3"/>
    <w:aliases w:val="Удебелен4,Курсив2,Мащабиране 66%"/>
    <w:rsid w:val="006B08E6"/>
    <w:rPr>
      <w:rFonts w:ascii="Times New Roman" w:hAnsi="Times New Roman" w:cs="Times New Roman"/>
      <w:b/>
      <w:bCs/>
      <w:i/>
      <w:iCs/>
      <w:spacing w:val="0"/>
      <w:w w:val="66"/>
      <w:sz w:val="23"/>
      <w:szCs w:val="23"/>
      <w:lang w:val="en-US" w:eastAsia="en-US" w:bidi="ar-SA"/>
    </w:rPr>
  </w:style>
  <w:style w:type="character" w:styleId="af">
    <w:name w:val="page number"/>
    <w:basedOn w:val="a0"/>
    <w:rsid w:val="006B08E6"/>
  </w:style>
  <w:style w:type="paragraph" w:customStyle="1" w:styleId="NoSpacing1">
    <w:name w:val="No Spacing1"/>
    <w:rsid w:val="006B08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6B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0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B08E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A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8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8E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8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72"/>
  </w:style>
  <w:style w:type="paragraph" w:styleId="Footer">
    <w:name w:val="footer"/>
    <w:basedOn w:val="Normal"/>
    <w:link w:val="FooterChar"/>
    <w:uiPriority w:val="99"/>
    <w:unhideWhenUsed/>
    <w:rsid w:val="0003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72"/>
  </w:style>
  <w:style w:type="character" w:customStyle="1" w:styleId="Heading1Char">
    <w:name w:val="Heading 1 Char"/>
    <w:basedOn w:val="DefaultParagraphFont"/>
    <w:link w:val="Heading1"/>
    <w:uiPriority w:val="9"/>
    <w:rsid w:val="006B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B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08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B08E6"/>
    <w:rPr>
      <w:vertAlign w:val="superscript"/>
    </w:rPr>
  </w:style>
  <w:style w:type="paragraph" w:styleId="BodyText">
    <w:name w:val="Body Text"/>
    <w:basedOn w:val="Normal"/>
    <w:link w:val="BodyTextChar"/>
    <w:rsid w:val="006B0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08E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6B0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B08E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">
    <w:name w:val="Основен текст_"/>
    <w:link w:val="1"/>
    <w:locked/>
    <w:rsid w:val="006B08E6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B08E6"/>
    <w:pPr>
      <w:shd w:val="clear" w:color="auto" w:fill="FFFFFF"/>
      <w:spacing w:after="0" w:line="245" w:lineRule="exact"/>
      <w:jc w:val="both"/>
    </w:pPr>
    <w:rPr>
      <w:sz w:val="21"/>
      <w:szCs w:val="21"/>
    </w:rPr>
  </w:style>
  <w:style w:type="character" w:customStyle="1" w:styleId="9">
    <w:name w:val="Основен текст + Курсив9"/>
    <w:rsid w:val="006B08E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115pt3">
    <w:name w:val="Основен текст + 11.5 pt3"/>
    <w:aliases w:val="Удебелен4,Курсив2,Мащабиране 66%"/>
    <w:rsid w:val="006B08E6"/>
    <w:rPr>
      <w:rFonts w:ascii="Times New Roman" w:hAnsi="Times New Roman" w:cs="Times New Roman"/>
      <w:b/>
      <w:bCs/>
      <w:i/>
      <w:iCs/>
      <w:spacing w:val="0"/>
      <w:w w:val="66"/>
      <w:sz w:val="23"/>
      <w:szCs w:val="23"/>
      <w:lang w:val="en-US" w:eastAsia="en-US" w:bidi="ar-SA"/>
    </w:rPr>
  </w:style>
  <w:style w:type="character" w:styleId="PageNumber">
    <w:name w:val="page number"/>
    <w:basedOn w:val="DefaultParagraphFont"/>
    <w:rsid w:val="006B08E6"/>
  </w:style>
  <w:style w:type="paragraph" w:customStyle="1" w:styleId="NoSpacing1">
    <w:name w:val="No Spacing1"/>
    <w:rsid w:val="006B08E6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B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6F50-5D90-44F5-BF09-60DEE368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4932</Words>
  <Characters>28113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2017-05-04T09:41:00Z</dcterms:created>
  <dcterms:modified xsi:type="dcterms:W3CDTF">2017-06-30T07:53:00Z</dcterms:modified>
</cp:coreProperties>
</file>