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E6" w:rsidRDefault="00643FE6" w:rsidP="00643F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3FE6" w:rsidRDefault="00643FE6" w:rsidP="00643F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E0" w:rsidRPr="00643FE6" w:rsidRDefault="00462D96" w:rsidP="00462D96">
      <w:pPr>
        <w:tabs>
          <w:tab w:val="left" w:pos="3837"/>
          <w:tab w:val="center" w:pos="50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3FE6" w:rsidRPr="00643FE6">
        <w:rPr>
          <w:rFonts w:ascii="Times New Roman" w:hAnsi="Times New Roman" w:cs="Times New Roman"/>
          <w:b/>
          <w:sz w:val="24"/>
          <w:szCs w:val="24"/>
        </w:rPr>
        <w:t>С Т А Н О В И Щ Е</w:t>
      </w:r>
    </w:p>
    <w:p w:rsidR="00643FE6" w:rsidRPr="00643FE6" w:rsidRDefault="00643FE6" w:rsidP="00643FE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3FE6">
        <w:rPr>
          <w:rFonts w:ascii="Times New Roman" w:hAnsi="Times New Roman" w:cs="Times New Roman"/>
          <w:sz w:val="24"/>
          <w:szCs w:val="24"/>
        </w:rPr>
        <w:t>Относно</w:t>
      </w:r>
      <w:r w:rsidR="00462D96">
        <w:rPr>
          <w:rFonts w:ascii="Times New Roman" w:hAnsi="Times New Roman" w:cs="Times New Roman"/>
          <w:sz w:val="24"/>
          <w:szCs w:val="24"/>
        </w:rPr>
        <w:t xml:space="preserve"> представената </w:t>
      </w:r>
      <w:r w:rsidRPr="00643FE6">
        <w:rPr>
          <w:rFonts w:ascii="Times New Roman" w:hAnsi="Times New Roman" w:cs="Times New Roman"/>
          <w:sz w:val="24"/>
          <w:szCs w:val="24"/>
        </w:rPr>
        <w:t>дисертация</w:t>
      </w:r>
      <w:r w:rsidR="00462D96">
        <w:rPr>
          <w:rFonts w:ascii="Times New Roman" w:hAnsi="Times New Roman" w:cs="Times New Roman"/>
          <w:sz w:val="24"/>
          <w:szCs w:val="24"/>
        </w:rPr>
        <w:t xml:space="preserve"> за присъждане на образователната и научна степен „доктор“</w:t>
      </w:r>
    </w:p>
    <w:p w:rsidR="00643FE6" w:rsidRPr="00643FE6" w:rsidRDefault="00643FE6" w:rsidP="00643FE6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3FE6">
        <w:rPr>
          <w:rFonts w:ascii="Times New Roman" w:hAnsi="Times New Roman" w:cs="Times New Roman"/>
          <w:sz w:val="24"/>
          <w:szCs w:val="24"/>
        </w:rPr>
        <w:t>„</w:t>
      </w:r>
      <w:r w:rsidR="00462D96">
        <w:rPr>
          <w:rFonts w:ascii="Times New Roman" w:hAnsi="Times New Roman" w:cs="Times New Roman"/>
          <w:sz w:val="24"/>
          <w:szCs w:val="24"/>
        </w:rPr>
        <w:t>КУЛТЪТ КЪМ ПЛАНИНАТА ТАЙШАН ВЪВ ФОЛКЛОРНО-РЕЛИГИОЗНАТА ТРАДИЦИЯ НА КИТАЙ (С АКЦЕНТ ВЪРХУ ОБРАЗА НА ЖЕНСКОТО БОЖЕСТВО НА ПЛАНИНАТА)</w:t>
      </w:r>
      <w:r w:rsidRPr="00643FE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43FE6" w:rsidRDefault="00643FE6" w:rsidP="00643F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E6">
        <w:rPr>
          <w:rFonts w:ascii="Times New Roman" w:hAnsi="Times New Roman" w:cs="Times New Roman"/>
          <w:sz w:val="24"/>
          <w:szCs w:val="24"/>
        </w:rPr>
        <w:t xml:space="preserve">От </w:t>
      </w:r>
      <w:r w:rsidR="00462D96">
        <w:rPr>
          <w:rFonts w:ascii="Times New Roman" w:hAnsi="Times New Roman" w:cs="Times New Roman"/>
          <w:b/>
          <w:sz w:val="24"/>
          <w:szCs w:val="24"/>
        </w:rPr>
        <w:t>Евелина Валентинова Хайн</w:t>
      </w:r>
    </w:p>
    <w:p w:rsidR="00F8302F" w:rsidRDefault="00F8302F" w:rsidP="00643FE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62D96" w:rsidRDefault="00462D9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Дисертантката предлага разработка, състояща се от основен корпус с общоприетата структура увод, четири глави, заключение и библиография, към който добавя приложѐния във вид на оригинални и преводни текстове – сакрални и фолклорни в билингвистичен вариант, и снимков материал.</w:t>
      </w:r>
    </w:p>
    <w:p w:rsidR="00462D96" w:rsidRDefault="00462D9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Пъстротата на съдържанието предизвиква несъмнен интерес, подкрепен от факта, че авторката лично е влязла в ролята на поклонник, като през 2009 г. посещава обекта на своето внимание, при това „в ключов момент от календарната обредност на култа – през нощта срещу и на самия рожден ден на Майчицата от Тайшан“ (</w:t>
      </w:r>
      <w:r w:rsidR="00962DF1">
        <w:rPr>
          <w:rFonts w:ascii="Times New Roman" w:hAnsi="Times New Roman" w:cs="Times New Roman"/>
          <w:sz w:val="24"/>
          <w:szCs w:val="24"/>
        </w:rPr>
        <w:t>дисерт., с. 16). Било е обогатяване, предполагам не само на фактологията и на снимковия материал, но и на емоционалната сфера на авторката, която няма как да не се вживее в духа на мястото и времето.</w:t>
      </w:r>
    </w:p>
    <w:p w:rsidR="001C156E" w:rsidRDefault="00962DF1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във връзка с това, няколко думи за онези огромни периоди, които се проследяват в развитието на комплексното явление, наричано митология от типа на фетишизъм, анимизъм, тотемизъм… и пр. Бих предпочела проблемите и проявите на тотемизма, които заемат важно място в дисертацията, да бъдат предшестван</w:t>
      </w:r>
      <w:r w:rsidR="000F5AE0">
        <w:rPr>
          <w:rFonts w:ascii="Times New Roman" w:hAnsi="Times New Roman" w:cs="Times New Roman"/>
          <w:sz w:val="24"/>
          <w:szCs w:val="24"/>
        </w:rPr>
        <w:t>и от един начален етап, все еднo</w:t>
      </w:r>
      <w:r>
        <w:rPr>
          <w:rFonts w:ascii="Times New Roman" w:hAnsi="Times New Roman" w:cs="Times New Roman"/>
          <w:sz w:val="24"/>
          <w:szCs w:val="24"/>
        </w:rPr>
        <w:t xml:space="preserve"> как назоваван (доколкото фетишизъм, анимизъм се преценяват като твърде неточни, вж. напр. И. М. Дяконов 1977, с. 17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др. автори). Цитираният автор на същата страница казва: „Вместо да говорим за „одушевяване“ (анима) на предметите, по-правилно би било да говорим за „оживяването“ им“. </w:t>
      </w:r>
      <w:r w:rsidR="002B6E8D">
        <w:rPr>
          <w:rFonts w:ascii="Times New Roman" w:hAnsi="Times New Roman" w:cs="Times New Roman"/>
          <w:sz w:val="24"/>
          <w:szCs w:val="24"/>
        </w:rPr>
        <w:t xml:space="preserve">И още: „Митът – това е осмисляне на света и </w:t>
      </w:r>
      <w:r w:rsidR="002B6E8D" w:rsidRPr="002B6E8D">
        <w:rPr>
          <w:rFonts w:ascii="Times New Roman" w:hAnsi="Times New Roman" w:cs="Times New Roman"/>
          <w:b/>
          <w:i/>
          <w:sz w:val="24"/>
          <w:szCs w:val="24"/>
        </w:rPr>
        <w:t>емоционално</w:t>
      </w:r>
      <w:r w:rsidR="002B6E8D">
        <w:rPr>
          <w:rFonts w:ascii="Times New Roman" w:hAnsi="Times New Roman" w:cs="Times New Roman"/>
          <w:sz w:val="24"/>
          <w:szCs w:val="24"/>
        </w:rPr>
        <w:t xml:space="preserve"> (курсив мой – Б. Б.) вживяване в неговите (на света – Б. Б.) явления…“ Тази интуитивно-емоционална реакция пред въздействия отвън е все още твърде далеч от сакрализирането и в никакъв случай не може, на базата на придобит и придобиван опит, да се приравнява към радостно любопитство пред новото и непознатото. Нека наречем това психологическо-логически хипотези, бледи опити за уподобяване на (вживяване в) психиката на индивида в далечните времена на началото. Натрупването на опит – предпоставка за по-нататъшно осмисляне на околното става за сметка на грешки, страдания, осъзнаване на</w:t>
      </w:r>
      <w:r w:rsidR="000210BC">
        <w:rPr>
          <w:rFonts w:ascii="Times New Roman" w:hAnsi="Times New Roman" w:cs="Times New Roman"/>
          <w:sz w:val="24"/>
          <w:szCs w:val="24"/>
        </w:rPr>
        <w:t xml:space="preserve"> </w:t>
      </w:r>
      <w:r w:rsidR="002B6E8D">
        <w:rPr>
          <w:rFonts w:ascii="Times New Roman" w:hAnsi="Times New Roman" w:cs="Times New Roman"/>
          <w:sz w:val="24"/>
          <w:szCs w:val="24"/>
        </w:rPr>
        <w:t xml:space="preserve">мрачно безсилие и, въпреки това, продължаване на този процес, </w:t>
      </w:r>
      <w:r w:rsidR="002B6E8D">
        <w:rPr>
          <w:rFonts w:ascii="Times New Roman" w:hAnsi="Times New Roman" w:cs="Times New Roman"/>
          <w:sz w:val="24"/>
          <w:szCs w:val="24"/>
        </w:rPr>
        <w:lastRenderedPageBreak/>
        <w:t>единствено възможен за оцеляването. Контактът с външните фактори и въздействия, опредметени или не, е възможен единствено като позиция очи в очи. „То“, „онова“, което действа, най-често в ущърб на човешкия индивид, все още е сам</w:t>
      </w:r>
      <w:r w:rsidR="001C156E">
        <w:rPr>
          <w:rFonts w:ascii="Times New Roman" w:hAnsi="Times New Roman" w:cs="Times New Roman"/>
          <w:sz w:val="24"/>
          <w:szCs w:val="24"/>
        </w:rPr>
        <w:t>ò</w:t>
      </w:r>
      <w:r w:rsidR="002B6E8D">
        <w:rPr>
          <w:rFonts w:ascii="Times New Roman" w:hAnsi="Times New Roman" w:cs="Times New Roman"/>
          <w:sz w:val="24"/>
          <w:szCs w:val="24"/>
        </w:rPr>
        <w:t xml:space="preserve"> себе си</w:t>
      </w:r>
      <w:r w:rsidR="001C156E">
        <w:rPr>
          <w:rFonts w:ascii="Times New Roman" w:hAnsi="Times New Roman" w:cs="Times New Roman"/>
          <w:sz w:val="24"/>
          <w:szCs w:val="24"/>
        </w:rPr>
        <w:t>, антропологизирането е далеч напред в бъдещето, но „контактът е възможен и дори необходим, все едно дали за индивида или за общността.</w:t>
      </w:r>
    </w:p>
    <w:p w:rsidR="00962DF1" w:rsidRDefault="001C156E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Сакралното (свещеното, божественото, абсолютното, нуминозното</w:t>
      </w:r>
      <w:r w:rsidR="002B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пр.) може да вирее в почва, където вече има място йерархията в съзнанието в обществото. Тогава предците демонстри</w:t>
      </w:r>
      <w:r w:rsidR="00FD067A">
        <w:rPr>
          <w:rFonts w:ascii="Times New Roman" w:hAnsi="Times New Roman" w:cs="Times New Roman"/>
          <w:sz w:val="24"/>
          <w:szCs w:val="24"/>
        </w:rPr>
        <w:t>рат</w:t>
      </w:r>
      <w:r>
        <w:rPr>
          <w:rFonts w:ascii="Times New Roman" w:hAnsi="Times New Roman" w:cs="Times New Roman"/>
          <w:sz w:val="24"/>
          <w:szCs w:val="24"/>
        </w:rPr>
        <w:t xml:space="preserve"> връзката си с потомците като демиурзи, покровители, пазители (да не забравяме: на най-сигурната база, принципът „</w:t>
      </w:r>
      <w:r w:rsidR="00FD067A"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 xml:space="preserve">на мене, аз на тебе“, </w:t>
      </w:r>
      <w:r w:rsidR="00FD06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вж. дисерт., с. 57: „ако не му поднесат </w:t>
      </w:r>
      <w:r w:rsidR="00FD06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планинския дух </w:t>
      </w:r>
      <w:r w:rsidR="00FD067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ангуей</w:t>
      </w:r>
      <w:r w:rsidR="00FD06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съответните ритуални дарове преди лова, ловците ще останат с празни ръце</w:t>
      </w:r>
      <w:r w:rsidR="00FD06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67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след края на лова е задължително част от плячката да се поднесе в дар на планинския дух и чак след това хората имат право сами да ядат от дивеча</w:t>
      </w:r>
      <w:r w:rsidR="00FD06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D067A">
        <w:rPr>
          <w:rFonts w:ascii="Times New Roman" w:hAnsi="Times New Roman" w:cs="Times New Roman"/>
          <w:sz w:val="24"/>
          <w:szCs w:val="24"/>
        </w:rPr>
        <w:t xml:space="preserve"> Същото се отнася за цялата сложна система от целогодишни жертвоприношения пред различни обекти/субекти за осигуряване на резултатна година. Т.</w:t>
      </w:r>
      <w:r w:rsidR="000210BC">
        <w:rPr>
          <w:rFonts w:ascii="Times New Roman" w:hAnsi="Times New Roman" w:cs="Times New Roman"/>
          <w:sz w:val="24"/>
          <w:szCs w:val="24"/>
        </w:rPr>
        <w:t xml:space="preserve"> </w:t>
      </w:r>
      <w:r w:rsidR="00FD067A">
        <w:rPr>
          <w:rFonts w:ascii="Times New Roman" w:hAnsi="Times New Roman" w:cs="Times New Roman"/>
          <w:sz w:val="24"/>
          <w:szCs w:val="24"/>
        </w:rPr>
        <w:t>е. става дума за огромни периоди от време за достигане до представата за тотем, периоди, които в никакъв случай не са били вакуум в очакване на тази представа. За съдържанието на този именно вакуум, който реално няма как да съществува, става дума по-горе.</w:t>
      </w:r>
    </w:p>
    <w:p w:rsidR="00FD067A" w:rsidRDefault="00FD067A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горните разсъждения (лично мнение – Б. Б.) дисертацията прокарва една много интересна линия между най-дълбоката древност и най-новата съвременност. За това говори текстът в 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E3416">
        <w:rPr>
          <w:rFonts w:ascii="Times New Roman" w:hAnsi="Times New Roman" w:cs="Times New Roman"/>
          <w:sz w:val="24"/>
          <w:szCs w:val="24"/>
        </w:rPr>
        <w:t>, част 3 на дисертацията;</w:t>
      </w:r>
      <w:r>
        <w:rPr>
          <w:rFonts w:ascii="Times New Roman" w:hAnsi="Times New Roman" w:cs="Times New Roman"/>
          <w:sz w:val="24"/>
          <w:szCs w:val="24"/>
        </w:rPr>
        <w:t xml:space="preserve"> съвременността именно представя публикацията „Мястото на култа към свещените планини в рамките на съвременната културна политика на Китай (илюстрирано от проекта „Парк на културната промишленост в свещената планина Тай</w:t>
      </w:r>
      <w:r w:rsidR="007E3416">
        <w:rPr>
          <w:rFonts w:ascii="Times New Roman" w:hAnsi="Times New Roman" w:cs="Times New Roman"/>
          <w:sz w:val="24"/>
          <w:szCs w:val="24"/>
        </w:rPr>
        <w:t>“)“, с. 177, и др.</w:t>
      </w:r>
    </w:p>
    <w:p w:rsidR="007E3416" w:rsidRDefault="007E341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цяло имаме образец на проследяване процеса на сакрализиране и неговото утвърждаване в местни, регионални и национални рамки.</w:t>
      </w:r>
    </w:p>
    <w:p w:rsidR="007E3416" w:rsidRDefault="007E341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Няколко конкретни препоръки ще допринесат, надявам се, за качеството на разработката.</w:t>
      </w:r>
    </w:p>
    <w:p w:rsidR="007E3416" w:rsidRDefault="007E341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Точността изисква да се отбележи обстоятелството, че българският превод на „Каталог…“ почива, съвсем съзнателно, върху коментарите на руския преводач Е. М. Яншина (вж. българския превод, с. 13 на Предговор; в дисерт. с. 35).</w:t>
      </w:r>
    </w:p>
    <w:p w:rsidR="007E3416" w:rsidRDefault="007E341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няколко места в целия текст се споменава древното понятие „уан у“ – букв. </w:t>
      </w:r>
      <w:r w:rsidR="000210B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есет хиляди неща. Това понятие е най-древен опит да се обхване и изрази многообразието на всемира. Бих препоръчала уеднаквяването му с превода „безброй неща“.</w:t>
      </w:r>
    </w:p>
    <w:p w:rsidR="007E3416" w:rsidRDefault="007E341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Добре би било за улесняване на неинформираните, или недостатъчно информираните, да се приложи карта на Китай с отбелязано местонах</w:t>
      </w:r>
      <w:r w:rsidR="00271C7A">
        <w:rPr>
          <w:rFonts w:ascii="Times New Roman" w:hAnsi="Times New Roman" w:cs="Times New Roman"/>
          <w:sz w:val="24"/>
          <w:szCs w:val="24"/>
        </w:rPr>
        <w:t>ождение на свещената планина Тайшан, за да бъдат по-ясни географските, етнографските и пр. особености при възприемането на топоса.</w:t>
      </w:r>
    </w:p>
    <w:p w:rsidR="00271C7A" w:rsidRDefault="00271C7A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Със същата цел – изясняване чрез допълване на информацията – препоръчвам добавянето в края на дисертацията на списък на китайските консултанти, най-вече при превода на добавените текстове, тъй като тази роля биха могли да изпълняват особено ерудирани и специализирани професионално китайски колеги. Нека това бъде конкретизирано.</w:t>
      </w:r>
    </w:p>
    <w:p w:rsidR="00271C7A" w:rsidRDefault="00271C7A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ще си позволя да върна авторката към по-ранен период в нейното израстване и специализиране в китаистиката: датира ли се фолклорът? (дисерт., бел. под линия, с. 68).</w:t>
      </w:r>
    </w:p>
    <w:p w:rsidR="00271C7A" w:rsidRDefault="00271C7A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Приложението на текстове и техните преводи на български език е един сериозен принос към преводната литература от китайски, особено що се отнася до канонизирани, сакрализирани текстове от рода на „Чудодейното писание…“. Като оставим настрани датирането на текста с поне няколко века назад, ще рече друго равнище и друга характеристика на китайския език, става дума за специализиран текст от религиозен канон и авторката в ролята си на преводач е съумяла да доведе до възприятията на българския читател стиловата, семантичната, ритмичната </w:t>
      </w:r>
      <w:r w:rsidR="000210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краска на оригинала</w:t>
      </w:r>
      <w:r w:rsidR="00FF1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един много убедителен начин</w:t>
      </w:r>
      <w:r w:rsidR="00FF11E6">
        <w:rPr>
          <w:rFonts w:ascii="Times New Roman" w:hAnsi="Times New Roman" w:cs="Times New Roman"/>
          <w:sz w:val="24"/>
          <w:szCs w:val="24"/>
        </w:rPr>
        <w:t>. Това читателят ще долови веднага, след като премине към четенето на фолклорните легенди със същата тематика и усети успешния преход на стила и речника на текстовете към фолклорното начало.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1E6" w:rsidRDefault="00FF11E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автобиографията на кандидатката привлича вниманието една насока в нейния трудов стаж, която бихме могли да наречем „преводаческа активност“ – тя съпътства изявите ѝ като китаист-специалист от самото начало, при това нека отбележим, в една не дотам благодарна сфера – устния превод.</w:t>
      </w:r>
    </w:p>
    <w:p w:rsidR="00FF11E6" w:rsidRDefault="00FF11E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По-горе отбелязвам моменти, които са ми направили впечатление извън нормите, характеризиращи такава разработка. Нормите са спазени.</w:t>
      </w:r>
    </w:p>
    <w:p w:rsidR="00FF11E6" w:rsidRDefault="00FF11E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Казаното дотук и установеното при запознаването ми с представените материали по защитата ми дават пълно основание да препоръчам на уважаемото научно жури да приеме за защита дисертацията на Е. В. Хайн „Култът към планината Тайшан във фолклорно-религиозната традиция на Китай (с акцент върху образа на женското божество на планината)“. Препоръчвам труда за публикация с убедеността, че това ще представлява обогатяване на нашата научна и преводна продукция в нов аспект.</w:t>
      </w:r>
    </w:p>
    <w:p w:rsidR="00FF11E6" w:rsidRDefault="00FF11E6" w:rsidP="00643F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111" w:rsidRPr="00202111" w:rsidRDefault="00202111" w:rsidP="00643FE6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1E6">
        <w:rPr>
          <w:rFonts w:ascii="Times New Roman" w:hAnsi="Times New Roman" w:cs="Times New Roman"/>
          <w:sz w:val="24"/>
          <w:szCs w:val="24"/>
        </w:rPr>
        <w:tab/>
      </w:r>
      <w:r w:rsidR="00FF11E6">
        <w:rPr>
          <w:rFonts w:ascii="Times New Roman" w:hAnsi="Times New Roman" w:cs="Times New Roman"/>
          <w:sz w:val="24"/>
          <w:szCs w:val="24"/>
        </w:rPr>
        <w:tab/>
      </w:r>
      <w:r w:rsidR="00FF11E6">
        <w:rPr>
          <w:rFonts w:ascii="Times New Roman" w:hAnsi="Times New Roman" w:cs="Times New Roman"/>
          <w:sz w:val="24"/>
          <w:szCs w:val="24"/>
        </w:rPr>
        <w:tab/>
      </w:r>
      <w:r w:rsidR="00FF11E6">
        <w:rPr>
          <w:rFonts w:ascii="Times New Roman" w:hAnsi="Times New Roman" w:cs="Times New Roman"/>
          <w:sz w:val="24"/>
          <w:szCs w:val="24"/>
        </w:rPr>
        <w:tab/>
      </w:r>
      <w:r w:rsidRPr="00202111">
        <w:rPr>
          <w:rFonts w:ascii="Times New Roman" w:hAnsi="Times New Roman" w:cs="Times New Roman"/>
          <w:b/>
          <w:i/>
          <w:sz w:val="24"/>
          <w:szCs w:val="24"/>
        </w:rPr>
        <w:t>Проф. д-р Бора Беливанова</w:t>
      </w:r>
    </w:p>
    <w:sectPr w:rsidR="00202111" w:rsidRPr="002021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05" w:rsidRDefault="00805405" w:rsidP="00B5334B">
      <w:pPr>
        <w:spacing w:after="0" w:line="240" w:lineRule="auto"/>
      </w:pPr>
      <w:r>
        <w:separator/>
      </w:r>
    </w:p>
  </w:endnote>
  <w:endnote w:type="continuationSeparator" w:id="0">
    <w:p w:rsidR="00805405" w:rsidRDefault="00805405" w:rsidP="00B5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364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AE0" w:rsidRDefault="000F5A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AE0" w:rsidRDefault="000F5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05" w:rsidRDefault="00805405" w:rsidP="00B5334B">
      <w:pPr>
        <w:spacing w:after="0" w:line="240" w:lineRule="auto"/>
      </w:pPr>
      <w:r>
        <w:separator/>
      </w:r>
    </w:p>
  </w:footnote>
  <w:footnote w:type="continuationSeparator" w:id="0">
    <w:p w:rsidR="00805405" w:rsidRDefault="00805405" w:rsidP="00B5334B">
      <w:pPr>
        <w:spacing w:after="0" w:line="240" w:lineRule="auto"/>
      </w:pPr>
      <w:r>
        <w:continuationSeparator/>
      </w:r>
    </w:p>
  </w:footnote>
  <w:footnote w:id="1">
    <w:p w:rsidR="000F5AE0" w:rsidRPr="00962DF1" w:rsidRDefault="000F5AE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962DF1">
        <w:rPr>
          <w:rFonts w:ascii="Times New Roman" w:hAnsi="Times New Roman" w:cs="Times New Roman"/>
        </w:rPr>
        <w:t>Мифологии Древнего мира, М., 1977, И. М. Дьяконов, Введение, с.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E6"/>
    <w:rsid w:val="000210BC"/>
    <w:rsid w:val="00065AE0"/>
    <w:rsid w:val="00077349"/>
    <w:rsid w:val="000A5C9B"/>
    <w:rsid w:val="000F5AE0"/>
    <w:rsid w:val="00115968"/>
    <w:rsid w:val="00163ED8"/>
    <w:rsid w:val="001C156E"/>
    <w:rsid w:val="001D3A90"/>
    <w:rsid w:val="00202111"/>
    <w:rsid w:val="002117BB"/>
    <w:rsid w:val="00213832"/>
    <w:rsid w:val="00271C7A"/>
    <w:rsid w:val="002A6840"/>
    <w:rsid w:val="002B6E8D"/>
    <w:rsid w:val="0036093D"/>
    <w:rsid w:val="00462D96"/>
    <w:rsid w:val="0047081F"/>
    <w:rsid w:val="00511657"/>
    <w:rsid w:val="00532E50"/>
    <w:rsid w:val="00541839"/>
    <w:rsid w:val="0057634B"/>
    <w:rsid w:val="005D6898"/>
    <w:rsid w:val="00643FE6"/>
    <w:rsid w:val="00695A9E"/>
    <w:rsid w:val="006F2154"/>
    <w:rsid w:val="007C54FE"/>
    <w:rsid w:val="007E3416"/>
    <w:rsid w:val="007E3B1D"/>
    <w:rsid w:val="00805405"/>
    <w:rsid w:val="008541C4"/>
    <w:rsid w:val="0086408B"/>
    <w:rsid w:val="008675FF"/>
    <w:rsid w:val="008A27C9"/>
    <w:rsid w:val="008D63EA"/>
    <w:rsid w:val="00907850"/>
    <w:rsid w:val="009169BE"/>
    <w:rsid w:val="00934665"/>
    <w:rsid w:val="0094242D"/>
    <w:rsid w:val="00962DF1"/>
    <w:rsid w:val="009B3301"/>
    <w:rsid w:val="00AD14D5"/>
    <w:rsid w:val="00B450E3"/>
    <w:rsid w:val="00B5334B"/>
    <w:rsid w:val="00B5799C"/>
    <w:rsid w:val="00CC7F60"/>
    <w:rsid w:val="00CF0949"/>
    <w:rsid w:val="00D04680"/>
    <w:rsid w:val="00D57D48"/>
    <w:rsid w:val="00E024F3"/>
    <w:rsid w:val="00ED7140"/>
    <w:rsid w:val="00F70C72"/>
    <w:rsid w:val="00F81F33"/>
    <w:rsid w:val="00F8302F"/>
    <w:rsid w:val="00FD067A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2B871-057D-45C1-9D35-AE270653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4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5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4B"/>
    <w:rPr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D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DF1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62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8039-B478-4497-9EE6-8F87FCFD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konstantinova</dc:creator>
  <cp:lastModifiedBy>system_administrator</cp:lastModifiedBy>
  <cp:revision>2</cp:revision>
  <dcterms:created xsi:type="dcterms:W3CDTF">2018-05-02T06:43:00Z</dcterms:created>
  <dcterms:modified xsi:type="dcterms:W3CDTF">2018-05-02T06:43:00Z</dcterms:modified>
</cp:coreProperties>
</file>