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5C" w:rsidRDefault="003D3E37" w:rsidP="008C0017">
      <w:pPr>
        <w:pStyle w:val="1"/>
        <w:ind w:left="851"/>
        <w:jc w:val="center"/>
      </w:pPr>
      <w:r>
        <w:t>Р     Е     Ц     Е     Н     З     И     Я</w:t>
      </w:r>
    </w:p>
    <w:p w:rsidR="003D3E37" w:rsidRDefault="003D3E37" w:rsidP="003D3E37"/>
    <w:p w:rsidR="003D3E37" w:rsidRPr="003D3E37" w:rsidRDefault="003D3E37" w:rsidP="003D3E37">
      <w:pPr>
        <w:tabs>
          <w:tab w:val="left" w:pos="567"/>
        </w:tabs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дисертационния труд на </w:t>
      </w:r>
      <w:r>
        <w:rPr>
          <w:b/>
          <w:i/>
          <w:sz w:val="24"/>
          <w:szCs w:val="24"/>
        </w:rPr>
        <w:t>Калоян В. Праматаров</w:t>
      </w:r>
      <w:r>
        <w:rPr>
          <w:sz w:val="24"/>
          <w:szCs w:val="24"/>
        </w:rPr>
        <w:t xml:space="preserve"> на тема „</w:t>
      </w:r>
      <w:r>
        <w:rPr>
          <w:b/>
          <w:i/>
          <w:sz w:val="24"/>
          <w:szCs w:val="24"/>
        </w:rPr>
        <w:t xml:space="preserve">ИЗВЪРГРАДСКИ НЕКРОПОЛИ В ПРОВИНЦИЯ ТРАКИЯ (І – ІІІ В.) </w:t>
      </w:r>
      <w:r>
        <w:rPr>
          <w:sz w:val="24"/>
          <w:szCs w:val="24"/>
        </w:rPr>
        <w:t xml:space="preserve">за получаване на образователна и научна степен </w:t>
      </w:r>
      <w:r>
        <w:rPr>
          <w:b/>
          <w:i/>
          <w:sz w:val="24"/>
          <w:szCs w:val="24"/>
        </w:rPr>
        <w:t>доктор</w:t>
      </w:r>
      <w:r>
        <w:rPr>
          <w:sz w:val="24"/>
          <w:szCs w:val="24"/>
        </w:rPr>
        <w:t xml:space="preserve"> по научно направление 2.2. История и археология (тракийска археология).</w:t>
      </w:r>
    </w:p>
    <w:p w:rsidR="003D3E37" w:rsidRDefault="003D3E37" w:rsidP="003D3E37">
      <w:r>
        <w:t xml:space="preserve">              </w:t>
      </w:r>
      <w:r w:rsidR="007A3590">
        <w:t>Рецензент: Проф. дин Людмил Гетов</w:t>
      </w:r>
    </w:p>
    <w:p w:rsidR="007A3590" w:rsidRDefault="007A3590" w:rsidP="003D3E37"/>
    <w:p w:rsidR="007A3590" w:rsidRDefault="007A3590" w:rsidP="002F123F">
      <w:pPr>
        <w:ind w:left="567" w:firstLine="142"/>
        <w:jc w:val="both"/>
      </w:pPr>
      <w:r>
        <w:t xml:space="preserve">               Калоян Праматаров е редовен докторант към катедрата по Археологи</w:t>
      </w:r>
      <w:r w:rsidR="002772D0">
        <w:t xml:space="preserve">я на СУ „Св. Климент Охридски“. </w:t>
      </w:r>
      <w:r>
        <w:t>Завършил е специалност Археология с образователна степен</w:t>
      </w:r>
      <w:r w:rsidR="002F123F">
        <w:rPr>
          <w:b/>
        </w:rPr>
        <w:t xml:space="preserve"> </w:t>
      </w:r>
      <w:r w:rsidR="002F123F">
        <w:rPr>
          <w:i/>
        </w:rPr>
        <w:t>магистър</w:t>
      </w:r>
      <w:r>
        <w:rPr>
          <w:b/>
        </w:rPr>
        <w:t>.</w:t>
      </w:r>
      <w:r>
        <w:t xml:space="preserve"> </w:t>
      </w:r>
    </w:p>
    <w:p w:rsidR="00664B8B" w:rsidRDefault="00664B8B" w:rsidP="002F123F">
      <w:pPr>
        <w:ind w:left="567" w:firstLine="993"/>
        <w:jc w:val="both"/>
      </w:pPr>
      <w:r>
        <w:t>Дисертационният труд третира един</w:t>
      </w:r>
      <w:r w:rsidR="00EF4E41">
        <w:t>,</w:t>
      </w:r>
      <w:r>
        <w:t xml:space="preserve"> без всяко съмнение</w:t>
      </w:r>
      <w:r w:rsidR="00EF4E41">
        <w:t>,</w:t>
      </w:r>
      <w:r>
        <w:t xml:space="preserve"> важен в научно отношение проблем и нуждата от него се чувстваше предвид все по видимо натрупващия се емпиричен материал (резултат на редовни разкопки или случайни открития). Тъй че той е не просто навременен, а дори</w:t>
      </w:r>
      <w:r w:rsidR="00DE4A13">
        <w:t xml:space="preserve"> закъснял. От собствената ми намеса </w:t>
      </w:r>
      <w:r>
        <w:t xml:space="preserve"> в тази проблематика измина почти половин ве</w:t>
      </w:r>
      <w:r w:rsidR="001234AD">
        <w:t>к (!!!)</w:t>
      </w:r>
      <w:r w:rsidR="002F123F">
        <w:t>. Доколкото позволява натр</w:t>
      </w:r>
      <w:r w:rsidR="00DE4A13">
        <w:t>упаната от мен опит</w:t>
      </w:r>
      <w:r w:rsidR="00D578D8">
        <w:t xml:space="preserve">  ще се постарая</w:t>
      </w:r>
      <w:r w:rsidR="002F123F">
        <w:t xml:space="preserve"> да дам една обективна оценка на този труд.</w:t>
      </w:r>
      <w:r w:rsidR="00CE1501">
        <w:t xml:space="preserve"> Приве</w:t>
      </w:r>
      <w:r w:rsidR="002772D0">
        <w:t xml:space="preserve">тствам изборът на темата </w:t>
      </w:r>
      <w:r w:rsidR="00CE1501">
        <w:t>.</w:t>
      </w:r>
      <w:r w:rsidR="002F123F">
        <w:t xml:space="preserve"> Той се състои от пет отделни глави, списък на съкращенията, библиография, каталог и три приложения. Обемът на текстовата част е внушит</w:t>
      </w:r>
      <w:r w:rsidR="009E43BC">
        <w:t xml:space="preserve">елен, общо </w:t>
      </w:r>
      <w:r w:rsidR="00836343">
        <w:t>815 стр. (текст и каталог).</w:t>
      </w:r>
      <w:r w:rsidR="00C17D74">
        <w:t xml:space="preserve"> Хронологическите рамки, посочени в заглавието</w:t>
      </w:r>
      <w:r w:rsidR="002F123F">
        <w:t xml:space="preserve"> </w:t>
      </w:r>
      <w:r w:rsidR="00C17D74">
        <w:t>с</w:t>
      </w:r>
      <w:r w:rsidR="00CE1501">
        <w:t>а І – ІІІ в. В</w:t>
      </w:r>
      <w:r w:rsidR="006D1D7E">
        <w:t>ъпреки че още в У</w:t>
      </w:r>
      <w:r w:rsidR="00C17D74">
        <w:t>вода се уточнява, че „към първоначално зададените хронологически рамки</w:t>
      </w:r>
      <w:r w:rsidR="002F123F">
        <w:t xml:space="preserve"> </w:t>
      </w:r>
      <w:r w:rsidR="00C17D74">
        <w:t>бе добавен и ІV“</w:t>
      </w:r>
      <w:r w:rsidR="00D707D2">
        <w:t xml:space="preserve">, </w:t>
      </w:r>
      <w:r w:rsidR="00C17D74">
        <w:t>(с. 2)</w:t>
      </w:r>
      <w:r w:rsidR="00D95289">
        <w:t>,</w:t>
      </w:r>
      <w:r w:rsidR="00C17D74">
        <w:t xml:space="preserve"> </w:t>
      </w:r>
      <w:r w:rsidR="007E59B5">
        <w:t>това не е отразено в заглавието. По нататък в текста въпросният І</w:t>
      </w:r>
      <w:r w:rsidR="00E3399A">
        <w:t>V</w:t>
      </w:r>
      <w:r w:rsidR="007E59B5">
        <w:t xml:space="preserve"> век ту се появява, ту изчезва. </w:t>
      </w:r>
      <w:r w:rsidR="00CD7399">
        <w:t>Несъмнено положителен факт е, че по отношение на териториалния обхват се имат предвид историческит</w:t>
      </w:r>
      <w:r w:rsidR="009E43BC">
        <w:t>е територии на провинция Тракия</w:t>
      </w:r>
      <w:r w:rsidR="00D707D2">
        <w:t>,</w:t>
      </w:r>
      <w:r w:rsidR="009E43BC">
        <w:t xml:space="preserve"> чрез което са привлечени и използвани данни от погребални комплекси извън днешните политически граници на България. </w:t>
      </w:r>
    </w:p>
    <w:p w:rsidR="007E59B5" w:rsidRDefault="00C01ECE" w:rsidP="002F123F">
      <w:pPr>
        <w:ind w:left="567" w:firstLine="993"/>
        <w:jc w:val="both"/>
      </w:pPr>
      <w:r>
        <w:t>Целите и задачите са добре изложени</w:t>
      </w:r>
      <w:r w:rsidR="007E59B5">
        <w:t xml:space="preserve"> и убеждават в яснотата от страна докторанта по отношение на </w:t>
      </w:r>
      <w:r w:rsidR="002772D0">
        <w:t>проблематиката и съпътстващите го</w:t>
      </w:r>
      <w:r w:rsidR="007E59B5">
        <w:t xml:space="preserve"> неизбежни трудности.</w:t>
      </w:r>
      <w:r w:rsidR="006D1D7E">
        <w:t xml:space="preserve"> В структурно отношение трудът е представен много сполуч</w:t>
      </w:r>
      <w:r w:rsidR="00CD7399">
        <w:t>ливо, в унисон с темата и поставените цели. Отделните части са ясно и точно формулирани. Традиционно се започва с Историография (гл. Първа), под което в случая се разбира не само преглед на библиографията, но и проследяване на проучванията на некрополи в един продължителен отрязък от време  - от края на ХІХ в. до днес. По същество този преглед е критичен и се отличава с впечатляваща пълнота.</w:t>
      </w:r>
      <w:r w:rsidR="00CE1501">
        <w:t xml:space="preserve"> Историческият очерк, с двата си отделни параграфа, е логичен като начало на дисертацията, но особено във втората си част е доста претрупан с факти, не винаги имащи</w:t>
      </w:r>
      <w:r w:rsidR="00EF4E41">
        <w:t xml:space="preserve"> пряко</w:t>
      </w:r>
      <w:r w:rsidR="00CE1501">
        <w:t xml:space="preserve"> отношение към зададената тема</w:t>
      </w:r>
      <w:r w:rsidR="009E43BC">
        <w:t>.</w:t>
      </w:r>
    </w:p>
    <w:p w:rsidR="009E43BC" w:rsidRDefault="009E43BC" w:rsidP="006D2817">
      <w:pPr>
        <w:ind w:left="567" w:firstLine="993"/>
        <w:jc w:val="both"/>
      </w:pPr>
      <w:r>
        <w:t xml:space="preserve">Глава Трета на дисертацията </w:t>
      </w:r>
      <w:r w:rsidR="00CD7534">
        <w:t>предлага обстоен анализ на данн</w:t>
      </w:r>
      <w:r>
        <w:t xml:space="preserve">ите от извънградските </w:t>
      </w:r>
      <w:proofErr w:type="spellStart"/>
      <w:r>
        <w:t>могилни</w:t>
      </w:r>
      <w:proofErr w:type="spellEnd"/>
      <w:r>
        <w:t xml:space="preserve"> гробни комплекси</w:t>
      </w:r>
      <w:r w:rsidR="00EF4E41">
        <w:t xml:space="preserve"> в седем отделни параграфа</w:t>
      </w:r>
      <w:r w:rsidR="00CD7534">
        <w:t>, обхващащи</w:t>
      </w:r>
      <w:r w:rsidR="006D2817">
        <w:t xml:space="preserve"> редица</w:t>
      </w:r>
      <w:r w:rsidR="00CD7534">
        <w:t xml:space="preserve"> черти и особености</w:t>
      </w:r>
      <w:r w:rsidR="00B26E6D">
        <w:t xml:space="preserve"> </w:t>
      </w:r>
      <w:r w:rsidR="00CD7534">
        <w:t xml:space="preserve">- териториално разпространение, организация, топография, типология, съдържание и характер на насипите, гробове и гробен инвентар. Изложението изненадва с </w:t>
      </w:r>
      <w:r w:rsidR="00DF6B44">
        <w:t>пълнотата си и подробното отразяване на всяка ситуация и детай</w:t>
      </w:r>
      <w:r w:rsidR="00CD7534">
        <w:t>л</w:t>
      </w:r>
      <w:r w:rsidR="00DF6B44">
        <w:t>, не бих могъл да посоча и най-малък пропуск. Този начин на представяне</w:t>
      </w:r>
      <w:r w:rsidR="006D2817">
        <w:t xml:space="preserve"> позволява изчерпване </w:t>
      </w:r>
      <w:r w:rsidR="006D2817">
        <w:lastRenderedPageBreak/>
        <w:t xml:space="preserve">на всички </w:t>
      </w:r>
      <w:r w:rsidR="00DF6B44">
        <w:t xml:space="preserve">основни проблеми и ситуации. Смущава ме обаче констатацията за предпочитание към </w:t>
      </w:r>
      <w:r w:rsidR="001234AD">
        <w:t>плоски некрополи в някои райони</w:t>
      </w:r>
      <w:r w:rsidR="00DF6B44">
        <w:t xml:space="preserve"> (респ. Казанлъшката </w:t>
      </w:r>
      <w:r w:rsidR="00DF6B44">
        <w:rPr>
          <w:u w:val="single"/>
        </w:rPr>
        <w:t>котловина,</w:t>
      </w:r>
      <w:r w:rsidR="00D707D2">
        <w:t xml:space="preserve"> </w:t>
      </w:r>
      <w:proofErr w:type="spellStart"/>
      <w:r w:rsidR="00D707D2">
        <w:t>вм</w:t>
      </w:r>
      <w:proofErr w:type="spellEnd"/>
      <w:r w:rsidR="00D707D2">
        <w:t>. долина</w:t>
      </w:r>
      <w:r w:rsidR="003F671F">
        <w:t xml:space="preserve">, </w:t>
      </w:r>
      <w:r w:rsidR="00DF6B44">
        <w:t>с. 56-57</w:t>
      </w:r>
      <w:r w:rsidR="00B87953">
        <w:t>, 305</w:t>
      </w:r>
      <w:r w:rsidR="00DF6B44">
        <w:t>)</w:t>
      </w:r>
      <w:r w:rsidR="00B87953">
        <w:t>.</w:t>
      </w:r>
      <w:r w:rsidR="00DF6B44">
        <w:t xml:space="preserve">  Самият аз в този район съм правил проучвания върху могили от три некропола – Мъглиж, Дъбово и Тулово. </w:t>
      </w:r>
      <w:r w:rsidR="00B87953">
        <w:t xml:space="preserve">Разграничаването на типовете </w:t>
      </w:r>
      <w:proofErr w:type="spellStart"/>
      <w:r w:rsidR="00B87953">
        <w:t>могилни</w:t>
      </w:r>
      <w:proofErr w:type="spellEnd"/>
      <w:r w:rsidR="00B87953">
        <w:t xml:space="preserve"> некрополи, направено по количествен признак, е уязвимо – напр. една могила (единична) не представлява некропол.</w:t>
      </w:r>
      <w:r w:rsidR="003F671F">
        <w:t xml:space="preserve"> Тя би могла само да подскаже за евентуално наличие на други, не запазени насипи. </w:t>
      </w:r>
      <w:r w:rsidR="0077094F">
        <w:t xml:space="preserve">Това се отнася и до плоските некрополи, където също като отделен тип </w:t>
      </w:r>
      <w:r w:rsidR="006104CA">
        <w:t xml:space="preserve">са изведени единични гробове (с 59, </w:t>
      </w:r>
      <w:r w:rsidR="0077094F">
        <w:t>306).</w:t>
      </w:r>
      <w:r w:rsidR="00B87953">
        <w:t xml:space="preserve"> Поради изминалото време и промени на терена, предложената вътрешна организация на некрополите (</w:t>
      </w:r>
      <w:proofErr w:type="spellStart"/>
      <w:r w:rsidR="00B87953">
        <w:t>линеарна</w:t>
      </w:r>
      <w:proofErr w:type="spellEnd"/>
      <w:r w:rsidR="00B87953">
        <w:t xml:space="preserve">, кръгова и др.) </w:t>
      </w:r>
      <w:r w:rsidR="00454052">
        <w:t>е условна и отразява сегашната ситуация, а не първичната (древната)</w:t>
      </w:r>
      <w:r w:rsidR="0077094F">
        <w:t xml:space="preserve">. </w:t>
      </w:r>
      <w:r w:rsidR="00A16D2B">
        <w:t xml:space="preserve">Направената още в началото на тази част констатация, че </w:t>
      </w:r>
      <w:proofErr w:type="spellStart"/>
      <w:r w:rsidR="00A16D2B">
        <w:t>могилните</w:t>
      </w:r>
      <w:proofErr w:type="spellEnd"/>
      <w:r w:rsidR="00A16D2B">
        <w:t xml:space="preserve"> некрополи се „обособяват като едно от основните места за извършване на погребения в периода І – ІІІ в.“ се нуждае от съпътстващото уточнение, че това  отнася само до извънградските некрополи. Ако се вземат предвид некрополите на градските центрове, ситуацията би се променила съществено.</w:t>
      </w:r>
      <w:r w:rsidR="006C7875">
        <w:t xml:space="preserve"> </w:t>
      </w:r>
    </w:p>
    <w:p w:rsidR="006C7875" w:rsidRDefault="00CE4DA7" w:rsidP="006C7875">
      <w:pPr>
        <w:ind w:left="567" w:firstLine="993"/>
        <w:jc w:val="both"/>
      </w:pPr>
      <w:r>
        <w:t>Типологият</w:t>
      </w:r>
      <w:r w:rsidR="006C7875">
        <w:t>а на гробните съоръжения съдържа десет основни типа и редица варианти</w:t>
      </w:r>
      <w:r w:rsidR="00872991">
        <w:t xml:space="preserve"> и</w:t>
      </w:r>
      <w:r w:rsidR="006C7875">
        <w:t xml:space="preserve"> съвпада с вече установената и възприета</w:t>
      </w:r>
      <w:r w:rsidR="00872991">
        <w:t xml:space="preserve"> в</w:t>
      </w:r>
      <w:r w:rsidR="006C7875">
        <w:t xml:space="preserve"> досегашни изследвания. Внимателните наблюдение на докторанта му позволяв</w:t>
      </w:r>
      <w:r w:rsidR="00B26E6D">
        <w:t>ат да внесе някои допълнения, с</w:t>
      </w:r>
      <w:r w:rsidR="004D234C">
        <w:t xml:space="preserve"> </w:t>
      </w:r>
      <w:r w:rsidR="006C7875">
        <w:t>които тази схема се допълва логично. Същото се отнася и до начините на погребение (кремация и заравяне), където са отразени всички разновидности</w:t>
      </w:r>
      <w:r w:rsidR="00872991">
        <w:t xml:space="preserve"> при тези две основни практики, както и до съпътстващия ги гробния инвентар. Що се отнася до инвентара</w:t>
      </w:r>
      <w:r w:rsidR="006174D8">
        <w:t xml:space="preserve"> са отразени всички особености, но</w:t>
      </w:r>
      <w:r w:rsidR="00872991">
        <w:t xml:space="preserve"> на места в текста има увлечение при представяне на редица</w:t>
      </w:r>
      <w:r w:rsidR="006174D8">
        <w:t xml:space="preserve"> маловажни и</w:t>
      </w:r>
      <w:r w:rsidR="00872991">
        <w:t xml:space="preserve"> излишни подробности.</w:t>
      </w:r>
    </w:p>
    <w:p w:rsidR="00872991" w:rsidRDefault="00872991" w:rsidP="006C7875">
      <w:pPr>
        <w:ind w:left="567" w:firstLine="993"/>
        <w:jc w:val="both"/>
      </w:pPr>
      <w:r>
        <w:t>Колкото до плоските некрополи докторантът добре е доловил обстоятелствата</w:t>
      </w:r>
      <w:r w:rsidR="00EF4E41">
        <w:t>,</w:t>
      </w:r>
      <w:r>
        <w:t xml:space="preserve"> затрудняващи техния пълноценен анализ – ограничен брой, широк хронологически диапазон</w:t>
      </w:r>
      <w:r w:rsidR="006D2817">
        <w:t xml:space="preserve"> на използването им и не на последно място непълните публикации. Вярна е констатацията за разпространението им основно в периода ІІ – ІV в., както и за типовете гробни съоръжения. Колкото до начина на погребение се потвърждават досегашните наблюдения за превес на заравянето, в сравнение с кремацията. </w:t>
      </w:r>
      <w:r w:rsidR="000C18FB">
        <w:t xml:space="preserve">Направените констатации за приемственост са верни и отразяват реалната ситуация. Изоставяне на досегашната практика за натрупване на </w:t>
      </w:r>
      <w:proofErr w:type="spellStart"/>
      <w:r w:rsidR="000C18FB">
        <w:t>могилни</w:t>
      </w:r>
      <w:proofErr w:type="spellEnd"/>
      <w:r w:rsidR="000C18FB">
        <w:t xml:space="preserve"> насипи е станало посте</w:t>
      </w:r>
      <w:r w:rsidR="008E1225">
        <w:t>пенно още в първата половина на</w:t>
      </w:r>
      <w:r w:rsidR="000C18FB">
        <w:t xml:space="preserve"> ІV в., а не както е посочено във втората половина</w:t>
      </w:r>
      <w:r w:rsidR="00B26E6D">
        <w:t xml:space="preserve"> на същото столетие</w:t>
      </w:r>
      <w:r w:rsidR="004D234C">
        <w:t>. Всички проблеми свързани с тях са подробно и изчерпателно  разгледани и проследени в гл. ІV.</w:t>
      </w:r>
    </w:p>
    <w:p w:rsidR="004D234C" w:rsidRPr="00836343" w:rsidRDefault="004D234C" w:rsidP="006C7875">
      <w:pPr>
        <w:ind w:left="567" w:firstLine="993"/>
        <w:jc w:val="both"/>
      </w:pPr>
      <w:r>
        <w:t>Особено важна считам V глава от дисертацията, „</w:t>
      </w:r>
      <w:r w:rsidR="00B63C07">
        <w:t xml:space="preserve"> Извънградски некрополи в Тракия: т</w:t>
      </w:r>
      <w:r>
        <w:t>радиции и нововъведения в погребалния обряд</w:t>
      </w:r>
      <w:r w:rsidR="00B63C07">
        <w:t>, п</w:t>
      </w:r>
      <w:r>
        <w:t>роблеми на селищната атрибуция.“ Похвално е формулирането на този проблем</w:t>
      </w:r>
      <w:r w:rsidR="00EF4E41">
        <w:t xml:space="preserve"> по такъв</w:t>
      </w:r>
      <w:r w:rsidR="007020EF">
        <w:t xml:space="preserve"> начин, предвид нуждата от анализиране на вече натрупаните наблюдения до момента. В този смисъл тази част би могла да се счита до голяма степен за заключителна.</w:t>
      </w:r>
      <w:r w:rsidR="00B63C07">
        <w:t xml:space="preserve"> </w:t>
      </w:r>
      <w:r w:rsidR="00EF4E41">
        <w:t>Тук в пет отделни параграфа</w:t>
      </w:r>
      <w:r w:rsidR="007020EF">
        <w:t xml:space="preserve"> последователно и подробно са </w:t>
      </w:r>
      <w:r w:rsidR="00AB5D10">
        <w:t xml:space="preserve">проследени традициите в погребалния обряд, феноменът </w:t>
      </w:r>
      <w:r w:rsidR="00EF4E41">
        <w:t>„</w:t>
      </w:r>
      <w:r w:rsidR="00AB5D10">
        <w:t>Богати гробове</w:t>
      </w:r>
      <w:r w:rsidR="00EF4E41">
        <w:t>“</w:t>
      </w:r>
      <w:r w:rsidR="00AB5D10">
        <w:t>, нововъведенията и проблемите на атрибуцията и предполагаемата принадлежност на некрополите към синхронни селищни структури (единици). Предложената схема с основни типове селища е новост и не буди възражения от моя страна. Тук до известна степен данните са все още недостатъчни за решителни крайни из</w:t>
      </w:r>
      <w:r w:rsidR="00AC5352">
        <w:t>води, но докторантът смело е  навлязъ</w:t>
      </w:r>
      <w:r w:rsidR="00AB5D10">
        <w:t xml:space="preserve">л в тази </w:t>
      </w:r>
      <w:r w:rsidR="00AC5352">
        <w:t>„хлъзгава“ територия, поемайки дори съпътстващите рискове. Тази негова смелост трябва да бъде приветствана. Все пак</w:t>
      </w:r>
      <w:r w:rsidR="00B63C07">
        <w:t xml:space="preserve"> предложеният модел е „отворен“ и винаги може да бъде допълнен. Що се отнася до приемствеността от предходната епоха примерите са добре подбрани и изчерпателно </w:t>
      </w:r>
      <w:r w:rsidR="00B63C07">
        <w:lastRenderedPageBreak/>
        <w:t>представени, както п</w:t>
      </w:r>
      <w:r w:rsidR="002E050F">
        <w:t>о отношение на обряда, така и на</w:t>
      </w:r>
      <w:r w:rsidR="00B63C07">
        <w:t xml:space="preserve"> съоръженията. Същото се отнася и до представените примери за </w:t>
      </w:r>
      <w:r w:rsidR="00537E82">
        <w:t xml:space="preserve">т.н. </w:t>
      </w:r>
      <w:r w:rsidR="00EF4E41">
        <w:t>„</w:t>
      </w:r>
      <w:r w:rsidR="00537E82">
        <w:t>Богати гробове</w:t>
      </w:r>
      <w:r w:rsidR="00EF4E41">
        <w:t>“</w:t>
      </w:r>
      <w:r w:rsidR="00537E82">
        <w:t>, един феномен, който в новата политическа ситуация на провинциален модел, придобива особена важност. Не съм убеден, че тук има непосредствена приемственост с предходния период, предвид добре очертаното „</w:t>
      </w:r>
      <w:r w:rsidR="00380AA9">
        <w:t xml:space="preserve">прекъсване“ </w:t>
      </w:r>
      <w:r w:rsidR="00537E82">
        <w:t xml:space="preserve"> от две столетия (ІІ – І в. пр</w:t>
      </w:r>
      <w:r w:rsidR="001416DF">
        <w:t>. Хр.), в която не пр</w:t>
      </w:r>
      <w:r w:rsidR="002E050F">
        <w:t>исъства</w:t>
      </w:r>
      <w:r w:rsidR="00380AA9">
        <w:t>т подобни примери</w:t>
      </w:r>
      <w:r w:rsidR="002E050F">
        <w:t xml:space="preserve">. </w:t>
      </w:r>
      <w:r w:rsidR="00537E82">
        <w:t xml:space="preserve"> Интерес представлява параграфът посветен на нововъведенията в погребалния обряд, присъствието на повечето</w:t>
      </w:r>
      <w:r w:rsidR="002E050F">
        <w:t xml:space="preserve"> от които е обяснимо и логично, но преобладаващата част от тях нямат п</w:t>
      </w:r>
      <w:r w:rsidR="00C8635A">
        <w:t>редходни аналогии. Не смятам,</w:t>
      </w:r>
      <w:r w:rsidR="002E050F">
        <w:t xml:space="preserve"> че медицинските инструменти и </w:t>
      </w:r>
      <w:proofErr w:type="spellStart"/>
      <w:r w:rsidR="002E050F">
        <w:t>стилуми</w:t>
      </w:r>
      <w:proofErr w:type="spellEnd"/>
      <w:r w:rsidR="002E050F">
        <w:t xml:space="preserve"> са</w:t>
      </w:r>
      <w:r w:rsidR="00C8635A">
        <w:t xml:space="preserve"> непременно пример за иновация, </w:t>
      </w:r>
      <w:r w:rsidR="002E050F">
        <w:t xml:space="preserve">присъствието им в гробния инвентар сочи недвусмислено единствено професията на погребания. Колкото </w:t>
      </w:r>
      <w:r w:rsidR="002772D0">
        <w:t>до колесниците учудващ е фактът з</w:t>
      </w:r>
      <w:r w:rsidR="002E050F">
        <w:t>а отсъствието на аналогии за изгорената колесница от Тулово</w:t>
      </w:r>
      <w:r w:rsidR="001416DF">
        <w:t xml:space="preserve"> вече четири десетилетия</w:t>
      </w:r>
      <w:r w:rsidR="002E050F">
        <w:t>, изкл. единствения посочен от докторанта пример</w:t>
      </w:r>
      <w:r w:rsidR="001234AD">
        <w:t>.</w:t>
      </w:r>
      <w:r w:rsidR="001416DF">
        <w:t xml:space="preserve"> Наблюденията му по отношение на гробовете със стели, както и мавзолеите навеждат на интересни идеи и заключения. Терминът „имперски тип гробен монумент“, заменил традиционната могила, </w:t>
      </w:r>
      <w:r w:rsidR="00965424">
        <w:t xml:space="preserve">само отразява вече настъпилите съществени промени по отношение на </w:t>
      </w:r>
      <w:r w:rsidR="007D375A">
        <w:t>погребалните обичаи и практики.</w:t>
      </w:r>
      <w:r w:rsidR="00E62088">
        <w:rPr>
          <w:lang w:val="en-US"/>
        </w:rPr>
        <w:t xml:space="preserve"> </w:t>
      </w:r>
      <w:r w:rsidR="00836343">
        <w:t>Все пак гробовете със стели произхождат</w:t>
      </w:r>
      <w:r w:rsidR="00C8635A">
        <w:t xml:space="preserve"> основно, ако не и изключително,</w:t>
      </w:r>
      <w:r w:rsidR="00836343">
        <w:t xml:space="preserve"> от градските некрополи.</w:t>
      </w:r>
    </w:p>
    <w:p w:rsidR="007D375A" w:rsidRDefault="007D375A" w:rsidP="006C7875">
      <w:pPr>
        <w:ind w:left="567" w:firstLine="993"/>
        <w:jc w:val="both"/>
        <w:rPr>
          <w:lang w:val="en-US"/>
        </w:rPr>
      </w:pPr>
      <w:r>
        <w:t xml:space="preserve">Особен интерес предизвиква параграфът за селищната атрибуция (5.4,а,б), където се анализират данните свързани с „предполагаемата принадлежност“ на некрополите към синхронните </w:t>
      </w:r>
      <w:r w:rsidR="00836343">
        <w:t xml:space="preserve">им селищни структури. Въпреки направената уговорка </w:t>
      </w:r>
      <w:r>
        <w:t xml:space="preserve">докторантът е положил похвални усилия да установи, доколкото е възможно, тези връзки. Тук основата трудност идва от ползване единствено на невинаги сигурните данни от </w:t>
      </w:r>
      <w:r w:rsidR="00632BFC">
        <w:t>публикациите</w:t>
      </w:r>
      <w:r>
        <w:t>, но той до голяма степен ги е преодолял, използвайки модела</w:t>
      </w:r>
      <w:r w:rsidR="00632BFC">
        <w:t xml:space="preserve"> за връзка на некрополите с видове селища (открити неукрепени и укрепени), както и вилни комплекси и светилища. Представени са всички възможни примери, а направените изводи могат да бъдат приети като правомерни и единствено възможни на този етап. Положените</w:t>
      </w:r>
      <w:r w:rsidR="00EF4E41">
        <w:t xml:space="preserve"> от него усилия в това отношение</w:t>
      </w:r>
      <w:r w:rsidR="00632BFC">
        <w:t xml:space="preserve"> са оправдани.</w:t>
      </w:r>
      <w:r w:rsidR="00811709">
        <w:rPr>
          <w:lang w:val="en-US"/>
        </w:rPr>
        <w:t xml:space="preserve"> </w:t>
      </w:r>
    </w:p>
    <w:p w:rsidR="00811709" w:rsidRDefault="00811709" w:rsidP="00811709">
      <w:pPr>
        <w:ind w:left="567" w:firstLine="993"/>
        <w:jc w:val="both"/>
      </w:pPr>
      <w:r>
        <w:t>Заключението представя основните резултати от изследването на проблемите на извънградските некрополи в провинция Тракия. Макар и</w:t>
      </w:r>
      <w:r w:rsidR="00394B2B">
        <w:rPr>
          <w:lang w:val="en-US"/>
        </w:rPr>
        <w:t xml:space="preserve"> </w:t>
      </w:r>
      <w:r w:rsidR="00394B2B">
        <w:t>твърде обширно и повтарящо много неща от изложението, то дава д</w:t>
      </w:r>
      <w:r w:rsidR="00AC7559">
        <w:t>обра представа за постигнатото</w:t>
      </w:r>
      <w:r w:rsidR="00887A89">
        <w:t xml:space="preserve">  в</w:t>
      </w:r>
      <w:r w:rsidR="00394B2B">
        <w:t xml:space="preserve"> нелекия път на изследователя. </w:t>
      </w:r>
    </w:p>
    <w:p w:rsidR="00AC7559" w:rsidRDefault="00AC7559" w:rsidP="00AC7559">
      <w:pPr>
        <w:ind w:left="567" w:firstLine="993"/>
        <w:jc w:val="both"/>
      </w:pPr>
      <w:r>
        <w:t xml:space="preserve">Неразделна част от дисертацията представлява каталогът, състоящ се от две части, съответно за </w:t>
      </w:r>
      <w:proofErr w:type="spellStart"/>
      <w:r>
        <w:t>могилните</w:t>
      </w:r>
      <w:proofErr w:type="spellEnd"/>
      <w:r>
        <w:t xml:space="preserve"> и плоски некрополи и включва общо повече от 2000 гроба. Той предлага пълна характеристика на гробните комплекси и подробно описание на отделните гробове, има висока информат</w:t>
      </w:r>
      <w:r w:rsidR="00887A89">
        <w:t>ивна стойност и дава много добра</w:t>
      </w:r>
      <w:r>
        <w:t xml:space="preserve"> представа за съоръженията и погребалните практики. В този смисъл той е изключително полезен.</w:t>
      </w:r>
      <w:r w:rsidR="00887A89">
        <w:t xml:space="preserve"> Каталогът е свързан с текста и илюстрациите, препратките улесняват читателя. Подробното описание на всеки от гробовете</w:t>
      </w:r>
      <w:r w:rsidR="00A25049">
        <w:t xml:space="preserve"> обаче</w:t>
      </w:r>
      <w:r w:rsidR="00887A89">
        <w:t xml:space="preserve"> чувствително натоварва текста и увеличава обема.</w:t>
      </w:r>
    </w:p>
    <w:p w:rsidR="00635F84" w:rsidRDefault="00635F84" w:rsidP="00AC7559">
      <w:pPr>
        <w:ind w:left="567" w:firstLine="993"/>
        <w:jc w:val="both"/>
      </w:pPr>
      <w:r>
        <w:t xml:space="preserve">Няколко бележки мимоходом: </w:t>
      </w:r>
    </w:p>
    <w:p w:rsidR="00635F84" w:rsidRDefault="00635F84" w:rsidP="00635F84">
      <w:pPr>
        <w:pStyle w:val="a7"/>
        <w:numPr>
          <w:ilvl w:val="0"/>
          <w:numId w:val="1"/>
        </w:numPr>
        <w:jc w:val="both"/>
      </w:pPr>
      <w:r>
        <w:t>колесницата от Тулово е изгорена, не кремирана, кремира се покойник</w:t>
      </w:r>
    </w:p>
    <w:p w:rsidR="00635F84" w:rsidRDefault="00635F84" w:rsidP="00635F84">
      <w:pPr>
        <w:pStyle w:val="a7"/>
        <w:numPr>
          <w:ilvl w:val="0"/>
          <w:numId w:val="1"/>
        </w:numPr>
        <w:jc w:val="both"/>
      </w:pPr>
      <w:proofErr w:type="spellStart"/>
      <w:r>
        <w:t>Херке</w:t>
      </w:r>
      <w:proofErr w:type="spellEnd"/>
      <w:r>
        <w:t xml:space="preserve">, не </w:t>
      </w:r>
      <w:proofErr w:type="spellStart"/>
      <w:r>
        <w:t>Харке</w:t>
      </w:r>
      <w:proofErr w:type="spellEnd"/>
      <w:r>
        <w:t xml:space="preserve"> (с.333)</w:t>
      </w:r>
    </w:p>
    <w:p w:rsidR="00635F84" w:rsidRDefault="00777BE9" w:rsidP="00635F84">
      <w:pPr>
        <w:pStyle w:val="a7"/>
        <w:numPr>
          <w:ilvl w:val="0"/>
          <w:numId w:val="1"/>
        </w:numPr>
        <w:jc w:val="both"/>
      </w:pPr>
      <w:r>
        <w:t>мавзолеят от Кабиле не е в извънградски контекст, той е част от некропола на военния лагер и свързаното с него селище</w:t>
      </w:r>
    </w:p>
    <w:p w:rsidR="00777BE9" w:rsidRDefault="00777BE9" w:rsidP="00635F84">
      <w:pPr>
        <w:pStyle w:val="a7"/>
        <w:numPr>
          <w:ilvl w:val="0"/>
          <w:numId w:val="1"/>
        </w:numPr>
        <w:jc w:val="both"/>
      </w:pPr>
      <w:r>
        <w:t>Евренозово – вторични погр</w:t>
      </w:r>
      <w:r w:rsidR="00DE4A13">
        <w:t xml:space="preserve">ебения в </w:t>
      </w:r>
      <w:proofErr w:type="spellStart"/>
      <w:r w:rsidR="00DE4A13">
        <w:t>долмен</w:t>
      </w:r>
      <w:proofErr w:type="spellEnd"/>
      <w:r w:rsidR="00DE4A13">
        <w:t xml:space="preserve"> – не отделен тип (тип Х, вар. Г)</w:t>
      </w:r>
      <w:r>
        <w:t>, а просто изолиран случай</w:t>
      </w:r>
      <w:r w:rsidR="00F17C54">
        <w:rPr>
          <w:lang w:val="en-US"/>
        </w:rPr>
        <w:t xml:space="preserve"> </w:t>
      </w:r>
    </w:p>
    <w:p w:rsidR="00CE4DA7" w:rsidRDefault="003C1FD3" w:rsidP="00635F84">
      <w:pPr>
        <w:pStyle w:val="a7"/>
        <w:numPr>
          <w:ilvl w:val="0"/>
          <w:numId w:val="1"/>
        </w:numPr>
        <w:jc w:val="both"/>
      </w:pPr>
      <w:r>
        <w:lastRenderedPageBreak/>
        <w:t>критериите з</w:t>
      </w:r>
      <w:r w:rsidR="00CE4DA7">
        <w:t>а обособяването на</w:t>
      </w:r>
      <w:r>
        <w:rPr>
          <w:lang w:val="en-US"/>
        </w:rPr>
        <w:t xml:space="preserve"> </w:t>
      </w:r>
      <w:r>
        <w:t>групата „крайградски</w:t>
      </w:r>
      <w:r w:rsidR="00CE4DA7">
        <w:t>“ некрополи са неясни</w:t>
      </w:r>
      <w:r w:rsidR="00D578D8">
        <w:t xml:space="preserve"> и </w:t>
      </w:r>
      <w:r w:rsidR="00833D15">
        <w:t>оспор</w:t>
      </w:r>
      <w:r w:rsidR="00D578D8">
        <w:t>и</w:t>
      </w:r>
      <w:r w:rsidR="00833D15">
        <w:t>ми</w:t>
      </w:r>
      <w:r w:rsidR="00D578D8">
        <w:t>.</w:t>
      </w:r>
    </w:p>
    <w:p w:rsidR="00264EAF" w:rsidRPr="00D95289" w:rsidRDefault="00264EAF" w:rsidP="00AC7559">
      <w:pPr>
        <w:ind w:left="567" w:firstLine="993"/>
        <w:jc w:val="both"/>
      </w:pPr>
      <w:r>
        <w:t>Списъкът с използваната литература, на кирилица и латиница, се отличава с впечатляваща пълнота, която гарантира пълна информираност по всеки отделен проблем на разработваната тема.</w:t>
      </w:r>
      <w:r w:rsidR="00D95289">
        <w:rPr>
          <w:lang w:val="en-US"/>
        </w:rPr>
        <w:t xml:space="preserve"> </w:t>
      </w:r>
      <w:r w:rsidR="00D95289">
        <w:t>Впечатлен съм от грижливата изработка на приложенията към дисертацията (ч. І и ІІ), диаграмите и албума. Те са изключително полезни за сп</w:t>
      </w:r>
      <w:r w:rsidR="000B28A2">
        <w:t xml:space="preserve">равка по всеки проблем и </w:t>
      </w:r>
      <w:r w:rsidR="00DE4A13">
        <w:t>детайл по дискутираните теми</w:t>
      </w:r>
      <w:r w:rsidR="000B28A2">
        <w:t>. Подобна пълнота и прецизност аз самият констатирам за първи път.</w:t>
      </w:r>
    </w:p>
    <w:p w:rsidR="00264EAF" w:rsidRPr="006608A7" w:rsidRDefault="00264EAF" w:rsidP="00AC7559">
      <w:pPr>
        <w:ind w:left="567" w:firstLine="993"/>
        <w:jc w:val="both"/>
        <w:rPr>
          <w:lang w:val="en-US"/>
        </w:rPr>
      </w:pPr>
      <w:r>
        <w:t>Авторефератът е изготвен според изискванията, отличава се със значителния си обем и вярно отразява, както целите, задачите и структурата на дисертацията, така и основните постиж</w:t>
      </w:r>
      <w:r w:rsidR="00D95289">
        <w:t xml:space="preserve">ения, резултат на изследването. Приемам без възражения </w:t>
      </w:r>
      <w:proofErr w:type="spellStart"/>
      <w:r w:rsidR="00D95289">
        <w:t>автосправката</w:t>
      </w:r>
      <w:proofErr w:type="spellEnd"/>
      <w:r w:rsidR="00D95289">
        <w:t xml:space="preserve"> за  приносите на дисертационния труд. Те изцяло съвпадат със собствената ми оценк</w:t>
      </w:r>
      <w:r w:rsidR="006608A7">
        <w:t xml:space="preserve">а за направеното от докторанта.  По разработваната тема докторантът има две публикации, от които едната под печат. </w:t>
      </w:r>
    </w:p>
    <w:p w:rsidR="000B28A2" w:rsidRDefault="000B28A2" w:rsidP="00AC7559">
      <w:pPr>
        <w:ind w:left="567" w:firstLine="993"/>
        <w:jc w:val="both"/>
      </w:pPr>
      <w:r>
        <w:t>Дисертационният труд на Калоян Праматаров преценявам като приносно изследване в неговата цялост, резултат на обработката и анализа на огромен по количество масив от данни, с умението да се извлече максимум информация и състави една пълна и</w:t>
      </w:r>
      <w:r w:rsidR="002772D0">
        <w:t>,</w:t>
      </w:r>
      <w:r>
        <w:t xml:space="preserve"> на настоящия етап</w:t>
      </w:r>
      <w:r w:rsidR="002772D0">
        <w:t>,</w:t>
      </w:r>
      <w:bookmarkStart w:id="0" w:name="_GoBack"/>
      <w:bookmarkEnd w:id="0"/>
      <w:r>
        <w:t xml:space="preserve"> единствено вярна картина за извънградските некрополи в посочените вре</w:t>
      </w:r>
      <w:r w:rsidR="003318F8">
        <w:t>меви и териториални рамки</w:t>
      </w:r>
      <w:r>
        <w:t>.</w:t>
      </w:r>
      <w:r w:rsidR="003318F8">
        <w:t xml:space="preserve"> Това е и най-пълното обобщаващо изследване на тази тема,</w:t>
      </w:r>
      <w:r w:rsidR="00CE4DA7">
        <w:t xml:space="preserve"> единстве</w:t>
      </w:r>
      <w:r w:rsidR="004C1C26">
        <w:t>но от дълъг период</w:t>
      </w:r>
      <w:r w:rsidR="00CE4DA7">
        <w:t xml:space="preserve"> време, </w:t>
      </w:r>
      <w:r w:rsidR="003318F8">
        <w:t xml:space="preserve"> изпълнило поставените цели и задачи, което показва и възможностите на докторанта като млад и обещаващ изследовател. Несъмнена е, според мен, заслугата и на научния ръководител доц. Георгиева, известна със своята взискателност и прецизност като учен. </w:t>
      </w:r>
    </w:p>
    <w:p w:rsidR="003318F8" w:rsidRPr="003318F8" w:rsidRDefault="003318F8" w:rsidP="00AC7559">
      <w:pPr>
        <w:ind w:left="567" w:firstLine="993"/>
        <w:jc w:val="both"/>
        <w:rPr>
          <w:lang w:val="en-US"/>
        </w:rPr>
      </w:pPr>
      <w:r>
        <w:t xml:space="preserve">Направената оценка на дисертационния труд ми дава основание да обявя без колебание и резерви решението си за положителен вот за присъждане на докторанта Калоян Праматаров на образователната и научна степен </w:t>
      </w:r>
      <w:r>
        <w:rPr>
          <w:b/>
          <w:i/>
        </w:rPr>
        <w:t>доктор.</w:t>
      </w:r>
    </w:p>
    <w:p w:rsidR="00811709" w:rsidRDefault="00811709" w:rsidP="006C7875">
      <w:pPr>
        <w:ind w:left="567" w:firstLine="993"/>
        <w:jc w:val="both"/>
        <w:rPr>
          <w:lang w:val="en-US"/>
        </w:rPr>
      </w:pPr>
    </w:p>
    <w:p w:rsidR="00811709" w:rsidRPr="00811709" w:rsidRDefault="00811709" w:rsidP="006C7875">
      <w:pPr>
        <w:ind w:left="567" w:firstLine="993"/>
        <w:jc w:val="both"/>
        <w:rPr>
          <w:lang w:val="en-US"/>
        </w:rPr>
      </w:pPr>
    </w:p>
    <w:p w:rsidR="004D234C" w:rsidRDefault="003318F8" w:rsidP="006C7875">
      <w:pPr>
        <w:ind w:left="567" w:firstLine="993"/>
        <w:jc w:val="both"/>
      </w:pPr>
      <w:r>
        <w:t xml:space="preserve">София, 01/08/2018 г.                      </w:t>
      </w:r>
      <w:r w:rsidR="00CE4DA7">
        <w:t xml:space="preserve">                      Рецензент</w:t>
      </w:r>
    </w:p>
    <w:p w:rsidR="003318F8" w:rsidRDefault="003318F8" w:rsidP="006C7875">
      <w:pPr>
        <w:ind w:left="567" w:firstLine="993"/>
        <w:jc w:val="both"/>
      </w:pPr>
      <w:r>
        <w:t xml:space="preserve">                                                    </w:t>
      </w:r>
      <w:r w:rsidR="000D6AC1">
        <w:t xml:space="preserve">                               </w:t>
      </w:r>
      <w:r>
        <w:t>Проф. дин Людмил Гетов</w:t>
      </w:r>
    </w:p>
    <w:p w:rsidR="00872991" w:rsidRPr="00DF6B44" w:rsidRDefault="00872991" w:rsidP="006C7875">
      <w:pPr>
        <w:ind w:left="567" w:firstLine="993"/>
        <w:jc w:val="both"/>
        <w:rPr>
          <w:sz w:val="24"/>
          <w:szCs w:val="24"/>
          <w:lang w:val="en-US"/>
        </w:rPr>
      </w:pPr>
    </w:p>
    <w:p w:rsidR="007A3590" w:rsidRDefault="007A3590" w:rsidP="003D3E37">
      <w:r>
        <w:t xml:space="preserve">             </w:t>
      </w:r>
    </w:p>
    <w:p w:rsidR="007A3590" w:rsidRPr="003D3E37" w:rsidRDefault="007A3590" w:rsidP="007A3590"/>
    <w:sectPr w:rsidR="007A3590" w:rsidRPr="003D3E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29" w:rsidRDefault="008D5629" w:rsidP="00CD7399">
      <w:pPr>
        <w:spacing w:after="0" w:line="240" w:lineRule="auto"/>
      </w:pPr>
      <w:r>
        <w:separator/>
      </w:r>
    </w:p>
  </w:endnote>
  <w:endnote w:type="continuationSeparator" w:id="0">
    <w:p w:rsidR="008D5629" w:rsidRDefault="008D5629" w:rsidP="00CD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95534"/>
      <w:docPartObj>
        <w:docPartGallery w:val="Page Numbers (Bottom of Page)"/>
        <w:docPartUnique/>
      </w:docPartObj>
    </w:sdtPr>
    <w:sdtEndPr/>
    <w:sdtContent>
      <w:p w:rsidR="00CD7399" w:rsidRDefault="00CD73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D0">
          <w:rPr>
            <w:noProof/>
          </w:rPr>
          <w:t>1</w:t>
        </w:r>
        <w:r>
          <w:fldChar w:fldCharType="end"/>
        </w:r>
      </w:p>
    </w:sdtContent>
  </w:sdt>
  <w:p w:rsidR="00CD7399" w:rsidRDefault="00CD7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29" w:rsidRDefault="008D5629" w:rsidP="00CD7399">
      <w:pPr>
        <w:spacing w:after="0" w:line="240" w:lineRule="auto"/>
      </w:pPr>
      <w:r>
        <w:separator/>
      </w:r>
    </w:p>
  </w:footnote>
  <w:footnote w:type="continuationSeparator" w:id="0">
    <w:p w:rsidR="008D5629" w:rsidRDefault="008D5629" w:rsidP="00CD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0033"/>
    <w:multiLevelType w:val="hybridMultilevel"/>
    <w:tmpl w:val="E7FAE150"/>
    <w:lvl w:ilvl="0" w:tplc="5D421C82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7"/>
    <w:rsid w:val="000106B0"/>
    <w:rsid w:val="00041179"/>
    <w:rsid w:val="00077908"/>
    <w:rsid w:val="000B28A2"/>
    <w:rsid w:val="000C18FB"/>
    <w:rsid w:val="000D6AC1"/>
    <w:rsid w:val="000F6327"/>
    <w:rsid w:val="001234AD"/>
    <w:rsid w:val="001416DF"/>
    <w:rsid w:val="00262ABB"/>
    <w:rsid w:val="00264EAF"/>
    <w:rsid w:val="002772D0"/>
    <w:rsid w:val="00295F3D"/>
    <w:rsid w:val="002E050F"/>
    <w:rsid w:val="002E4FCB"/>
    <w:rsid w:val="002F123F"/>
    <w:rsid w:val="003101CD"/>
    <w:rsid w:val="003318F8"/>
    <w:rsid w:val="003648C6"/>
    <w:rsid w:val="0037635C"/>
    <w:rsid w:val="00380AA9"/>
    <w:rsid w:val="00394B2B"/>
    <w:rsid w:val="003A731C"/>
    <w:rsid w:val="003C1FD3"/>
    <w:rsid w:val="003D0E94"/>
    <w:rsid w:val="003D3E37"/>
    <w:rsid w:val="003F671F"/>
    <w:rsid w:val="00454052"/>
    <w:rsid w:val="004C1C26"/>
    <w:rsid w:val="004D234C"/>
    <w:rsid w:val="00537E82"/>
    <w:rsid w:val="00560C40"/>
    <w:rsid w:val="005D2AED"/>
    <w:rsid w:val="005E71BE"/>
    <w:rsid w:val="006104CA"/>
    <w:rsid w:val="00614ECB"/>
    <w:rsid w:val="006174D8"/>
    <w:rsid w:val="006246D0"/>
    <w:rsid w:val="00632BFC"/>
    <w:rsid w:val="00635F84"/>
    <w:rsid w:val="00642818"/>
    <w:rsid w:val="006608A7"/>
    <w:rsid w:val="00664B8B"/>
    <w:rsid w:val="006C7875"/>
    <w:rsid w:val="006D1D7E"/>
    <w:rsid w:val="006D2817"/>
    <w:rsid w:val="007020EF"/>
    <w:rsid w:val="007357B4"/>
    <w:rsid w:val="0074075A"/>
    <w:rsid w:val="007476E7"/>
    <w:rsid w:val="0075634E"/>
    <w:rsid w:val="007643C4"/>
    <w:rsid w:val="0077094F"/>
    <w:rsid w:val="00777BE9"/>
    <w:rsid w:val="007A3590"/>
    <w:rsid w:val="007B1300"/>
    <w:rsid w:val="007D375A"/>
    <w:rsid w:val="007E59B5"/>
    <w:rsid w:val="00811709"/>
    <w:rsid w:val="00833D15"/>
    <w:rsid w:val="00836343"/>
    <w:rsid w:val="00867C92"/>
    <w:rsid w:val="00872991"/>
    <w:rsid w:val="00887A89"/>
    <w:rsid w:val="008C0017"/>
    <w:rsid w:val="008D5629"/>
    <w:rsid w:val="008E1225"/>
    <w:rsid w:val="009051FC"/>
    <w:rsid w:val="00961DBE"/>
    <w:rsid w:val="00965424"/>
    <w:rsid w:val="009A56CC"/>
    <w:rsid w:val="009E43BC"/>
    <w:rsid w:val="00A16D2B"/>
    <w:rsid w:val="00A25049"/>
    <w:rsid w:val="00A46797"/>
    <w:rsid w:val="00A6586D"/>
    <w:rsid w:val="00A77BC0"/>
    <w:rsid w:val="00AA1409"/>
    <w:rsid w:val="00AB5D10"/>
    <w:rsid w:val="00AC5352"/>
    <w:rsid w:val="00AC7559"/>
    <w:rsid w:val="00B26E6D"/>
    <w:rsid w:val="00B3325A"/>
    <w:rsid w:val="00B63C07"/>
    <w:rsid w:val="00B87953"/>
    <w:rsid w:val="00B96EF2"/>
    <w:rsid w:val="00C01ECE"/>
    <w:rsid w:val="00C17D74"/>
    <w:rsid w:val="00C277C4"/>
    <w:rsid w:val="00C8635A"/>
    <w:rsid w:val="00CD7399"/>
    <w:rsid w:val="00CD7534"/>
    <w:rsid w:val="00CE1501"/>
    <w:rsid w:val="00CE4DA7"/>
    <w:rsid w:val="00CE7B6D"/>
    <w:rsid w:val="00D578D8"/>
    <w:rsid w:val="00D61399"/>
    <w:rsid w:val="00D707D2"/>
    <w:rsid w:val="00D75CAF"/>
    <w:rsid w:val="00D95289"/>
    <w:rsid w:val="00DE4A13"/>
    <w:rsid w:val="00DE508B"/>
    <w:rsid w:val="00DF6B44"/>
    <w:rsid w:val="00E071BA"/>
    <w:rsid w:val="00E3399A"/>
    <w:rsid w:val="00E62088"/>
    <w:rsid w:val="00EA33EC"/>
    <w:rsid w:val="00EF4E41"/>
    <w:rsid w:val="00F17C54"/>
    <w:rsid w:val="00F354C4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1FDA-57B4-417C-969F-587136B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D3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D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7399"/>
  </w:style>
  <w:style w:type="paragraph" w:styleId="a5">
    <w:name w:val="footer"/>
    <w:basedOn w:val="a"/>
    <w:link w:val="a6"/>
    <w:uiPriority w:val="99"/>
    <w:unhideWhenUsed/>
    <w:rsid w:val="00CD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7399"/>
  </w:style>
  <w:style w:type="paragraph" w:styleId="a7">
    <w:name w:val="List Paragraph"/>
    <w:basedOn w:val="a"/>
    <w:uiPriority w:val="34"/>
    <w:qFormat/>
    <w:rsid w:val="0063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Getov</dc:creator>
  <cp:keywords/>
  <dc:description/>
  <cp:lastModifiedBy>Getov</cp:lastModifiedBy>
  <cp:revision>90</cp:revision>
  <dcterms:created xsi:type="dcterms:W3CDTF">2018-07-05T07:26:00Z</dcterms:created>
  <dcterms:modified xsi:type="dcterms:W3CDTF">2018-08-05T06:40:00Z</dcterms:modified>
</cp:coreProperties>
</file>