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A98" w:rsidRPr="006E056A" w:rsidRDefault="00E52A98" w:rsidP="00F519CE">
      <w:pPr>
        <w:pStyle w:val="Default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</w:p>
    <w:p w:rsidR="00E52A98" w:rsidRPr="006E056A" w:rsidRDefault="00E52A98" w:rsidP="00F519CE">
      <w:pPr>
        <w:pStyle w:val="Default"/>
        <w:jc w:val="center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bCs/>
          <w:color w:val="auto"/>
          <w:sz w:val="28"/>
          <w:szCs w:val="28"/>
          <w:lang w:val="bg-BG"/>
        </w:rPr>
        <w:t>С Т А Н О В И Щ Е</w:t>
      </w:r>
    </w:p>
    <w:p w:rsidR="00E52A98" w:rsidRPr="006E056A" w:rsidRDefault="00E52A98" w:rsidP="00F519CE">
      <w:pPr>
        <w:pStyle w:val="Default"/>
        <w:jc w:val="center"/>
        <w:rPr>
          <w:rFonts w:ascii="Times New Roman" w:eastAsia="PMingLiU" w:hAnsi="Times New Roman" w:cs="Times New Roman"/>
          <w:b/>
          <w:bCs/>
          <w:color w:val="auto"/>
          <w:sz w:val="28"/>
          <w:szCs w:val="28"/>
          <w:lang w:val="bg-BG"/>
        </w:rPr>
      </w:pPr>
    </w:p>
    <w:p w:rsidR="00E52A98" w:rsidRPr="006E056A" w:rsidRDefault="006E056A" w:rsidP="00F519CE">
      <w:pPr>
        <w:pStyle w:val="Default"/>
        <w:jc w:val="center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Cs/>
          <w:color w:val="auto"/>
          <w:sz w:val="28"/>
          <w:szCs w:val="28"/>
          <w:lang w:val="bg-BG"/>
        </w:rPr>
        <w:t>от</w:t>
      </w:r>
      <w:r w:rsidR="00E52A98" w:rsidRPr="006E056A">
        <w:rPr>
          <w:rFonts w:ascii="Times New Roman" w:eastAsia="PMingLiU" w:hAnsi="Times New Roman" w:cs="Times New Roman"/>
          <w:b/>
          <w:bCs/>
          <w:color w:val="auto"/>
          <w:sz w:val="28"/>
          <w:szCs w:val="28"/>
          <w:lang w:val="bg-BG"/>
        </w:rPr>
        <w:t xml:space="preserve"> 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проф. д-р Александър Богданов Алексиев</w:t>
      </w:r>
    </w:p>
    <w:p w:rsidR="009C1319" w:rsidRPr="006E056A" w:rsidRDefault="00E52A98" w:rsidP="00F519CE">
      <w:pPr>
        <w:pStyle w:val="Default"/>
        <w:jc w:val="center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Член на научно жури, назначено със заповед 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РД 38-788 / 19.12.2017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на Ректора на СУ „Св. Климент Охридски”</w:t>
      </w:r>
    </w:p>
    <w:p w:rsidR="009C1319" w:rsidRPr="006E056A" w:rsidRDefault="006E056A" w:rsidP="00F519CE">
      <w:pPr>
        <w:pStyle w:val="Default"/>
        <w:jc w:val="center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Cs/>
          <w:color w:val="auto"/>
          <w:sz w:val="28"/>
          <w:szCs w:val="28"/>
          <w:lang w:val="bg-BG"/>
        </w:rPr>
        <w:t>н</w:t>
      </w:r>
      <w:r w:rsidR="009C1319" w:rsidRPr="006E056A">
        <w:rPr>
          <w:rFonts w:ascii="Times New Roman" w:eastAsia="PMingLiU" w:hAnsi="Times New Roman" w:cs="Times New Roman"/>
          <w:bCs/>
          <w:color w:val="auto"/>
          <w:sz w:val="28"/>
          <w:szCs w:val="28"/>
          <w:lang w:val="bg-BG"/>
        </w:rPr>
        <w:t>а</w:t>
      </w:r>
      <w:r w:rsidR="009C1319" w:rsidRPr="006E056A">
        <w:rPr>
          <w:rFonts w:ascii="Times New Roman" w:eastAsia="PMingLiU" w:hAnsi="Times New Roman" w:cs="Times New Roman"/>
          <w:b/>
          <w:bCs/>
          <w:color w:val="auto"/>
          <w:sz w:val="28"/>
          <w:szCs w:val="28"/>
          <w:lang w:val="bg-BG"/>
        </w:rPr>
        <w:t xml:space="preserve"> 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дисертационен труд 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на тема</w:t>
      </w:r>
    </w:p>
    <w:p w:rsidR="009C1319" w:rsidRPr="006E056A" w:rsidRDefault="009C1319" w:rsidP="00F519CE">
      <w:pPr>
        <w:pStyle w:val="Default"/>
        <w:jc w:val="center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ФОРМИРАНЕ И ВЪТРЕШНИ ГРАНИЦИ НА КИТАЙСКИЯ МОДЕРЕН ПОЕТИЧЕСКИ ДИСКУРС ПРЕЗ 80-те ГОДИНИ НА XX в.</w:t>
      </w:r>
    </w:p>
    <w:p w:rsidR="009C1319" w:rsidRPr="006E056A" w:rsidRDefault="009C1319" w:rsidP="00F519CE">
      <w:pPr>
        <w:pStyle w:val="Default"/>
        <w:jc w:val="center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 автор Веселин Георгиев Карастойчев</w:t>
      </w:r>
    </w:p>
    <w:p w:rsidR="009C1319" w:rsidRPr="006E056A" w:rsidRDefault="00E52A98" w:rsidP="00F519CE">
      <w:pPr>
        <w:pStyle w:val="Default"/>
        <w:jc w:val="center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за придобиване на образователна и научна степен „доктор” по професионално направление 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2.1 Филология (Китайска литература).</w:t>
      </w:r>
    </w:p>
    <w:p w:rsidR="009C1319" w:rsidRPr="006E056A" w:rsidRDefault="009C1319" w:rsidP="00F519CE">
      <w:pPr>
        <w:pStyle w:val="Default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</w:p>
    <w:p w:rsidR="005F5FAF" w:rsidRPr="006E056A" w:rsidRDefault="00E52A98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Съдържанието отговаря на дефинираната тема. Работата е структурирана в 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13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части: Увод; </w:t>
      </w:r>
      <w:r w:rsidR="00A5518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седем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глави; Заключение; </w:t>
      </w:r>
      <w:r w:rsidR="00A5518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Приложение; </w:t>
      </w:r>
      <w:r w:rsidR="005F5FA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Хронологичен списък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(с.256-261)</w:t>
      </w:r>
      <w:r w:rsidR="005F5FA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; </w:t>
      </w:r>
      <w:r w:rsidR="00A5518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Дигитално приложение;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Библиография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(с.304-311)</w:t>
      </w:r>
      <w:r w:rsidR="005F5FA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, която съдържа 121 източници</w:t>
      </w:r>
      <w:r w:rsidR="006E056A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.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Обем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ът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на дисертацията е обх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в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ащ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а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внушителните 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311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страници </w:t>
      </w:r>
      <w:r w:rsidR="005F5FAF"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>като основния текст е 255 стр.</w:t>
      </w:r>
      <w:r w:rsidR="00F519CE"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 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Форматът надвишава броя на знаковете в стандартната страница, така, че 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работата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реално е с обем от около една трета по-голям от така отбелязания. </w:t>
      </w:r>
      <w:r w:rsidR="005F5FAF"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 </w:t>
      </w:r>
    </w:p>
    <w:p w:rsidR="009C1319" w:rsidRPr="006E056A" w:rsidRDefault="00E52A98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Стилът на изложение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то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е научен, 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изказът на автора демонстрира богатство на изразните средства, ерудиция и дълбоко познаване на материала, липсват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съдържателни и логически грешки. </w:t>
      </w:r>
    </w:p>
    <w:p w:rsidR="00F519CE" w:rsidRPr="006E056A" w:rsidRDefault="00F519CE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color w:val="auto"/>
          <w:sz w:val="28"/>
          <w:szCs w:val="28"/>
          <w:lang w:val="bg-BG"/>
        </w:rPr>
        <w:t>Уводът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запознава с </w:t>
      </w:r>
      <w:r w:rsidRPr="006E056A">
        <w:rPr>
          <w:rFonts w:ascii="Times New Roman" w:eastAsia="PMingLiU" w:hAnsi="Times New Roman" w:cs="Times New Roman"/>
          <w:bCs/>
          <w:color w:val="auto"/>
          <w:sz w:val="28"/>
          <w:szCs w:val="28"/>
          <w:lang w:val="bg-BG"/>
        </w:rPr>
        <w:t xml:space="preserve">типа, обекта, предмета, изворовия материал, актуалността, целта, задачите, методологията и приносните моменти на изследването. 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Седемте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глави съдържателно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разкриващи тезата на докторан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та са 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удачно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озаглавени и съдържат подзаглавия, които добре структурират изложението във всяка глава. </w:t>
      </w:r>
    </w:p>
    <w:p w:rsidR="009C1319" w:rsidRPr="006E056A" w:rsidRDefault="008B5A2F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color w:val="auto"/>
          <w:sz w:val="28"/>
          <w:szCs w:val="28"/>
          <w:lang w:val="bg-BG"/>
        </w:rPr>
        <w:t>Първа глава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ни въвежда в 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китайския поетически архетип и представя характер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а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на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китайската поезия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от древността до началото на 20-ти век.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Р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азделена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е 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на </w:t>
      </w:r>
      <w:r w:rsidR="00F519CE"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>три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подзаглавия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,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в 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които постепенно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и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хронологически последователно, с цитирания на литература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,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6E056A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със собствени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преводи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и обяснения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, с</w:t>
      </w:r>
      <w:r w:rsidR="006E056A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голямо езиково майсторство и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ерудиция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авторът </w:t>
      </w:r>
      <w:r w:rsidR="00E52A98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разкрива основните характеристики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на новата революционна </w:t>
      </w:r>
      <w:r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роля на поезията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в</w:t>
      </w:r>
      <w:r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 началото на 20-ти век вследствие на динамичните промени в китайското общество след унизителния срив на старата, безнадеждно изостанала китайска феодална система под напора на младия, агресив</w:t>
      </w:r>
      <w:r w:rsidR="006E056A">
        <w:rPr>
          <w:rFonts w:ascii="Times New Roman" w:eastAsia="PMingLiU" w:hAnsi="Times New Roman" w:cs="Times New Roman"/>
          <w:sz w:val="28"/>
          <w:szCs w:val="28"/>
          <w:lang w:val="bg-BG"/>
        </w:rPr>
        <w:t>е</w:t>
      </w:r>
      <w:r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>н и модерен Запад.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</w:t>
      </w:r>
    </w:p>
    <w:p w:rsidR="009B2ADD" w:rsidRPr="006E056A" w:rsidRDefault="00E52A98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bCs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color w:val="auto"/>
          <w:sz w:val="28"/>
          <w:szCs w:val="28"/>
          <w:lang w:val="bg-BG"/>
        </w:rPr>
        <w:t>Втора глава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от дисертацията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съдържа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пет подзаглавия и </w:t>
      </w:r>
      <w:r w:rsidR="008B5A2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е посветена на </w:t>
      </w:r>
      <w:r w:rsidR="008B5A2F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маоистката естетика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.</w:t>
      </w:r>
    </w:p>
    <w:p w:rsidR="009C1319" w:rsidRPr="006E056A" w:rsidRDefault="00E52A98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color w:val="auto"/>
          <w:sz w:val="28"/>
          <w:szCs w:val="28"/>
          <w:lang w:val="bg-BG"/>
        </w:rPr>
        <w:lastRenderedPageBreak/>
        <w:t>Трета глава</w:t>
      </w:r>
      <w:r w:rsidR="00F519C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е структурирана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в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седем подзаглавия и 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се за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нимава с подготвителния етап на поезията от изследвания период на Осемдесетте –  </w:t>
      </w:r>
      <w:r w:rsidR="006E056A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този на 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60-те и 70-те години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на 20-ти век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. </w:t>
      </w:r>
    </w:p>
    <w:p w:rsidR="009C1319" w:rsidRPr="006E056A" w:rsidRDefault="009C1319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color w:val="auto"/>
          <w:sz w:val="28"/>
          <w:szCs w:val="28"/>
          <w:lang w:val="bg-BG"/>
        </w:rPr>
        <w:t>Четвърта глава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представя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в седем подзаглавия 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дейност</w:t>
      </w:r>
      <w:r w:rsidR="006E056A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та на списание „Днес“ (</w:t>
      </w:r>
      <w:r w:rsidR="006E056A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今天</w:t>
      </w:r>
      <w:r w:rsidR="006E056A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) 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като първ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ото списание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з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а модерна поезия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в КНР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, както и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историческия пробив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на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новите </w:t>
      </w:r>
      <w:r w:rsid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му 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стихотворения в официални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медии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. </w:t>
      </w:r>
    </w:p>
    <w:p w:rsidR="009C1319" w:rsidRPr="006E056A" w:rsidRDefault="009C1319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color w:val="auto"/>
          <w:sz w:val="28"/>
          <w:szCs w:val="28"/>
          <w:lang w:val="bg-BG"/>
        </w:rPr>
        <w:t>Пета глава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тълкува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аспектите на </w:t>
      </w:r>
      <w:r w:rsidR="006E056A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мънлун-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поетиката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в шест подзаглавия</w:t>
      </w:r>
      <w:r w:rsidR="009B2ADD" w:rsidRPr="006E056A">
        <w:rPr>
          <w:rFonts w:ascii="Times New Roman" w:eastAsia="PMingLiU" w:hAnsi="Times New Roman" w:cs="Times New Roman"/>
          <w:bCs/>
          <w:i/>
          <w:sz w:val="28"/>
          <w:szCs w:val="28"/>
          <w:lang w:val="bg-BG"/>
        </w:rPr>
        <w:t>.</w:t>
      </w:r>
    </w:p>
    <w:p w:rsidR="009B2ADD" w:rsidRPr="006E056A" w:rsidRDefault="009C1319" w:rsidP="009B2ADD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color w:val="auto"/>
          <w:sz w:val="28"/>
          <w:szCs w:val="28"/>
          <w:lang w:val="bg-BG"/>
        </w:rPr>
        <w:t>Шеста глава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 14 подзаглавия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е 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насочена към вътрешните проекции и динами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ка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на модерната поезия, водещи до появата на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неофициалните издания на пост-мънлунското т.нар. 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Трето поколение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, загърбването на остарелия маоистки дискурс и края на хегемонията на Пекин </w:t>
      </w:r>
      <w:r w:rsidR="008276D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или въобще </w:t>
      </w:r>
      <w:r w:rsidR="008276DA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Севера</w:t>
      </w:r>
      <w:r w:rsidR="008276D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,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и преминаването </w:t>
      </w:r>
      <w:r w:rsidR="008276D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на носителите на духа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в Южен Китай</w:t>
      </w:r>
      <w:r w:rsidR="00F519C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.</w:t>
      </w:r>
      <w:r w:rsidR="00F519CE" w:rsidRPr="006E056A">
        <w:rPr>
          <w:rFonts w:ascii="Times New Roman" w:eastAsia="PMingLiU" w:hAnsi="Times New Roman" w:cs="Times New Roman"/>
          <w:bCs/>
          <w:i/>
          <w:sz w:val="28"/>
          <w:szCs w:val="28"/>
          <w:lang w:val="bg-BG"/>
        </w:rPr>
        <w:t xml:space="preserve"> </w:t>
      </w:r>
    </w:p>
    <w:p w:rsidR="009B2ADD" w:rsidRPr="009B2ADD" w:rsidRDefault="009C1319" w:rsidP="009B2ADD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color w:val="auto"/>
          <w:sz w:val="28"/>
          <w:szCs w:val="28"/>
          <w:lang w:val="bg-BG"/>
        </w:rPr>
        <w:t>Седма глава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разгръща в пет подточки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раздвояването на естетиката на „Голямата пагода на дивата гъска“</w:t>
      </w:r>
      <w:r w:rsidR="008276D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,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опозицията между китайските и западните концепции за поетичния език </w:t>
      </w:r>
      <w:r w:rsidR="009B2ADD"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от страна на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Третото поколение поети.</w:t>
      </w:r>
    </w:p>
    <w:p w:rsidR="00F519CE" w:rsidRPr="006E056A" w:rsidRDefault="00F519CE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bCs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bCs/>
          <w:sz w:val="28"/>
          <w:szCs w:val="28"/>
          <w:lang w:val="bg-BG"/>
        </w:rPr>
        <w:t>Заключението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прави обобщителни наблюдения. </w:t>
      </w:r>
    </w:p>
    <w:p w:rsidR="00F519CE" w:rsidRPr="006E056A" w:rsidRDefault="00F519CE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bCs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В </w:t>
      </w:r>
      <w:r w:rsidRPr="006E056A">
        <w:rPr>
          <w:rFonts w:ascii="Times New Roman" w:eastAsia="PMingLiU" w:hAnsi="Times New Roman" w:cs="Times New Roman"/>
          <w:b/>
          <w:bCs/>
          <w:sz w:val="28"/>
          <w:szCs w:val="28"/>
          <w:lang w:val="bg-BG"/>
        </w:rPr>
        <w:t>Приложението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са поместени в превод и оригинал произведения или други </w:t>
      </w:r>
      <w:r w:rsidR="006E056A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засегнати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в изследването текстове. </w:t>
      </w:r>
    </w:p>
    <w:p w:rsidR="00E52A98" w:rsidRPr="006E056A" w:rsidRDefault="00F519CE" w:rsidP="0047724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b/>
          <w:bCs/>
          <w:sz w:val="28"/>
          <w:szCs w:val="28"/>
          <w:lang w:val="bg-BG"/>
        </w:rPr>
        <w:t>Дигиталното приложение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включва </w:t>
      </w:r>
      <w:r w:rsidR="0047724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рядко </w:t>
      </w:r>
      <w:r w:rsidR="008276D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колекционерско 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копие на две неофициални издания с ключово значение за поезията на 80-те: „Материали по модерна поезия за вътрешна циркулация“ (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现代诗内部交流资料</w:t>
      </w:r>
      <w:r w:rsid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) и първия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брой на сп. Фейфей (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非非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), трибуна на едноименното движение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,</w:t>
      </w:r>
      <w:r w:rsidR="0047724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резултат от личните контакти на </w:t>
      </w:r>
      <w:r w:rsidR="009B2ADD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колегата</w:t>
      </w:r>
      <w:r w:rsid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Карастойчев </w:t>
      </w:r>
      <w:r w:rsidR="0047724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с поет</w:t>
      </w:r>
      <w:r w:rsid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ите</w:t>
      </w:r>
      <w:r w:rsidR="0047724E"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 xml:space="preserve"> от описваната </w:t>
      </w:r>
      <w:r w:rsid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група, демонстриращо нагледно и неговия международен авторитет</w:t>
      </w:r>
      <w:r w:rsidRPr="006E056A">
        <w:rPr>
          <w:rFonts w:ascii="Times New Roman" w:eastAsia="PMingLiU" w:hAnsi="Times New Roman" w:cs="Times New Roman"/>
          <w:bCs/>
          <w:sz w:val="28"/>
          <w:szCs w:val="28"/>
          <w:lang w:val="bg-BG"/>
        </w:rPr>
        <w:t>.</w:t>
      </w:r>
    </w:p>
    <w:p w:rsidR="009C1319" w:rsidRPr="006E056A" w:rsidRDefault="00F519CE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Докторантът е определил за обект на своята докторска работа поезията на осемдесетте години на </w:t>
      </w:r>
      <w:r w:rsidR="005745C6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20-ти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в</w:t>
      </w:r>
      <w:r w:rsidR="005745C6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ек в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КНР с ясната цел да повиши академичните познания за периода след смъртта на Мао през 1976 г. и края на Културната революция, удачно наречен от </w:t>
      </w:r>
      <w:r w:rsidR="005745C6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него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5745C6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„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модерен поетически дискурс</w:t>
      </w:r>
      <w:r w:rsidR="005745C6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“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.  Допреди 1989 г. будни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те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поети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от края на 70-те години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са готови да участват в изграждането на един нов Китай. Някои от тях стават ли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дери на демократични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движени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я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, за другите страстта е литературата. Но съд</w:t>
      </w:r>
      <w:r w:rsidR="005745C6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боносните събития на площад Тие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нанмън променят всичко.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Някои активисти загиват или просто изчезват.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Много са изпратени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в затвора,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други бягат в чужбина. Трети сменят различни професии и</w:t>
      </w:r>
      <w:r w:rsidR="008276D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,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8276D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прекършени,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престават да творят. Що се отнася до съдбата на поетите на забулената луна, както отбелязва в </w:t>
      </w:r>
      <w:r w:rsidR="005745C6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х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ронологичния си списък Карастойчев, с</w:t>
      </w:r>
      <w:r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>лед събития</w:t>
      </w:r>
      <w:r w:rsidR="008276DA">
        <w:rPr>
          <w:rFonts w:ascii="Times New Roman" w:eastAsia="PMingLiU" w:hAnsi="Times New Roman" w:cs="Times New Roman"/>
          <w:sz w:val="28"/>
          <w:szCs w:val="28"/>
          <w:lang w:val="bg-BG"/>
        </w:rPr>
        <w:t>та</w:t>
      </w:r>
      <w:r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 от </w:t>
      </w:r>
      <w:r w:rsidR="008276D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началото на </w:t>
      </w:r>
      <w:r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>1989 г. повечето емблематични поети</w:t>
      </w:r>
      <w:r w:rsidR="008276D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 (</w:t>
      </w:r>
      <w:r w:rsidR="006E056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следва да отбележим – все </w:t>
      </w:r>
      <w:r w:rsidR="009B2ADD"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>северняци</w:t>
      </w:r>
      <w:r w:rsidR="008276DA">
        <w:rPr>
          <w:rFonts w:ascii="Times New Roman" w:eastAsia="PMingLiU" w:hAnsi="Times New Roman" w:cs="Times New Roman"/>
          <w:sz w:val="28"/>
          <w:szCs w:val="28"/>
          <w:lang w:val="bg-BG"/>
        </w:rPr>
        <w:t>)</w:t>
      </w:r>
      <w:r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, като Бей Дао, Гу Чън, Дуо Дуо </w:t>
      </w:r>
      <w:r w:rsidR="006E056A">
        <w:rPr>
          <w:rFonts w:ascii="Times New Roman" w:eastAsia="PMingLiU" w:hAnsi="Times New Roman" w:cs="Times New Roman"/>
          <w:sz w:val="28"/>
          <w:szCs w:val="28"/>
          <w:lang w:val="bg-BG"/>
        </w:rPr>
        <w:t xml:space="preserve">бягат и </w:t>
      </w:r>
      <w:r w:rsidRPr="006E056A">
        <w:rPr>
          <w:rFonts w:ascii="Times New Roman" w:eastAsia="PMingLiU" w:hAnsi="Times New Roman" w:cs="Times New Roman"/>
          <w:sz w:val="28"/>
          <w:szCs w:val="28"/>
          <w:lang w:val="bg-BG"/>
        </w:rPr>
        <w:t>се установяват в чужбина.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В този контекст м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оже би си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lastRenderedPageBreak/>
        <w:t>струва</w:t>
      </w:r>
      <w:r w:rsidR="008B5A2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да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се спомене</w:t>
      </w:r>
      <w:r w:rsidR="008B5A2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обстоятелство, че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8B5A2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дълбоко почитаната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поетеса Шу Тин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,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която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единствена от </w:t>
      </w:r>
      <w:r w:rsidR="008276D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тази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„стара гвардия“ е от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Южен Китай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,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така и никога не напуска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страната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, и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е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все още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дълбоко </w:t>
      </w:r>
      <w:r w:rsidR="008B5A2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уважавана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заради патриотичните си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политически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стихотворения от края на 70-те години. Наскоро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в Китай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се завръща и Дуо Дуо, след дълги години прекарани в изгнание в Холандия. Бей Дао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отново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издава списанието „Днес“, но в Швеция, и то вече е просто списание за култура, което избягва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неудобни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теми. По думите на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поета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Джън Дан-и, роден през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19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6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3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и пон</w:t>
      </w:r>
      <w:r w:rsidR="008276D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а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стоящем живеещ в Канада,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„поетите на забулената луна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 w:eastAsia="zh-TW"/>
        </w:rPr>
        <w:t xml:space="preserve">(Misty poets)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вече не представляват гласа на недоволството“, 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- те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„горяха най-ярко в края на 80-те години,</w:t>
      </w:r>
      <w:r w:rsid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но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вече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са </w:t>
      </w:r>
      <w:r w:rsidR="008B5A2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само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дим от пещта на </w:t>
      </w:r>
      <w:r w:rsidR="0011165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стопанското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развитие на Китай“</w:t>
      </w:r>
      <w:r w:rsidRPr="006E056A">
        <w:rPr>
          <w:rStyle w:val="FootnoteReference"/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  <w:r w:rsidRPr="006E056A">
        <w:rPr>
          <w:rStyle w:val="FootnoteReference"/>
          <w:rFonts w:ascii="Times New Roman" w:eastAsia="PMingLiU" w:hAnsi="Times New Roman" w:cs="Times New Roman"/>
          <w:color w:val="auto"/>
          <w:sz w:val="28"/>
          <w:szCs w:val="28"/>
          <w:lang w:val="bg-BG"/>
        </w:rPr>
        <w:footnoteReference w:id="1"/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.</w:t>
      </w:r>
      <w:r w:rsidR="005745C6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</w:p>
    <w:p w:rsidR="00E52A98" w:rsidRPr="006E056A" w:rsidRDefault="00E52A98" w:rsidP="0047724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Авторефератът представя точно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,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кратко, 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ясно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и пълно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съдържанието на дисертационния труд. Авторската справка за приносите е 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достоверна. 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Приносите посочени в автореферата са шест и са напълно в съответствие със съдържанието на работата.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По темата на дисертацията са направени </w:t>
      </w:r>
      <w:r w:rsidR="005F5FA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осем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публикации в научни издания в България </w:t>
      </w:r>
      <w:r w:rsidR="005F5FAF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от 2007 година насам</w:t>
      </w:r>
      <w:r w:rsidR="009C1319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.</w:t>
      </w:r>
    </w:p>
    <w:p w:rsidR="00EC1FB5" w:rsidRDefault="009C1319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Както всеки задълбочен академичен текст, 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работен дълго време и изпълнен с дълбоки проникновения,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и този буди много въпроси и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принципно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търпи критични коментари, особено що се отнася до сложни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те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процеси в поетичното творчество, обхващащи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такъв 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бурен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период, като описвани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я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в дисертацията. В този смисъл моите бележки 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биха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се огранич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или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до отделни моменти</w:t>
      </w:r>
      <w:r w:rsidR="0047724E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,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преводи, които </w:t>
      </w:r>
      <w:r w:rsidR="008276D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обаче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излизат извън обсега </w:t>
      </w:r>
      <w:r w:rsidR="008276D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и обема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на настоящото становище и 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могат да бъдат доразвити 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в</w:t>
      </w:r>
      <w:r w:rsidR="008276D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>ъв връзка с</w:t>
      </w:r>
      <w:r w:rsidR="009B2ADD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бъдещи</w:t>
      </w:r>
      <w:r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изследвания на колегата Карастойчев.</w:t>
      </w:r>
      <w:r w:rsidR="00E954AA" w:rsidRPr="006E056A"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  <w:t xml:space="preserve"> </w:t>
      </w:r>
    </w:p>
    <w:p w:rsidR="00EC1FB5" w:rsidRDefault="00EC1FB5" w:rsidP="00F519CE">
      <w:pPr>
        <w:pStyle w:val="Default"/>
        <w:ind w:firstLine="720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</w:p>
    <w:p w:rsidR="00EC1FB5" w:rsidRDefault="00EC1FB5" w:rsidP="003D542B">
      <w:pPr>
        <w:pStyle w:val="Default"/>
        <w:jc w:val="both"/>
        <w:rPr>
          <w:rFonts w:ascii="Times New Roman" w:eastAsia="PMingLiU" w:hAnsi="Times New Roman" w:cs="Times New Roman"/>
          <w:color w:val="auto"/>
          <w:sz w:val="28"/>
          <w:szCs w:val="28"/>
          <w:lang w:val="bg-BG"/>
        </w:rPr>
      </w:pPr>
      <w:r w:rsidRPr="00EC1FB5">
        <w:rPr>
          <w:rFonts w:ascii="Times New Roman" w:eastAsia="PMingLiU" w:hAnsi="Times New Roman" w:cs="Times New Roman"/>
          <w:noProof/>
          <w:color w:val="auto"/>
          <w:sz w:val="28"/>
          <w:szCs w:val="28"/>
          <w:lang w:eastAsia="en-US"/>
        </w:rPr>
        <w:drawing>
          <wp:inline distT="0" distB="0" distL="0" distR="0">
            <wp:extent cx="5943600" cy="2300486"/>
            <wp:effectExtent l="0" t="0" r="0" b="508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3" t="-2075" r="585" b="2075"/>
                    <a:stretch/>
                  </pic:blipFill>
                  <pic:spPr bwMode="auto">
                    <a:xfrm>
                      <a:off x="0" y="0"/>
                      <a:ext cx="5947049" cy="2301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1FB5" w:rsidRPr="00EC1FB5" w:rsidRDefault="00EC1FB5" w:rsidP="00EC1FB5">
      <w:pPr>
        <w:tabs>
          <w:tab w:val="left" w:pos="3690"/>
        </w:tabs>
        <w:rPr>
          <w:lang w:val="bg-BG"/>
        </w:rPr>
      </w:pPr>
    </w:p>
    <w:sectPr w:rsidR="00EC1FB5" w:rsidRPr="00EC1FB5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3EB3" w:rsidRDefault="00833EB3" w:rsidP="00451CE4">
      <w:pPr>
        <w:spacing w:after="0" w:line="240" w:lineRule="auto"/>
      </w:pPr>
      <w:r>
        <w:separator/>
      </w:r>
    </w:p>
  </w:endnote>
  <w:endnote w:type="continuationSeparator" w:id="0">
    <w:p w:rsidR="00833EB3" w:rsidRDefault="00833EB3" w:rsidP="00451C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MingLiU">
    <w:altName w:val="Arial Unicode MS"/>
    <w:panose1 w:val="02010601000101010101"/>
    <w:charset w:val="88"/>
    <w:family w:val="auto"/>
    <w:notTrueType/>
    <w:pitch w:val="variable"/>
    <w:sig w:usb0="00000000" w:usb1="08080000" w:usb2="00000010" w:usb3="00000000" w:csb0="00100000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3EB3" w:rsidRDefault="00833EB3" w:rsidP="00451CE4">
      <w:pPr>
        <w:spacing w:after="0" w:line="240" w:lineRule="auto"/>
      </w:pPr>
      <w:r>
        <w:separator/>
      </w:r>
    </w:p>
  </w:footnote>
  <w:footnote w:type="continuationSeparator" w:id="0">
    <w:p w:rsidR="00833EB3" w:rsidRDefault="00833EB3" w:rsidP="00451CE4">
      <w:pPr>
        <w:spacing w:after="0" w:line="240" w:lineRule="auto"/>
      </w:pPr>
      <w:r>
        <w:continuationSeparator/>
      </w:r>
    </w:p>
  </w:footnote>
  <w:footnote w:id="1">
    <w:p w:rsidR="00F519CE" w:rsidRPr="003D542B" w:rsidRDefault="00F519CE" w:rsidP="003D542B">
      <w:pPr>
        <w:pStyle w:val="FootnoteText"/>
      </w:pPr>
      <w:bookmarkStart w:id="0" w:name="_GoBack"/>
      <w:bookmarkEnd w:id="0"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5F64108"/>
    <w:multiLevelType w:val="hybridMultilevel"/>
    <w:tmpl w:val="A10AE2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DB23C112"/>
    <w:multiLevelType w:val="hybridMultilevel"/>
    <w:tmpl w:val="C23333A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1C7D627F"/>
    <w:multiLevelType w:val="hybridMultilevel"/>
    <w:tmpl w:val="EB20460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7E501269"/>
    <w:multiLevelType w:val="hybridMultilevel"/>
    <w:tmpl w:val="1174214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2A98"/>
    <w:rsid w:val="0011165F"/>
    <w:rsid w:val="003C4492"/>
    <w:rsid w:val="003D542B"/>
    <w:rsid w:val="003E172E"/>
    <w:rsid w:val="003E548B"/>
    <w:rsid w:val="00451CE4"/>
    <w:rsid w:val="0046493A"/>
    <w:rsid w:val="0047724E"/>
    <w:rsid w:val="005745C6"/>
    <w:rsid w:val="005F5FAF"/>
    <w:rsid w:val="006E056A"/>
    <w:rsid w:val="008071EF"/>
    <w:rsid w:val="008276DA"/>
    <w:rsid w:val="00833EB3"/>
    <w:rsid w:val="008B5A2F"/>
    <w:rsid w:val="009B2ADD"/>
    <w:rsid w:val="009C1319"/>
    <w:rsid w:val="00A426B7"/>
    <w:rsid w:val="00A55188"/>
    <w:rsid w:val="00B02CD6"/>
    <w:rsid w:val="00C2265C"/>
    <w:rsid w:val="00C31A19"/>
    <w:rsid w:val="00E52A98"/>
    <w:rsid w:val="00E954AA"/>
    <w:rsid w:val="00EC1FB5"/>
    <w:rsid w:val="00F5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00468FC-E78F-4FF5-A30F-2647C27005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E52A9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E954AA"/>
    <w:pPr>
      <w:ind w:left="720"/>
      <w:contextualSpacing/>
    </w:pPr>
  </w:style>
  <w:style w:type="paragraph" w:styleId="FootnoteText">
    <w:name w:val="footnote text"/>
    <w:basedOn w:val="Normal"/>
    <w:link w:val="FootnoteTextChar"/>
    <w:unhideWhenUsed/>
    <w:qFormat/>
    <w:rsid w:val="00451CE4"/>
    <w:pPr>
      <w:spacing w:before="100" w:beforeAutospacing="1" w:after="100" w:afterAutospacing="1" w:line="240" w:lineRule="atLeast"/>
      <w:jc w:val="both"/>
    </w:pPr>
    <w:rPr>
      <w:rFonts w:ascii="Times New Roman" w:eastAsia="SimSun" w:hAnsi="Times New Roman" w:cs="Times New Roman"/>
      <w:sz w:val="20"/>
      <w:szCs w:val="20"/>
      <w:lang w:val="bg-BG"/>
    </w:rPr>
  </w:style>
  <w:style w:type="character" w:customStyle="1" w:styleId="FootnoteTextChar">
    <w:name w:val="Footnote Text Char"/>
    <w:basedOn w:val="DefaultParagraphFont"/>
    <w:link w:val="FootnoteText"/>
    <w:qFormat/>
    <w:rsid w:val="00451CE4"/>
    <w:rPr>
      <w:rFonts w:ascii="Times New Roman" w:eastAsia="SimSun" w:hAnsi="Times New Roman" w:cs="Times New Roman"/>
      <w:sz w:val="20"/>
      <w:szCs w:val="20"/>
      <w:lang w:val="bg-BG"/>
    </w:rPr>
  </w:style>
  <w:style w:type="character" w:styleId="FootnoteReference">
    <w:name w:val="footnote reference"/>
    <w:basedOn w:val="DefaultParagraphFont"/>
    <w:uiPriority w:val="99"/>
    <w:unhideWhenUsed/>
    <w:qFormat/>
    <w:rsid w:val="00451CE4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F519CE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2C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2C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F7AF7-DD49-45E1-990D-E36A003E68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939</Words>
  <Characters>5357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AlexAlexiev</dc:creator>
  <cp:lastModifiedBy>system_administrator</cp:lastModifiedBy>
  <cp:revision>2</cp:revision>
  <cp:lastPrinted>2018-03-07T16:57:00Z</cp:lastPrinted>
  <dcterms:created xsi:type="dcterms:W3CDTF">2018-03-08T11:15:00Z</dcterms:created>
  <dcterms:modified xsi:type="dcterms:W3CDTF">2018-03-08T11:15:00Z</dcterms:modified>
</cp:coreProperties>
</file>