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C0" w:rsidRPr="001437B7" w:rsidRDefault="004D6AC0" w:rsidP="004D6AC0">
      <w:pPr>
        <w:suppressAutoHyphens/>
        <w:spacing w:after="255" w:line="264" w:lineRule="auto"/>
        <w:jc w:val="center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aps/>
          <w:color w:val="000000"/>
          <w:sz w:val="21"/>
          <w:szCs w:val="21"/>
          <w:u w:color="000000"/>
          <w:lang w:val="bg-BG"/>
        </w:rPr>
        <w:t>СПЕЦИАЛНОСТ ЕВРОПЕЙСКИ СЪЮЗ</w:t>
      </w:r>
      <w:r w:rsidRPr="001437B7">
        <w:rPr>
          <w:b/>
          <w:bCs/>
          <w:caps/>
          <w:color w:val="000000"/>
          <w:sz w:val="21"/>
          <w:szCs w:val="21"/>
          <w:u w:color="000000"/>
          <w:lang w:val="bg-BG"/>
        </w:rPr>
        <w:br/>
        <w:t>И ЕВРОПЕЙСКА ИНТЕГРАЦИЯ</w:t>
      </w:r>
    </w:p>
    <w:p w:rsidR="004D6AC0" w:rsidRPr="001437B7" w:rsidRDefault="004D6AC0" w:rsidP="004D6AC0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bookmarkStart w:id="0" w:name=""/>
      <w:bookmarkEnd w:id="0"/>
      <w:r w:rsidRPr="001437B7">
        <w:rPr>
          <w:rFonts w:ascii="Wingdings" w:hAnsi="Wingdings" w:cs="Wingdings"/>
          <w:color w:val="000000"/>
          <w:sz w:val="21"/>
          <w:szCs w:val="21"/>
          <w:u w:color="000000"/>
          <w:lang w:val="bg-BG"/>
        </w:rPr>
        <w:t>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 xml:space="preserve"> Магистърска програма: Културни връзки и геополитика</w:t>
      </w:r>
    </w:p>
    <w:p w:rsidR="004D6AC0" w:rsidRPr="001437B7" w:rsidRDefault="004D6AC0" w:rsidP="004D6AC0">
      <w:pPr>
        <w:tabs>
          <w:tab w:val="left" w:pos="2780"/>
        </w:tabs>
        <w:suppressAutoHyphens/>
        <w:spacing w:line="264" w:lineRule="auto"/>
        <w:ind w:firstLine="340"/>
        <w:jc w:val="both"/>
        <w:textAlignment w:val="center"/>
        <w:rPr>
          <w:b/>
          <w:bCs/>
          <w:color w:val="000000"/>
          <w:spacing w:val="-4"/>
          <w:sz w:val="21"/>
          <w:szCs w:val="21"/>
          <w:u w:color="000000"/>
          <w:lang w:val="bg-BG"/>
        </w:rPr>
      </w:pP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</w:r>
      <w:r w:rsidRPr="001437B7">
        <w:rPr>
          <w:b/>
          <w:bCs/>
          <w:color w:val="000000"/>
          <w:spacing w:val="-4"/>
          <w:sz w:val="21"/>
          <w:szCs w:val="21"/>
          <w:u w:color="000000"/>
          <w:lang w:val="bg-BG"/>
        </w:rPr>
        <w:t xml:space="preserve">на Европейския съюз </w:t>
      </w:r>
    </w:p>
    <w:p w:rsidR="004D6AC0" w:rsidRPr="001437B7" w:rsidRDefault="004D6AC0" w:rsidP="004D6AC0">
      <w:pPr>
        <w:tabs>
          <w:tab w:val="left" w:pos="2780"/>
        </w:tabs>
        <w:suppressAutoHyphens/>
        <w:spacing w:line="264" w:lineRule="auto"/>
        <w:ind w:firstLine="340"/>
        <w:jc w:val="both"/>
        <w:textAlignment w:val="center"/>
        <w:rPr>
          <w:b/>
          <w:bCs/>
          <w:color w:val="000000"/>
          <w:spacing w:val="-4"/>
          <w:sz w:val="21"/>
          <w:szCs w:val="21"/>
          <w:u w:color="000000"/>
          <w:lang w:val="bg-BG"/>
        </w:rPr>
      </w:pPr>
      <w:r w:rsidRPr="001437B7">
        <w:rPr>
          <w:b/>
          <w:bCs/>
          <w:color w:val="000000"/>
          <w:spacing w:val="-4"/>
          <w:sz w:val="21"/>
          <w:szCs w:val="21"/>
          <w:u w:color="000000"/>
          <w:lang w:val="bg-BG"/>
        </w:rPr>
        <w:tab/>
        <w:t xml:space="preserve">(на английски 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>език)</w:t>
      </w: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Срок на обучение:</w:t>
      </w:r>
      <w:r w:rsidRPr="001437B7">
        <w:rPr>
          <w:color w:val="000000"/>
          <w:sz w:val="21"/>
          <w:szCs w:val="21"/>
          <w:u w:color="000000"/>
          <w:lang w:val="bg-BG"/>
        </w:rPr>
        <w:t xml:space="preserve"> 3 семестъра</w:t>
      </w: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pacing w:val="-1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pacing w:val="-1"/>
          <w:sz w:val="21"/>
          <w:szCs w:val="21"/>
          <w:u w:color="000000"/>
          <w:lang w:val="bg-BG"/>
        </w:rPr>
        <w:t>Форма на обучение:</w:t>
      </w:r>
      <w:r w:rsidRPr="001437B7">
        <w:rPr>
          <w:color w:val="000000"/>
          <w:spacing w:val="-1"/>
          <w:sz w:val="21"/>
          <w:szCs w:val="21"/>
          <w:u w:color="000000"/>
          <w:lang w:val="bg-BG"/>
        </w:rPr>
        <w:t xml:space="preserve"> редовна; обучение срещу заплащане</w:t>
      </w:r>
    </w:p>
    <w:p w:rsidR="004D6AC0" w:rsidRPr="001437B7" w:rsidRDefault="004D6AC0" w:rsidP="004D6AC0">
      <w:pPr>
        <w:suppressAutoHyphens/>
        <w:spacing w:line="264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Ръководител:</w:t>
      </w:r>
      <w:r w:rsidRPr="001437B7">
        <w:rPr>
          <w:color w:val="000000"/>
          <w:sz w:val="21"/>
          <w:szCs w:val="21"/>
          <w:u w:color="000000"/>
          <w:lang w:val="bg-BG"/>
        </w:rPr>
        <w:t xml:space="preserve"> </w:t>
      </w:r>
      <w:r w:rsidRPr="001437B7">
        <w:rPr>
          <w:color w:val="000000"/>
          <w:spacing w:val="-38"/>
          <w:sz w:val="21"/>
          <w:szCs w:val="21"/>
          <w:u w:color="000000"/>
          <w:lang w:val="bg-BG"/>
        </w:rPr>
        <w:t xml:space="preserve"> </w:t>
      </w:r>
      <w:r w:rsidRPr="001437B7">
        <w:rPr>
          <w:color w:val="000000"/>
          <w:sz w:val="21"/>
          <w:szCs w:val="21"/>
          <w:u w:color="000000"/>
          <w:lang w:val="bg-BG"/>
        </w:rPr>
        <w:t>проф. д-р Мадлен Данова (ФКНФ)</w:t>
      </w: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 xml:space="preserve">             </w:t>
      </w:r>
      <w:r w:rsidRPr="001437B7">
        <w:rPr>
          <w:color w:val="000000"/>
          <w:sz w:val="21"/>
          <w:szCs w:val="21"/>
          <w:u w:color="000000"/>
        </w:rPr>
        <w:t xml:space="preserve"> </w:t>
      </w:r>
      <w:r w:rsidRPr="001437B7">
        <w:rPr>
          <w:color w:val="000000"/>
          <w:sz w:val="21"/>
          <w:szCs w:val="21"/>
          <w:u w:color="000000"/>
          <w:lang w:val="bg-BG"/>
        </w:rPr>
        <w:t>проф. д-р Мария Стойчева (ФФ)</w:t>
      </w: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e-</w:t>
      </w:r>
      <w:proofErr w:type="spellStart"/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mail</w:t>
      </w:r>
      <w:proofErr w:type="spellEnd"/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:</w:t>
      </w:r>
      <w:r w:rsidRPr="001437B7">
        <w:rPr>
          <w:color w:val="000000"/>
          <w:sz w:val="21"/>
          <w:szCs w:val="21"/>
          <w:u w:color="000000"/>
          <w:lang w:val="bg-BG"/>
        </w:rPr>
        <w:t xml:space="preserve"> m.danova@uni-sofia.bg</w:t>
      </w: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Магистърската програма Културни връзки и геополитика на Европейския съюз има специализиращ характер и е предназначена за завършилите образователно-квалификационната степен „бакалавър по Европейски съюз и европейска интеграция“ (на английски език) и подобни сродни специалности.</w:t>
      </w: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Основната цел на програмата е подготовката на висококвалифицирани специалисти с изграден аналитичен и творчески подход към културните процеси и явления като част от геополитиката на Европейския съюз. Програмата има засилен интердисциплинарен характер, като се акцентира върху начините, по които културата се превръща във водещ фактор в съвременната международна политика. В процеса на обучението са включени теоретични и практически курсове върху основни аспекти на изучаването на културната дипломация, геополитическите процеси и регионалното развитие като част от политиките на Европейския съюз.</w:t>
      </w: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 xml:space="preserve">Културни връзки и геополитика на Европейския съюз е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трисеместриална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 xml:space="preserve"> магистърска програма с обучение изцяло на английски език, като титулярите на всички дисциплини са водещи специалисти в съответната област. В третия семестър студентите могат да избират между участие в семинар с български и чуждестранни дипломати или стаж в европейски институции. Програмата предлага и голям набор от избираеми дисциплини както с теоретична насоченост, така и с практико-приложен характер. Студентите ще имат възможност да се включат в международни летни училища и семинари, в специализирани модули, тематично свързани с програмата, както и да участват в международен обмен със сродни магистърски програми. Програмата завършва с подготовка и защита на магистърска дипломна работа.</w:t>
      </w:r>
    </w:p>
    <w:p w:rsidR="004D6AC0" w:rsidRPr="001437B7" w:rsidRDefault="004D6AC0" w:rsidP="004D6A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 xml:space="preserve">При извънредни обстоятелства обучението ще се провежда онлайн. </w:t>
      </w: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 xml:space="preserve">Магистърската програма Културни връзки и геополитика на Европейския съюз дава възможност за разширяване и усъвършенстване на подготовката на студентите от специалност Европейски съюз и европейска интеграция (на английски език) и подобни сродни специалности. Завършилите стават висококвалифицирани специалисти с широки професионални умения за упражняване на професии, свързани с културната дипломация, изискващи отлично владеене на английски език и гъвкави комуникативни способности и умения за посредничество в мултикултурна среда. </w:t>
      </w:r>
    </w:p>
    <w:p w:rsidR="004D6AC0" w:rsidRPr="001437B7" w:rsidRDefault="004D6AC0" w:rsidP="004D6AC0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Придобилите образователно-квалификационната степен „магистър“ по тази програма биха могли да намерят професионална реализация в сферата на дипломацията и външната политика, като експерти в национални и международни дипломатически и културни институции, международни организации и представителства, комисии и организации на Европейския съюз, средства за масова информация, в неправителствения сектор, в експертни центрове и академични институции.</w:t>
      </w:r>
    </w:p>
    <w:p w:rsidR="004D6AC0" w:rsidRPr="001437B7" w:rsidRDefault="004D6AC0" w:rsidP="004D6A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lastRenderedPageBreak/>
        <w:t xml:space="preserve">Кандидатите за магистърската програма Културни връзки и геополитика на Европейския съюз трябва да имат завършено висше образование с образователно-квалификационна степен „бакалавър по Европейски съюз и европейска интеграция“ (на английски език) и сродни специалности от обществените науки като политически науки, международни отношения, история, културология, европеистика и др. с минимален успех добър (4,00), както и доказано ниво B2 на владеене на английски език на базата на международно признат документ (за предпочитане Oxford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Test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 xml:space="preserve">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of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 xml:space="preserve">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English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 xml:space="preserve">). Всички кандидати се явяват на устно събеседване с комисия. Оценяването се извършва въз основа на езиковите и комуникативните умения на кандидатите. Класирането се извършва на базата на бал, който се образува от оценката от интервюто и средноаритметичното от общия успех от следването и държавния изпит от бакалавърската степен. </w:t>
      </w:r>
    </w:p>
    <w:p w:rsidR="004D6AC0" w:rsidRPr="001437B7" w:rsidRDefault="004D6AC0" w:rsidP="004D6AC0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</w:p>
    <w:p w:rsidR="00310A66" w:rsidRDefault="00310A66">
      <w:bookmarkStart w:id="1" w:name="_GoBack"/>
      <w:bookmarkEnd w:id="1"/>
    </w:p>
    <w:sectPr w:rsidR="0031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C0"/>
    <w:rsid w:val="00310A66"/>
    <w:rsid w:val="004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D9EE-2397-495F-92A2-588F414B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6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2023-07-17T12:29:00Z</dcterms:created>
  <dcterms:modified xsi:type="dcterms:W3CDTF">2023-07-17T12:29:00Z</dcterms:modified>
</cp:coreProperties>
</file>