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8F51" w14:textId="1865BA7F" w:rsidR="00102271" w:rsidRPr="00065590" w:rsidRDefault="00FC5AF6" w:rsidP="00102271">
      <w:pPr>
        <w:pStyle w:val="30"/>
        <w:keepNext/>
        <w:keepLines/>
        <w:pBdr>
          <w:bottom w:val="single" w:sz="6" w:space="1" w:color="auto"/>
        </w:pBdr>
        <w:shd w:val="clear" w:color="auto" w:fill="auto"/>
        <w:spacing w:after="191" w:line="360" w:lineRule="auto"/>
        <w:jc w:val="center"/>
        <w:rPr>
          <w:rStyle w:val="3"/>
          <w:color w:val="1F3864" w:themeColor="accent1" w:themeShade="80"/>
          <w:sz w:val="24"/>
          <w:szCs w:val="24"/>
          <w:lang w:val="bg-BG"/>
        </w:rPr>
      </w:pPr>
      <w:r w:rsidRPr="00065590">
        <w:rPr>
          <w:rStyle w:val="3"/>
          <w:color w:val="1F3864" w:themeColor="accent1" w:themeShade="80"/>
          <w:sz w:val="24"/>
          <w:szCs w:val="24"/>
          <w:lang w:val="bg-BG"/>
        </w:rPr>
        <w:t>БЪЛГАРСКА АКАДЕМИЯ НА НАУКИТЕ</w:t>
      </w:r>
    </w:p>
    <w:p w14:paraId="3552FB8F" w14:textId="77777777" w:rsidR="00D12092" w:rsidRPr="00065590" w:rsidRDefault="00D12092" w:rsidP="00102271">
      <w:pPr>
        <w:pStyle w:val="30"/>
        <w:keepNext/>
        <w:keepLines/>
        <w:shd w:val="clear" w:color="auto" w:fill="auto"/>
        <w:spacing w:after="191" w:line="360" w:lineRule="auto"/>
        <w:jc w:val="center"/>
        <w:rPr>
          <w:b/>
          <w:color w:val="1F3864" w:themeColor="accent1" w:themeShade="80"/>
          <w:sz w:val="24"/>
          <w:szCs w:val="24"/>
          <w:lang w:val="bg-BG"/>
        </w:rPr>
      </w:pPr>
    </w:p>
    <w:p w14:paraId="1D03DBA9" w14:textId="77777777" w:rsidR="00102271" w:rsidRPr="00065590" w:rsidRDefault="00102271" w:rsidP="00356411">
      <w:pPr>
        <w:pStyle w:val="1"/>
        <w:shd w:val="clear" w:color="auto" w:fill="auto"/>
        <w:spacing w:after="0" w:line="360" w:lineRule="auto"/>
        <w:ind w:firstLine="0"/>
        <w:rPr>
          <w:b/>
          <w:color w:val="1F3864" w:themeColor="accent1" w:themeShade="80"/>
          <w:sz w:val="24"/>
          <w:szCs w:val="24"/>
          <w:lang w:val="bg-BG"/>
        </w:rPr>
      </w:pPr>
      <w:r w:rsidRPr="00065590">
        <w:rPr>
          <w:rStyle w:val="10"/>
          <w:b/>
          <w:color w:val="1F3864" w:themeColor="accent1" w:themeShade="80"/>
          <w:sz w:val="24"/>
          <w:szCs w:val="24"/>
          <w:lang w:val="bg-BG"/>
        </w:rPr>
        <w:t>РЕЦЕНЗИЯ</w:t>
      </w:r>
    </w:p>
    <w:p w14:paraId="03B572AD" w14:textId="77777777" w:rsidR="00FC5AF6" w:rsidRPr="00065590" w:rsidRDefault="00102271" w:rsidP="00FC5AF6">
      <w:pPr>
        <w:spacing w:line="360" w:lineRule="auto"/>
        <w:jc w:val="center"/>
        <w:rPr>
          <w:rStyle w:val="10"/>
          <w:b/>
          <w:color w:val="1F3864" w:themeColor="accent1" w:themeShade="80"/>
          <w:sz w:val="24"/>
          <w:szCs w:val="24"/>
        </w:rPr>
      </w:pPr>
      <w:r w:rsidRPr="00065590">
        <w:rPr>
          <w:rStyle w:val="10"/>
          <w:b/>
          <w:color w:val="1F3864" w:themeColor="accent1" w:themeShade="80"/>
          <w:sz w:val="24"/>
          <w:szCs w:val="24"/>
        </w:rPr>
        <w:t xml:space="preserve">на представените трудове за участие в конкурс за </w:t>
      </w:r>
      <w:r w:rsidR="00FC5AF6" w:rsidRPr="00065590">
        <w:rPr>
          <w:rStyle w:val="10"/>
          <w:b/>
          <w:color w:val="1F3864" w:themeColor="accent1" w:themeShade="80"/>
          <w:sz w:val="24"/>
          <w:szCs w:val="24"/>
        </w:rPr>
        <w:t>придобиване на научна степен ДОКТОР НА НАУКИТЕ в професионално направление 2.2. История и археология от проф. д-р  ВЕСЕЛИН КОСТОВ ЯНЧЕВ</w:t>
      </w:r>
    </w:p>
    <w:p w14:paraId="2766A655" w14:textId="62FD0647" w:rsidR="00102271" w:rsidRPr="00065590" w:rsidRDefault="00102271" w:rsidP="00FC5AF6">
      <w:pPr>
        <w:spacing w:line="360" w:lineRule="auto"/>
        <w:rPr>
          <w:rFonts w:ascii="Times New Roman" w:hAnsi="Times New Roman" w:cs="Times New Roman"/>
          <w:b/>
          <w:i/>
          <w:color w:val="1F3864" w:themeColor="accent1" w:themeShade="80"/>
          <w:sz w:val="24"/>
          <w:szCs w:val="24"/>
          <w:shd w:val="clear" w:color="auto" w:fill="FFFFFF"/>
        </w:rPr>
      </w:pPr>
      <w:r w:rsidRPr="00065590">
        <w:rPr>
          <w:rStyle w:val="10"/>
          <w:i/>
          <w:color w:val="1F3864" w:themeColor="accent1" w:themeShade="80"/>
          <w:sz w:val="24"/>
          <w:szCs w:val="24"/>
        </w:rPr>
        <w:t xml:space="preserve">Рецензент: професор, доктор на историческите науки </w:t>
      </w:r>
      <w:r w:rsidR="00FC5AF6" w:rsidRPr="00065590">
        <w:rPr>
          <w:rStyle w:val="10"/>
          <w:i/>
          <w:color w:val="1F3864" w:themeColor="accent1" w:themeShade="80"/>
          <w:sz w:val="24"/>
          <w:szCs w:val="24"/>
        </w:rPr>
        <w:t xml:space="preserve">Петър Ив. </w:t>
      </w:r>
      <w:proofErr w:type="spellStart"/>
      <w:r w:rsidR="00FC5AF6" w:rsidRPr="00065590">
        <w:rPr>
          <w:rStyle w:val="10"/>
          <w:i/>
          <w:color w:val="1F3864" w:themeColor="accent1" w:themeShade="80"/>
          <w:sz w:val="24"/>
          <w:szCs w:val="24"/>
        </w:rPr>
        <w:t>Стоянович</w:t>
      </w:r>
      <w:proofErr w:type="spellEnd"/>
    </w:p>
    <w:p w14:paraId="2807E52B" w14:textId="5637C5CA" w:rsidR="00102271" w:rsidRPr="00065590" w:rsidRDefault="00102271" w:rsidP="00FC5AF6">
      <w:pPr>
        <w:pStyle w:val="1"/>
        <w:shd w:val="clear" w:color="auto" w:fill="auto"/>
        <w:spacing w:after="0" w:line="360" w:lineRule="auto"/>
        <w:ind w:firstLine="0"/>
        <w:jc w:val="left"/>
        <w:rPr>
          <w:i/>
          <w:color w:val="1F3864" w:themeColor="accent1" w:themeShade="80"/>
          <w:sz w:val="24"/>
          <w:szCs w:val="24"/>
          <w:lang w:val="bg-BG"/>
        </w:rPr>
      </w:pPr>
      <w:r w:rsidRPr="00065590">
        <w:rPr>
          <w:rStyle w:val="10"/>
          <w:i/>
          <w:color w:val="1F3864" w:themeColor="accent1" w:themeShade="80"/>
          <w:sz w:val="24"/>
          <w:szCs w:val="24"/>
          <w:lang w:val="bg-BG"/>
        </w:rPr>
        <w:t>Кандидат</w:t>
      </w:r>
      <w:r w:rsidR="00FC5AF6" w:rsidRPr="00065590">
        <w:rPr>
          <w:rStyle w:val="10"/>
          <w:i/>
          <w:color w:val="1F3864" w:themeColor="accent1" w:themeShade="80"/>
          <w:sz w:val="24"/>
          <w:szCs w:val="24"/>
          <w:lang w:val="bg-BG"/>
        </w:rPr>
        <w:t>:</w:t>
      </w:r>
      <w:r w:rsidRPr="00065590">
        <w:rPr>
          <w:rStyle w:val="10"/>
          <w:i/>
          <w:color w:val="1F3864" w:themeColor="accent1" w:themeShade="80"/>
          <w:sz w:val="24"/>
          <w:szCs w:val="24"/>
          <w:lang w:val="bg-BG"/>
        </w:rPr>
        <w:t xml:space="preserve"> </w:t>
      </w:r>
      <w:r w:rsidR="00FC5AF6" w:rsidRPr="00065590">
        <w:rPr>
          <w:rStyle w:val="10"/>
          <w:i/>
          <w:color w:val="1F3864" w:themeColor="accent1" w:themeShade="80"/>
          <w:sz w:val="24"/>
          <w:szCs w:val="24"/>
          <w:lang w:val="bg-BG"/>
        </w:rPr>
        <w:t>професор доктор Веселин Костов Янчев</w:t>
      </w:r>
    </w:p>
    <w:p w14:paraId="51EF77BD" w14:textId="77777777" w:rsidR="00102271" w:rsidRPr="00065590" w:rsidRDefault="00102271" w:rsidP="00102271">
      <w:pPr>
        <w:pStyle w:val="1"/>
        <w:shd w:val="clear" w:color="auto" w:fill="auto"/>
        <w:spacing w:after="0" w:line="360" w:lineRule="auto"/>
        <w:ind w:firstLine="720"/>
        <w:jc w:val="left"/>
        <w:rPr>
          <w:b/>
          <w:i/>
          <w:color w:val="1F3864" w:themeColor="accent1" w:themeShade="80"/>
          <w:sz w:val="24"/>
          <w:szCs w:val="24"/>
          <w:lang w:val="bg-BG"/>
        </w:rPr>
      </w:pPr>
    </w:p>
    <w:p w14:paraId="6AD174AF" w14:textId="538F3FA7" w:rsidR="00102271" w:rsidRPr="00065590" w:rsidRDefault="00102271" w:rsidP="00CE7489">
      <w:pPr>
        <w:pStyle w:val="320"/>
        <w:keepNext/>
        <w:keepLines/>
        <w:shd w:val="clear" w:color="auto" w:fill="auto"/>
        <w:spacing w:line="360" w:lineRule="auto"/>
        <w:rPr>
          <w:rStyle w:val="32"/>
          <w:iCs/>
          <w:color w:val="1F3864" w:themeColor="accent1" w:themeShade="80"/>
          <w:sz w:val="24"/>
          <w:szCs w:val="24"/>
          <w:lang w:val="bg-BG"/>
        </w:rPr>
      </w:pPr>
      <w:bookmarkStart w:id="0" w:name="bookmark13"/>
      <w:r w:rsidRPr="00065590">
        <w:rPr>
          <w:rStyle w:val="32"/>
          <w:b/>
          <w:color w:val="1F3864" w:themeColor="accent1" w:themeShade="80"/>
          <w:sz w:val="24"/>
          <w:szCs w:val="24"/>
          <w:lang w:val="bg-BG"/>
        </w:rPr>
        <w:t>Кратки биографични данни за кандидата</w:t>
      </w:r>
      <w:bookmarkEnd w:id="0"/>
    </w:p>
    <w:p w14:paraId="0076546A" w14:textId="7CFB6644" w:rsidR="00102271" w:rsidRPr="00065590" w:rsidRDefault="00102271" w:rsidP="00102271">
      <w:pPr>
        <w:pStyle w:val="CVNormal"/>
        <w:spacing w:line="360" w:lineRule="auto"/>
        <w:ind w:left="0" w:firstLine="708"/>
        <w:jc w:val="both"/>
        <w:rPr>
          <w:rStyle w:val="32"/>
          <w:i w:val="0"/>
          <w:iCs w:val="0"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Участникът в конкурса</w:t>
      </w:r>
      <w:r w:rsidR="00FC5AF6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е роден през 1963 г. Последователно е магистър по история (1986) в Софийския университет „Св.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</w:t>
      </w:r>
      <w:r w:rsidR="00FC5AF6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Климент Охридски“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, </w:t>
      </w:r>
      <w:r w:rsidR="00D12092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доктор по история (1991), доцент (2005) и професор от 2015 г.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в Историческия факултет на  СУ </w:t>
      </w:r>
      <w:r w:rsidRPr="00065590">
        <w:rPr>
          <w:rStyle w:val="10"/>
          <w:color w:val="1F3864" w:themeColor="accent1" w:themeShade="80"/>
          <w:sz w:val="24"/>
          <w:szCs w:val="24"/>
          <w:lang w:val="bg-BG"/>
        </w:rPr>
        <w:t>„Св. Климент Охридски”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.  </w:t>
      </w:r>
      <w:bookmarkStart w:id="1" w:name="bookmark14"/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</w:t>
      </w:r>
    </w:p>
    <w:p w14:paraId="2972A793" w14:textId="77777777" w:rsidR="00D12092" w:rsidRPr="00065590" w:rsidRDefault="00102271" w:rsidP="00102271">
      <w:pPr>
        <w:pStyle w:val="CVNormal"/>
        <w:spacing w:line="360" w:lineRule="auto"/>
        <w:ind w:left="0" w:firstLine="708"/>
        <w:jc w:val="both"/>
        <w:rPr>
          <w:rStyle w:val="32"/>
          <w:color w:val="1F3864" w:themeColor="accent1" w:themeShade="80"/>
          <w:sz w:val="24"/>
          <w:szCs w:val="24"/>
          <w:lang w:val="bg-BG"/>
        </w:rPr>
      </w:pPr>
      <w:r w:rsidRPr="00065590">
        <w:rPr>
          <w:rStyle w:val="32"/>
          <w:color w:val="1F3864" w:themeColor="accent1" w:themeShade="80"/>
          <w:sz w:val="24"/>
          <w:szCs w:val="24"/>
          <w:lang w:val="bg-BG"/>
        </w:rPr>
        <w:t xml:space="preserve"> </w:t>
      </w:r>
    </w:p>
    <w:p w14:paraId="56911D48" w14:textId="22F9C55F" w:rsidR="00102271" w:rsidRPr="00065590" w:rsidRDefault="00D12092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</w:pPr>
      <w:r w:rsidRPr="00065590">
        <w:rPr>
          <w:rStyle w:val="32"/>
          <w:i w:val="0"/>
          <w:color w:val="1F3864" w:themeColor="accent1" w:themeShade="80"/>
          <w:sz w:val="24"/>
          <w:szCs w:val="24"/>
          <w:lang w:val="bg-BG"/>
        </w:rPr>
        <w:t xml:space="preserve">Представените от кандидата трудове покриват минимума, изискуем по чл. 2б от ЗРАСРБ. </w:t>
      </w:r>
      <w:bookmarkEnd w:id="1"/>
    </w:p>
    <w:p w14:paraId="181D2488" w14:textId="6315A0C1" w:rsidR="00102271" w:rsidRPr="00065590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Съобразно изискванията кандидатът има следните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наукометрични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показатели:</w:t>
      </w:r>
    </w:p>
    <w:p w14:paraId="59FB8778" w14:textId="77777777" w:rsidR="006B7A9E" w:rsidRPr="00065590" w:rsidRDefault="006B7A9E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</w:pPr>
    </w:p>
    <w:p w14:paraId="310F3E63" w14:textId="188F8AB2" w:rsidR="00102271" w:rsidRPr="00065590" w:rsidRDefault="00102271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 xml:space="preserve">ГРУПА </w:t>
      </w:r>
      <w:r w:rsidR="00D12092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А</w:t>
      </w: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 xml:space="preserve">. Дисертационен труд за присъждане на образователна и </w:t>
      </w:r>
      <w:r w:rsidR="00D12092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научна степен "доктор" – 50 точк</w:t>
      </w: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и.</w:t>
      </w:r>
    </w:p>
    <w:p w14:paraId="30D932A8" w14:textId="2915A05D" w:rsidR="00102271" w:rsidRPr="00065590" w:rsidRDefault="00102271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 xml:space="preserve">ГРУПА </w:t>
      </w:r>
      <w:r w:rsidR="00D12092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Б</w:t>
      </w: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 xml:space="preserve">. </w:t>
      </w:r>
      <w:r w:rsidR="00D12092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Дисертационен труд за присъждане на научната степен „доктор на науките</w:t>
      </w:r>
      <w:r w:rsidR="00223868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“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</w:t>
      </w: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shd w:val="clear" w:color="auto" w:fill="FFFFFF"/>
          <w:lang w:val="bg-BG"/>
        </w:rPr>
        <w:t>– 100  точки</w:t>
      </w:r>
      <w:r w:rsidR="00D12092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shd w:val="clear" w:color="auto" w:fill="FFFFFF"/>
          <w:lang w:val="bg-BG"/>
        </w:rPr>
        <w:t>.</w:t>
      </w:r>
    </w:p>
    <w:p w14:paraId="12673AA4" w14:textId="571995AA" w:rsidR="00D12092" w:rsidRPr="00065590" w:rsidRDefault="00D12092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ГРУПА Г. П</w:t>
      </w:r>
      <w:r w:rsidR="006B7A9E"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убликации – изискуеми 100 т., налични 257,5 точки</w:t>
      </w: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.</w:t>
      </w:r>
    </w:p>
    <w:p w14:paraId="0FECF496" w14:textId="3C38615A" w:rsidR="006B7A9E" w:rsidRPr="00065590" w:rsidRDefault="006B7A9E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b/>
          <w:color w:val="1F3864" w:themeColor="accent1" w:themeShade="80"/>
          <w:sz w:val="24"/>
          <w:szCs w:val="24"/>
          <w:lang w:val="bg-BG"/>
        </w:rPr>
        <w:t>ГРУПА Д. Цитирания – изискуеми 100 т., налични 420 т.</w:t>
      </w:r>
    </w:p>
    <w:p w14:paraId="5453FE29" w14:textId="77777777" w:rsidR="00D12092" w:rsidRPr="00065590" w:rsidRDefault="00D12092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</w:p>
    <w:p w14:paraId="252E219A" w14:textId="2AA502CE" w:rsidR="00CE7489" w:rsidRPr="00065590" w:rsidRDefault="00E40B5E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lastRenderedPageBreak/>
        <w:t>Дисертационен труд за присъждане на научн</w:t>
      </w:r>
      <w:r w:rsid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ата степен „доктор на науките“ </w:t>
      </w:r>
      <w:r w:rsidR="0006559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–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</w:t>
      </w:r>
      <w:bookmarkStart w:id="2" w:name="_GoBack"/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„АРМИЯ, ОБЩЕСТВЕН РЕД И ВЪТРЕШНА СИГУРНОСТ. СЕПТЕМВРИ 1923 ГОДИНА. ПРОВАЛЪТ НА ЕДНО ПОРЪЧАНО ВЪСТАНИЕ“</w:t>
      </w:r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</w:t>
      </w:r>
      <w:bookmarkEnd w:id="2"/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е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успешен приносен </w:t>
      </w:r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опит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за изследване</w:t>
      </w:r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 всички аспекти на един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от най-сложните, конюнктурно манипулирани и важни събития в новата ни история – опитът за насилствена промяна на държавното управление и обществения ред в периода 1923-1925 година.</w:t>
      </w:r>
    </w:p>
    <w:p w14:paraId="59F983D8" w14:textId="784464FF" w:rsidR="001C367C" w:rsidRPr="00065590" w:rsidRDefault="001C367C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Текстът е разположен в увод, пет глави и заключение, които стоят балансирано и логично.</w:t>
      </w:r>
    </w:p>
    <w:p w14:paraId="7F55CC15" w14:textId="4BEF7B29" w:rsidR="001C367C" w:rsidRPr="00065590" w:rsidRDefault="001C367C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Заглавието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следва логиката на автора от предишните му изследвания в областта на въоръжените сили („Армия…“). Но предвид особената тежест, която трябва да добие същинското послание („Септември…“ и „Провалът…“), то трябва да се изведе много по-видно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,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най-малкото при графичното оформление на бъдещата книга.</w:t>
      </w:r>
    </w:p>
    <w:p w14:paraId="72E385D1" w14:textId="3D54C184" w:rsidR="001C367C" w:rsidRPr="00065590" w:rsidRDefault="001C367C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Уводът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предоставя един забележителен професионален обзор на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възприемането и работата по темата 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до 1944 г., до 1989 г. и след 1989 г., с което много ясно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се 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дава доказателство за уникалността на цялата монография. </w:t>
      </w:r>
      <w:r w:rsidR="0064610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Ярко е внушението за дългата „откровена патетичната традиция на безрезервна безкритичност“ към събитията и фактите. Още тук се прокрадва многопластово защитената по-нататък теза за Димитров и Коларов като носители на единствената истина заедно с Москва.</w:t>
      </w:r>
    </w:p>
    <w:p w14:paraId="54DB61BD" w14:textId="09361A2E" w:rsidR="0064610E" w:rsidRPr="00065590" w:rsidRDefault="0064610E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Глава 1: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</w:t>
      </w:r>
      <w:r w:rsidR="00E40B5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„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Предисторията</w:t>
      </w:r>
      <w:r w:rsidR="00E40B5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“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прави един сполучлив обзор на ролята на армията без право на политическа воля, подплатен със съответното законодателство. Червената нишка, която се появява още тук, доказва участието на съветската власт с тезата за нал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а</w:t>
      </w:r>
      <w:r w:rsid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гане на нов ред още от 1922 г. </w:t>
      </w:r>
      <w:r w:rsidR="0006559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–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намерение, изпреварено от преврата. Служебната изборна победа на БЗНС от април 1923 г., очакването на БКП чрез гражданска война и взаимно изтребление на „врага“ да се наложи съветски режим е предадена задълбочено. Правилно е предложена тезата, че Военния съюз действа при липса на партийна инициатива срещу нарушенията на БЗНС, като цели възстановяването на конституционно-парламентарното 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lastRenderedPageBreak/>
        <w:t>управление. Политическата симбиоза между комунисти и новата власт, с която червените подпомагат преврата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,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е защитена убедително.</w:t>
      </w:r>
      <w:r w:rsidR="00E40B5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Като цяло обзорът показва недвусмислено, че събитията от юни 1923 г. са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много повече</w:t>
      </w:r>
      <w:r w:rsidR="00E40B5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шанс за държавата, отколкото диктатура,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която да премахне законовия ред в нея.</w:t>
      </w:r>
      <w:r w:rsidR="00E40B5E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Последователно е изяснена ролята на оранжевата организация в дните след преврата, доказани са плитките й социални основи, липсата на съпротива и жертви (общо 89 души). Подчертано е моралното падение на изпълнителната власт с факта и начина на убийството на Стамболийски.</w:t>
      </w:r>
    </w:p>
    <w:p w14:paraId="4D6E54E6" w14:textId="1FF362DC" w:rsidR="00E40B5E" w:rsidRPr="00065590" w:rsidRDefault="00E40B5E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Глава 2:</w:t>
      </w:r>
      <w:r w:rsid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„Пътят към сблъсъка“ </w:t>
      </w:r>
      <w:r w:rsidR="0006559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–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дава обективна картина на управлението на Демократическия сговор след август 1923 г.,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и 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на 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впечатляващата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му програма. Релефно е поднесен образът на монарха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,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ролята му като балансьор и демократична алтернатива.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Умело е показан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о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прогнозираното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разминаване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между БКП и ВМРО на фона на примирения БЗНС. Ясно е дадена оценката на комунистите за преврата като прогресивно събитие, което дава възможност за идеологическа пропаганда. Започва изграждането на образа на Райко Даскалов като един от най-крайните представители на тезата за въоръжена реставрация и символ на национално предателство (вкл. отношенията на Даскалов и К.Тодоров с </w:t>
      </w:r>
      <w:proofErr w:type="spellStart"/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Коминтерна</w:t>
      </w:r>
      <w:proofErr w:type="spellEnd"/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). Крайно уместно и важно е разкриването на сериозното разминаване в оценката на положението и планирането между София и Москва, в което ВПС се оказва за последен път на висота</w:t>
      </w:r>
      <w:r w:rsid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, а във волята си </w:t>
      </w:r>
      <w:r w:rsidR="0006559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–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срещу бъдещите си политически възложители. Умело е показана политиката на превенция на управляващите на разгърнат широк фронт (мерки финансови, кадрови, управленски и т.н.).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На място</w:t>
      </w:r>
      <w:r w:rsidR="00902706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е лансирана тезата, че през есента на 1923 г. властта е подготвена за отпор, вкл. с мерки при неизбежна отбрана и крайна необходимост. Тезата на БКП, че властта действа чрез арести на активисти, защото червените били втора политическа сила, е оборена задълбочено (особено важно е подчертаването, че арестите от 12 септември са приети от партията пасивно).</w:t>
      </w:r>
    </w:p>
    <w:p w14:paraId="4E753FB7" w14:textId="057FC83A" w:rsidR="003726C7" w:rsidRPr="00065590" w:rsidRDefault="00902706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Глава 3: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„Сблъсъкът или обреченото премерване на силите“ е подготовка за кулминацията на монографията, поднесена от автора на базата на детайлен преглед на наличните извори. Умело е лансирана гледната точка за </w:t>
      </w:r>
      <w:r w:rsidR="003726C7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натиска отвън върху </w:t>
      </w:r>
      <w:r w:rsidR="003726C7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lastRenderedPageBreak/>
        <w:t>затихналата революционна дързост на местните комунисти. Развенчана е ролята на Димитров и Коларов като последващи автори на събитията, при това с подчертаване на поредица от несъответствия и некоординираност в показанията дори между тях. Пред читателя се изгражда защитена от факти и документи картина на дирижиран отвън (Москва-Виена) бунт, който до 20 септември има формата по-скоро на локални сражения. Умело е показан лавинообразният ход на метежа, грешният избор на Враца за център на въстанието, внедряването на познатата руска тактика за влизане в бой с първа верига невъоръжени и принудително включени в боя лица. Същевременно авторът много балансирано  и обективно рисува стъпките на армията, без да спестява недостатъците в действията на командването й: липса на яснота за намеренията на метежниците, лошото главно командване, слабо разузнаване и т.н. Събитията след 2 октомври и процесът на омиротворяване са поднесени подредено и с добър прочит на диференцирания подход на кабинета към участниците в метежа (предаване на инициативата на съда от 3.10., частичната отмяна на военното положение от 4.10., пълното му премахване около месец по-късно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)</w:t>
      </w:r>
      <w:r w:rsidR="003726C7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. Правилно е заключението на Янчев, че армията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„</w:t>
      </w:r>
      <w:r w:rsidR="003726C7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действа като по учебник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“</w:t>
      </w:r>
      <w:r w:rsidR="003726C7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.</w:t>
      </w:r>
    </w:p>
    <w:p w14:paraId="5727D810" w14:textId="7C512455" w:rsidR="00C50B38" w:rsidRPr="00065590" w:rsidRDefault="003726C7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Глава 4: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„Несигурната сигурност“ започва плавен преход към омиротворяването, участието на БКП и БЗНС в изборите</w:t>
      </w:r>
      <w:r w:rsidR="00C50B38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и спечелване на 8+11, съответно 19 депутатски места. По повод ЗЗД отлично е историческото връщане към същия земеделски закон, по който повод умело се подчертава, че законодателството не бива да се приема заради нуждите на едно управление, а заради държавния принцип. Уместно Янчев извежда тезата за недалновидността на амнистията при 458 подведени под отговорност и желание за реванш отляво. Прегледът на стопанското развитие и рекапитулацията в армията е поднесен професионално, като на преден план са извадени проблеми от важността на кадровото укрепване, финансирането, разузнаването, тактиката, в чийто контекст е поднесен и (неуспелият) опит за връщане на наборната армия от ноември 1924 г.</w:t>
      </w:r>
    </w:p>
    <w:p w14:paraId="4A472D92" w14:textId="1C176624" w:rsidR="00902706" w:rsidRPr="00065590" w:rsidRDefault="00C50B38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Глава 5: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„БКП и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Коминтерна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, поражение като крачка към победа“ 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се очертава като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най-силната глава както в дълбочина, така и в поднасянето на все по-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lastRenderedPageBreak/>
        <w:t xml:space="preserve">осезаемата и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неосломима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съветизация на БКП. Сблъсъкът на Луканов и новото управленско дуо Димитров-Коларов и новите, все по-яростни опити на съветското ръководство</w:t>
      </w:r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за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повторно </w:t>
      </w:r>
      <w:r w:rsidR="00B8088B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начало на въстание. Диригентството на Кремъл, идеите за </w:t>
      </w:r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македонска</w:t>
      </w:r>
      <w:r w:rsidR="00B8088B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и тракийска нация, </w:t>
      </w:r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утвърждаването на крайното </w:t>
      </w:r>
      <w:proofErr w:type="spellStart"/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просъветско</w:t>
      </w:r>
      <w:proofErr w:type="spellEnd"/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ръководство на партията в лицето на платените Димитров и Коларов са изложени без излишен патос, но в ясни документални параметри. Превръщането на родното и задграничното ядро на БКП в платена от Москва яростна теро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ристична организация е сред </w:t>
      </w:r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безспорните успехи на монографията. Безкомпромисно е изложено отношението между Кремъл и ВМРО като организация, склонна да мисли безпроблемно в себични кръгове на интерес, макар и </w:t>
      </w:r>
      <w:r w:rsidR="00356411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бързо </w:t>
      </w:r>
      <w:r w:rsidR="00D27C3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осъзнала погрешното упование на изток. </w:t>
      </w:r>
    </w:p>
    <w:p w14:paraId="5C865C35" w14:textId="37EA267D" w:rsidR="00D27C30" w:rsidRPr="00065590" w:rsidRDefault="00D27C30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u w:val="single"/>
          <w:shd w:val="clear" w:color="auto" w:fill="FFFFFF"/>
          <w:lang w:val="bg-BG"/>
        </w:rPr>
        <w:t>Заключението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поднася отличен финал на отношенията между БКП, БЗНС и Москва. Сериозен принос има оценката на автора за характера на деветоюнската власт и на въстанието: кабинет без фашистки характер, външно 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инспирирано начало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 гражданската война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(Москва и Прага), обзор на правителството и мерките му, подходящо уточнение, че въстанието започва като обикновен израз на бунт с характер на метеж, както и за регионалния му характер. Твърде подходящо –</w:t>
      </w:r>
      <w:r w:rsid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и подкрепено с надлежни факти </w:t>
      </w:r>
      <w:r w:rsidR="00065590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–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е характеризирането на въстанието като регионално, немасово, селско, дефанзивно и с партизански характер. Последователен в изучаването на въоръжените сили, Янчев дава широка картина на армейските действия, приносно и обективно разглежда въпроса за насилието, брой на жертвите и дава професионален отговор  на този ключов въпрос въпреки </w:t>
      </w:r>
      <w:proofErr w:type="spellStart"/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релативизацията</w:t>
      </w:r>
      <w:proofErr w:type="spellEnd"/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както по отношение на мотивите, така и по отношение на законодателството.</w:t>
      </w:r>
    </w:p>
    <w:p w14:paraId="5F690C32" w14:textId="77777777" w:rsidR="00FC67C3" w:rsidRPr="00065590" w:rsidRDefault="00FC67C3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</w:p>
    <w:p w14:paraId="5C05BA4C" w14:textId="14C7D8A8" w:rsidR="00FC67C3" w:rsidRPr="00065590" w:rsidRDefault="00FC67C3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Някои препоръки при подготовката на печатното издание:</w:t>
      </w:r>
    </w:p>
    <w:p w14:paraId="7CE247E7" w14:textId="3BC9D169" w:rsidR="00623D3D" w:rsidRPr="00065590" w:rsidRDefault="00623D3D" w:rsidP="00623D3D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За заглавието се каза в началото;</w:t>
      </w:r>
    </w:p>
    <w:p w14:paraId="51CF5582" w14:textId="7E9BD77F" w:rsidR="00FC67C3" w:rsidRPr="00065590" w:rsidRDefault="00FC67C3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Един кратък разбор на мотивацията и професионалната подготовка на армията, стъпила на огромния си опит от войните и следваща ценностната система на предвоенния период, би допринесла в подготвителната чест на текста;</w:t>
      </w:r>
    </w:p>
    <w:p w14:paraId="338794F1" w14:textId="0FD14D9D" w:rsidR="00FC67C3" w:rsidRPr="00065590" w:rsidRDefault="00FC67C3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lastRenderedPageBreak/>
        <w:t>При десетките имена би било от голяма полза на читателя да има биографични справки поне за основните</w:t>
      </w:r>
      <w:r w:rsidR="00623D3D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лица;</w:t>
      </w:r>
    </w:p>
    <w:p w14:paraId="48737160" w14:textId="56C94ED5" w:rsidR="00623D3D" w:rsidRPr="00065590" w:rsidRDefault="00623D3D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Особено за да се проследят стълкновенията в няколко области на държавата една карта на страната от периода би била повече от необходима (дори като приложение);</w:t>
      </w:r>
    </w:p>
    <w:p w14:paraId="2C2AA9CA" w14:textId="098625AE" w:rsidR="00623D3D" w:rsidRPr="00065590" w:rsidRDefault="00623D3D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Гл.5 (с. 111):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Гьозекен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е старото име на Обзор, а не на Св.Влас;</w:t>
      </w:r>
    </w:p>
    <w:p w14:paraId="6CA5201A" w14:textId="77777777" w:rsidR="00623D3D" w:rsidRPr="00065590" w:rsidRDefault="00623D3D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Гл.5 (с. 113): Финалът не дава особена яснота за действията на ИККИ;</w:t>
      </w:r>
    </w:p>
    <w:p w14:paraId="2F91AC40" w14:textId="2594793A" w:rsidR="00623D3D" w:rsidRPr="00065590" w:rsidRDefault="00623D3D" w:rsidP="00FC67C3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Финалното изречение е обясним </w:t>
      </w:r>
      <w:r w:rsidR="00C5377B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поклон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на автора към армията, но стои статично след чудесния цитат на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Мушанов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>.</w:t>
      </w:r>
      <w:r w:rsidR="00C5377B" w:rsidRPr="00065590"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  <w:t xml:space="preserve"> </w:t>
      </w:r>
    </w:p>
    <w:p w14:paraId="26A4B7BC" w14:textId="77777777" w:rsidR="0064610E" w:rsidRPr="00065590" w:rsidRDefault="0064610E" w:rsidP="00CE7489">
      <w:pPr>
        <w:pStyle w:val="CVNormal"/>
        <w:spacing w:line="360" w:lineRule="auto"/>
        <w:ind w:firstLine="595"/>
        <w:jc w:val="both"/>
        <w:rPr>
          <w:rFonts w:ascii="Times New Roman" w:hAnsi="Times New Roman"/>
          <w:color w:val="1F3864" w:themeColor="accent1" w:themeShade="80"/>
          <w:sz w:val="24"/>
          <w:szCs w:val="24"/>
          <w:shd w:val="clear" w:color="auto" w:fill="FFFFFF"/>
          <w:lang w:val="bg-BG"/>
        </w:rPr>
      </w:pPr>
    </w:p>
    <w:p w14:paraId="7D8C5D02" w14:textId="6C2D7AF8" w:rsidR="00CE7489" w:rsidRPr="00065590" w:rsidRDefault="00CE7489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Поставената от автора цел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на монографията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е изпълнена 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напълно</w:t>
      </w:r>
      <w:r w:rsidR="00C5377B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,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адекватно, задълбочено и съобразно модерните изследователски подходи 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не само в посока</w:t>
      </w:r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на разрешаването на поставените задачи</w:t>
      </w:r>
      <w:r w:rsidR="00C5377B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.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Янчев съумява да даде един ясен, безстрастен и доказано научен прочит на причините, събитията и основните действащи лица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от периода</w:t>
      </w:r>
      <w:r w:rsidR="00102271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. </w:t>
      </w:r>
    </w:p>
    <w:p w14:paraId="203D8236" w14:textId="27D35CFB" w:rsidR="00102271" w:rsidRPr="00065590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Историографската осведоменост на автора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, познаването и 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нализът на научната литература, архивните фондове, парламентарните дневници,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пресата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и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други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извори 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доказва</w:t>
      </w:r>
      <w:r w:rsidR="00C5377B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т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наличието на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дълбоко професионален</w:t>
      </w:r>
      <w:r w:rsidR="00CE7489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изследователски стил на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широка изворова база.</w:t>
      </w:r>
    </w:p>
    <w:p w14:paraId="0A4726FC" w14:textId="494E6442" w:rsidR="001C367C" w:rsidRPr="00065590" w:rsidRDefault="001C367C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</w:pP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В модерната българска историография няма пълноценно изследване на т.нар. „Септемврийско въстание“, което да представи събитията и мотивите по начин, лишен от всякаква партийност, от ограниченията на идеологията и зависимостта от </w:t>
      </w:r>
      <w:proofErr w:type="spellStart"/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протагонистите</w:t>
      </w:r>
      <w:proofErr w:type="spellEnd"/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на процеса. Монографията идва да запълни една видима празнота 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през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 експертния поглед на 21 век</w:t>
      </w:r>
      <w:r w:rsidR="00FC67C3"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>, превръщайки текста в уникално и високо приносно научно изследване</w:t>
      </w:r>
      <w:r w:rsidRPr="00065590">
        <w:rPr>
          <w:rFonts w:ascii="Times New Roman" w:hAnsi="Times New Roman"/>
          <w:color w:val="1F3864" w:themeColor="accent1" w:themeShade="80"/>
          <w:sz w:val="24"/>
          <w:szCs w:val="24"/>
          <w:lang w:val="bg-BG"/>
        </w:rPr>
        <w:t xml:space="preserve">. </w:t>
      </w:r>
    </w:p>
    <w:p w14:paraId="34310C3A" w14:textId="5F0D233D" w:rsidR="00102271" w:rsidRPr="00065590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1F3864" w:themeColor="accent1" w:themeShade="80"/>
          <w:lang w:val="bg-BG"/>
        </w:rPr>
      </w:pPr>
    </w:p>
    <w:p w14:paraId="58AECC62" w14:textId="77777777" w:rsidR="00102271" w:rsidRPr="00065590" w:rsidRDefault="00102271" w:rsidP="00102271">
      <w:pPr>
        <w:spacing w:after="0" w:line="360" w:lineRule="auto"/>
        <w:ind w:firstLine="708"/>
        <w:jc w:val="both"/>
        <w:rPr>
          <w:rStyle w:val="2"/>
          <w:b/>
          <w:i w:val="0"/>
          <w:iCs w:val="0"/>
          <w:color w:val="1F3864" w:themeColor="accent1" w:themeShade="80"/>
          <w:sz w:val="24"/>
          <w:szCs w:val="24"/>
        </w:rPr>
      </w:pPr>
      <w:r w:rsidRPr="0006559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ЗАКЛЮЧЕНИЕ  </w:t>
      </w:r>
    </w:p>
    <w:p w14:paraId="0272A8C0" w14:textId="77777777" w:rsidR="00623D3D" w:rsidRPr="00065590" w:rsidRDefault="00102271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color w:val="1F3864" w:themeColor="accent1" w:themeShade="80"/>
          <w:sz w:val="24"/>
          <w:szCs w:val="24"/>
          <w:lang w:val="bg-BG"/>
        </w:rPr>
      </w:pPr>
      <w:r w:rsidRPr="00065590">
        <w:rPr>
          <w:color w:val="1F3864" w:themeColor="accent1" w:themeShade="80"/>
          <w:sz w:val="24"/>
          <w:szCs w:val="24"/>
          <w:lang w:val="bg-BG"/>
        </w:rPr>
        <w:t>Рецензирани</w:t>
      </w:r>
      <w:r w:rsidR="00623D3D" w:rsidRPr="00065590">
        <w:rPr>
          <w:color w:val="1F3864" w:themeColor="accent1" w:themeShade="80"/>
          <w:sz w:val="24"/>
          <w:szCs w:val="24"/>
          <w:lang w:val="bg-BG"/>
        </w:rPr>
        <w:t>ят</w:t>
      </w:r>
      <w:r w:rsidRPr="00065590">
        <w:rPr>
          <w:color w:val="1F3864" w:themeColor="accent1" w:themeShade="80"/>
          <w:sz w:val="24"/>
          <w:szCs w:val="24"/>
          <w:lang w:val="bg-BG"/>
        </w:rPr>
        <w:t xml:space="preserve"> труд</w:t>
      </w:r>
      <w:r w:rsidR="00623D3D" w:rsidRPr="00065590">
        <w:rPr>
          <w:color w:val="1F3864" w:themeColor="accent1" w:themeShade="80"/>
          <w:sz w:val="24"/>
          <w:szCs w:val="24"/>
          <w:lang w:val="bg-BG"/>
        </w:rPr>
        <w:t xml:space="preserve"> на проф. Янчев е надграждащо звено в многогодишните му изследвания в сферата на въоръжените сили, сигурността и новата история.</w:t>
      </w:r>
    </w:p>
    <w:p w14:paraId="5A727FD1" w14:textId="095639AE" w:rsidR="00623D3D" w:rsidRPr="00065590" w:rsidRDefault="00623D3D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color w:val="1F3864" w:themeColor="accent1" w:themeShade="80"/>
          <w:sz w:val="24"/>
          <w:szCs w:val="24"/>
          <w:lang w:val="bg-BG"/>
        </w:rPr>
      </w:pPr>
      <w:r w:rsidRPr="00065590">
        <w:rPr>
          <w:color w:val="1F3864" w:themeColor="accent1" w:themeShade="80"/>
          <w:sz w:val="24"/>
          <w:szCs w:val="24"/>
          <w:lang w:val="bg-BG"/>
        </w:rPr>
        <w:t xml:space="preserve">Представените научни трудове напълно покриват изискванията на член 2б от </w:t>
      </w:r>
      <w:r w:rsidRPr="00065590">
        <w:rPr>
          <w:color w:val="1F3864" w:themeColor="accent1" w:themeShade="80"/>
          <w:sz w:val="24"/>
          <w:szCs w:val="24"/>
          <w:lang w:val="bg-BG"/>
        </w:rPr>
        <w:lastRenderedPageBreak/>
        <w:t xml:space="preserve">Закона за развитието на академичния състав в република България, в професионалното направление 2.2. </w:t>
      </w:r>
      <w:r w:rsidR="00356411" w:rsidRPr="00065590">
        <w:rPr>
          <w:color w:val="1F3864" w:themeColor="accent1" w:themeShade="80"/>
          <w:sz w:val="24"/>
          <w:szCs w:val="24"/>
          <w:lang w:val="bg-BG"/>
        </w:rPr>
        <w:t>„</w:t>
      </w:r>
      <w:r w:rsidRPr="00065590">
        <w:rPr>
          <w:color w:val="1F3864" w:themeColor="accent1" w:themeShade="80"/>
          <w:sz w:val="24"/>
          <w:szCs w:val="24"/>
          <w:lang w:val="bg-BG"/>
        </w:rPr>
        <w:t>История и Археология</w:t>
      </w:r>
      <w:r w:rsidR="00356411" w:rsidRPr="00065590">
        <w:rPr>
          <w:color w:val="1F3864" w:themeColor="accent1" w:themeShade="80"/>
          <w:sz w:val="24"/>
          <w:szCs w:val="24"/>
          <w:lang w:val="bg-BG"/>
        </w:rPr>
        <w:t>“</w:t>
      </w:r>
      <w:r w:rsidRPr="00065590">
        <w:rPr>
          <w:color w:val="1F3864" w:themeColor="accent1" w:themeShade="80"/>
          <w:sz w:val="24"/>
          <w:szCs w:val="24"/>
          <w:lang w:val="bg-BG"/>
        </w:rPr>
        <w:t xml:space="preserve">. </w:t>
      </w:r>
    </w:p>
    <w:p w14:paraId="72A2CE57" w14:textId="77777777" w:rsidR="00C5377B" w:rsidRPr="00065590" w:rsidRDefault="00102271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snapToGrid w:val="0"/>
          <w:color w:val="1F3864" w:themeColor="accent1" w:themeShade="80"/>
          <w:sz w:val="24"/>
          <w:szCs w:val="24"/>
          <w:lang w:val="bg-BG"/>
        </w:rPr>
      </w:pPr>
      <w:r w:rsidRPr="00065590">
        <w:rPr>
          <w:snapToGrid w:val="0"/>
          <w:color w:val="1F3864" w:themeColor="accent1" w:themeShade="80"/>
          <w:sz w:val="24"/>
          <w:szCs w:val="24"/>
          <w:lang w:val="bg-BG"/>
        </w:rPr>
        <w:t>Изводите, анализите и привлеченият изворов материал са лично творчество и принос на автора при пълно зачитане на постиженията на историографския процес и липсват каквито и да е съмнения за плагиатство.  Новите погледи и тези върху проучвани</w:t>
      </w:r>
      <w:r w:rsidR="00623D3D" w:rsidRPr="00065590">
        <w:rPr>
          <w:snapToGrid w:val="0"/>
          <w:color w:val="1F3864" w:themeColor="accent1" w:themeShade="80"/>
          <w:sz w:val="24"/>
          <w:szCs w:val="24"/>
          <w:lang w:val="bg-BG"/>
        </w:rPr>
        <w:t>я период са изключително приносни, дълбоко навременни и представляват успех за българската историография</w:t>
      </w:r>
      <w:r w:rsidRPr="00065590">
        <w:rPr>
          <w:snapToGrid w:val="0"/>
          <w:color w:val="1F3864" w:themeColor="accent1" w:themeShade="80"/>
          <w:sz w:val="24"/>
          <w:szCs w:val="24"/>
          <w:lang w:val="bg-BG"/>
        </w:rPr>
        <w:t>.</w:t>
      </w:r>
      <w:r w:rsidR="00356411" w:rsidRPr="00065590">
        <w:rPr>
          <w:snapToGrid w:val="0"/>
          <w:color w:val="1F3864" w:themeColor="accent1" w:themeShade="80"/>
          <w:sz w:val="24"/>
          <w:szCs w:val="24"/>
          <w:lang w:val="bg-BG"/>
        </w:rPr>
        <w:t xml:space="preserve"> </w:t>
      </w:r>
    </w:p>
    <w:p w14:paraId="2C69A292" w14:textId="77777777" w:rsidR="00C5377B" w:rsidRPr="00065590" w:rsidRDefault="00356411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snapToGrid w:val="0"/>
          <w:color w:val="1F3864" w:themeColor="accent1" w:themeShade="80"/>
          <w:sz w:val="24"/>
          <w:szCs w:val="24"/>
          <w:lang w:val="bg-BG"/>
        </w:rPr>
      </w:pPr>
      <w:r w:rsidRPr="00065590">
        <w:rPr>
          <w:snapToGrid w:val="0"/>
          <w:color w:val="1F3864" w:themeColor="accent1" w:themeShade="80"/>
          <w:sz w:val="24"/>
          <w:szCs w:val="24"/>
          <w:lang w:val="bg-BG"/>
        </w:rPr>
        <w:t>Монографията е нов качествен етап в оценката и поднасянето на един привидно познат период като събитията от 1923</w:t>
      </w:r>
      <w:r w:rsidR="00C5377B" w:rsidRPr="00065590">
        <w:rPr>
          <w:snapToGrid w:val="0"/>
          <w:color w:val="1F3864" w:themeColor="accent1" w:themeShade="80"/>
          <w:sz w:val="24"/>
          <w:szCs w:val="24"/>
          <w:lang w:val="bg-BG"/>
        </w:rPr>
        <w:t>-1925</w:t>
      </w:r>
      <w:r w:rsidRPr="00065590">
        <w:rPr>
          <w:snapToGrid w:val="0"/>
          <w:color w:val="1F3864" w:themeColor="accent1" w:themeShade="80"/>
          <w:sz w:val="24"/>
          <w:szCs w:val="24"/>
          <w:lang w:val="bg-BG"/>
        </w:rPr>
        <w:t xml:space="preserve"> г.</w:t>
      </w:r>
    </w:p>
    <w:p w14:paraId="44E3B819" w14:textId="6B8E9267" w:rsidR="00102271" w:rsidRPr="00065590" w:rsidRDefault="00102271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color w:val="1F3864" w:themeColor="accent1" w:themeShade="80"/>
          <w:sz w:val="24"/>
          <w:szCs w:val="24"/>
          <w:lang w:val="bg-BG"/>
        </w:rPr>
      </w:pPr>
      <w:r w:rsidRPr="00065590">
        <w:rPr>
          <w:snapToGrid w:val="0"/>
          <w:color w:val="1F3864" w:themeColor="accent1" w:themeShade="80"/>
          <w:sz w:val="24"/>
          <w:szCs w:val="24"/>
          <w:lang w:val="bg-BG"/>
        </w:rPr>
        <w:t xml:space="preserve">  </w:t>
      </w:r>
    </w:p>
    <w:p w14:paraId="1B12135B" w14:textId="24DBEF31" w:rsidR="00623D3D" w:rsidRPr="00065590" w:rsidRDefault="00102271" w:rsidP="00065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06559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Всичко това ми дава пълна увереност да гласувам положително </w:t>
      </w:r>
      <w:r w:rsidR="00623D3D" w:rsidRPr="00065590">
        <w:rPr>
          <w:rStyle w:val="10"/>
          <w:b/>
          <w:color w:val="1F3864" w:themeColor="accent1" w:themeShade="80"/>
          <w:sz w:val="24"/>
          <w:szCs w:val="24"/>
        </w:rPr>
        <w:t>за присъждане на научна степен ДОКТОР НА НАУКИТЕ в професионално направление 2.2. История и археология на проф. д-р  ВЕСЕЛИН КОСТОВ ЯНЧЕВ</w:t>
      </w:r>
      <w:r w:rsidR="00623D3D" w:rsidRPr="0006559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06559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по обявения конкурс на Историческия факултет на СУ „Св. Климент Охридски“.    </w:t>
      </w:r>
    </w:p>
    <w:p w14:paraId="1F7D4182" w14:textId="77777777" w:rsidR="00623D3D" w:rsidRPr="00065590" w:rsidRDefault="00623D3D" w:rsidP="00065590">
      <w:pPr>
        <w:pStyle w:val="Default"/>
        <w:spacing w:line="360" w:lineRule="auto"/>
        <w:ind w:firstLine="720"/>
        <w:rPr>
          <w:rFonts w:ascii="Times New Roman" w:hAnsi="Times New Roman" w:cs="Times New Roman"/>
          <w:color w:val="1F3864" w:themeColor="accent1" w:themeShade="80"/>
          <w:lang w:val="bg-BG"/>
        </w:rPr>
      </w:pPr>
    </w:p>
    <w:p w14:paraId="27859C51" w14:textId="30755F74" w:rsidR="00A46550" w:rsidRPr="00065590" w:rsidRDefault="00065590" w:rsidP="00C5377B">
      <w:pPr>
        <w:pStyle w:val="Default"/>
        <w:spacing w:line="360" w:lineRule="auto"/>
        <w:ind w:firstLine="720"/>
        <w:jc w:val="center"/>
        <w:rPr>
          <w:rFonts w:ascii="Times New Roman" w:hAnsi="Times New Roman" w:cs="Times New Roman"/>
          <w:color w:val="1F3864" w:themeColor="accent1" w:themeShade="80"/>
        </w:rPr>
      </w:pPr>
      <w:r w:rsidRPr="00065590">
        <w:rPr>
          <w:rFonts w:ascii="Times New Roman" w:hAnsi="Times New Roman" w:cs="Times New Roman"/>
          <w:color w:val="1F3864" w:themeColor="accent1" w:themeShade="80"/>
          <w:lang w:val="bg-BG"/>
        </w:rPr>
        <w:t xml:space="preserve">                                                               </w:t>
      </w:r>
      <w:r w:rsidR="00102271" w:rsidRPr="00065590">
        <w:rPr>
          <w:rFonts w:ascii="Times New Roman" w:hAnsi="Times New Roman" w:cs="Times New Roman"/>
          <w:color w:val="1F3864" w:themeColor="accent1" w:themeShade="80"/>
          <w:lang w:val="bg-BG"/>
        </w:rPr>
        <w:t xml:space="preserve">Проф. дин </w:t>
      </w:r>
      <w:r w:rsidR="00623D3D" w:rsidRPr="00065590">
        <w:rPr>
          <w:rFonts w:ascii="Times New Roman" w:hAnsi="Times New Roman" w:cs="Times New Roman"/>
          <w:color w:val="1F3864" w:themeColor="accent1" w:themeShade="80"/>
          <w:lang w:val="bg-BG"/>
        </w:rPr>
        <w:t xml:space="preserve">Петър </w:t>
      </w:r>
      <w:proofErr w:type="spellStart"/>
      <w:r w:rsidR="00623D3D" w:rsidRPr="00065590">
        <w:rPr>
          <w:rFonts w:ascii="Times New Roman" w:hAnsi="Times New Roman" w:cs="Times New Roman"/>
          <w:color w:val="1F3864" w:themeColor="accent1" w:themeShade="80"/>
          <w:lang w:val="bg-BG"/>
        </w:rPr>
        <w:t>Стоянович</w:t>
      </w:r>
      <w:proofErr w:type="spellEnd"/>
    </w:p>
    <w:sectPr w:rsidR="00A46550" w:rsidRPr="00065590" w:rsidSect="00D27C30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B18"/>
    <w:multiLevelType w:val="hybridMultilevel"/>
    <w:tmpl w:val="AEB014E2"/>
    <w:lvl w:ilvl="0" w:tplc="18C46E8E">
      <w:start w:val="1"/>
      <w:numFmt w:val="decimal"/>
      <w:lvlText w:val="%1."/>
      <w:lvlJc w:val="left"/>
      <w:pPr>
        <w:ind w:left="643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C23024A"/>
    <w:multiLevelType w:val="hybridMultilevel"/>
    <w:tmpl w:val="1FDA43D2"/>
    <w:lvl w:ilvl="0" w:tplc="0402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7E"/>
    <w:rsid w:val="00065590"/>
    <w:rsid w:val="000C3CAF"/>
    <w:rsid w:val="00102271"/>
    <w:rsid w:val="00111A45"/>
    <w:rsid w:val="00133839"/>
    <w:rsid w:val="00156A02"/>
    <w:rsid w:val="001C367C"/>
    <w:rsid w:val="001F0F88"/>
    <w:rsid w:val="00220373"/>
    <w:rsid w:val="00223868"/>
    <w:rsid w:val="0026176B"/>
    <w:rsid w:val="00272275"/>
    <w:rsid w:val="00356411"/>
    <w:rsid w:val="003726C7"/>
    <w:rsid w:val="00401B04"/>
    <w:rsid w:val="00407D16"/>
    <w:rsid w:val="004247EE"/>
    <w:rsid w:val="005528E6"/>
    <w:rsid w:val="005C389E"/>
    <w:rsid w:val="005D0F42"/>
    <w:rsid w:val="005D5841"/>
    <w:rsid w:val="005E3048"/>
    <w:rsid w:val="00623D3D"/>
    <w:rsid w:val="0064610E"/>
    <w:rsid w:val="00653EAA"/>
    <w:rsid w:val="006B7A9E"/>
    <w:rsid w:val="006D105E"/>
    <w:rsid w:val="0072224D"/>
    <w:rsid w:val="008470D9"/>
    <w:rsid w:val="008727CB"/>
    <w:rsid w:val="00897F85"/>
    <w:rsid w:val="00902706"/>
    <w:rsid w:val="00903FF3"/>
    <w:rsid w:val="0096648D"/>
    <w:rsid w:val="009D3870"/>
    <w:rsid w:val="00A46550"/>
    <w:rsid w:val="00AC074A"/>
    <w:rsid w:val="00B8088B"/>
    <w:rsid w:val="00BC1BC9"/>
    <w:rsid w:val="00BD7D51"/>
    <w:rsid w:val="00BE59D6"/>
    <w:rsid w:val="00C50B38"/>
    <w:rsid w:val="00C5377B"/>
    <w:rsid w:val="00C8313D"/>
    <w:rsid w:val="00CA377E"/>
    <w:rsid w:val="00CB0B47"/>
    <w:rsid w:val="00CE7489"/>
    <w:rsid w:val="00D12092"/>
    <w:rsid w:val="00D27C30"/>
    <w:rsid w:val="00D379D2"/>
    <w:rsid w:val="00D844F9"/>
    <w:rsid w:val="00D97BD8"/>
    <w:rsid w:val="00DA5F39"/>
    <w:rsid w:val="00E40B5E"/>
    <w:rsid w:val="00EC0A98"/>
    <w:rsid w:val="00FC5AF6"/>
    <w:rsid w:val="00FC67C3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6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BE59D6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">
    <w:name w:val="Заглавие #3_"/>
    <w:basedOn w:val="a0"/>
    <w:link w:val="30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uiPriority w:val="99"/>
    <w:rsid w:val="00BE59D6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BE59D6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BE59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10">
    <w:name w:val="Основен текст10"/>
    <w:basedOn w:val="a3"/>
    <w:uiPriority w:val="99"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E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E59D6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6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BE59D6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">
    <w:name w:val="Заглавие #3_"/>
    <w:basedOn w:val="a0"/>
    <w:link w:val="30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uiPriority w:val="99"/>
    <w:rsid w:val="00BE59D6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BE59D6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BE59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10">
    <w:name w:val="Основен текст10"/>
    <w:basedOn w:val="a3"/>
    <w:uiPriority w:val="99"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E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E59D6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BC7E-BE22-413F-BCC8-F97F79A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Donka</cp:lastModifiedBy>
  <cp:revision>4</cp:revision>
  <cp:lastPrinted>2022-11-09T06:29:00Z</cp:lastPrinted>
  <dcterms:created xsi:type="dcterms:W3CDTF">2022-11-10T14:05:00Z</dcterms:created>
  <dcterms:modified xsi:type="dcterms:W3CDTF">2022-12-02T16:46:00Z</dcterms:modified>
</cp:coreProperties>
</file>