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6" w:rsidRPr="00904D36" w:rsidRDefault="00904D36" w:rsidP="00904D36">
      <w:pPr>
        <w:jc w:val="center"/>
        <w:rPr>
          <w:rFonts w:eastAsia="PMingLiU"/>
          <w:b/>
          <w:snapToGrid w:val="0"/>
          <w:lang w:eastAsia="en-US"/>
        </w:rPr>
      </w:pPr>
    </w:p>
    <w:p w:rsidR="00604369" w:rsidRPr="00604369" w:rsidRDefault="00604369" w:rsidP="00604369">
      <w:pPr>
        <w:pStyle w:val="Title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Приложение № 1</w:t>
      </w:r>
    </w:p>
    <w:p w:rsidR="00604369" w:rsidRPr="009A55F5" w:rsidRDefault="00604369" w:rsidP="00604369">
      <w:pPr>
        <w:pStyle w:val="Title"/>
      </w:pPr>
      <w:r w:rsidRPr="009A55F5">
        <w:t xml:space="preserve">ЗАДАНИЕ ЗА ПРОЕКТИРАНЕ </w:t>
      </w:r>
    </w:p>
    <w:p w:rsidR="00604369" w:rsidRDefault="00604369" w:rsidP="00604369">
      <w:pPr>
        <w:jc w:val="both"/>
      </w:pPr>
    </w:p>
    <w:p w:rsidR="00604369" w:rsidRDefault="00604369" w:rsidP="00604369">
      <w:pPr>
        <w:ind w:firstLine="708"/>
        <w:jc w:val="both"/>
      </w:pPr>
      <w:bookmarkStart w:id="0" w:name="_GoBack"/>
      <w:bookmarkEnd w:id="0"/>
    </w:p>
    <w:p w:rsidR="00604369" w:rsidRDefault="00604369" w:rsidP="00604369">
      <w:pPr>
        <w:pStyle w:val="Heading1"/>
      </w:pPr>
      <w:r>
        <w:t>СЪЩЕСТВУВАЩО ПОЛОЖЕНИЕ</w:t>
      </w:r>
    </w:p>
    <w:p w:rsidR="00604369" w:rsidRDefault="00604369" w:rsidP="00604369">
      <w:pPr>
        <w:jc w:val="both"/>
      </w:pPr>
      <w:r>
        <w:t xml:space="preserve">Лабораторният комплекс ще бъде поместен в съществуваща сграда на СУ „Св. Климент Охридски“ в </w:t>
      </w:r>
      <w:proofErr w:type="spellStart"/>
      <w:r>
        <w:t>кампуса</w:t>
      </w:r>
      <w:proofErr w:type="spellEnd"/>
      <w:r>
        <w:t xml:space="preserve"> в ж.к. „Лозенец“.</w:t>
      </w:r>
    </w:p>
    <w:p w:rsidR="00604369" w:rsidRDefault="00604369" w:rsidP="00604369">
      <w:pPr>
        <w:jc w:val="both"/>
      </w:pPr>
      <w:r>
        <w:t xml:space="preserve">Функцията на сградата е била за ремонтна работилница, като в някои от помещенията вътре все още се помещават големи дървообработващи и </w:t>
      </w:r>
      <w:proofErr w:type="spellStart"/>
      <w:r>
        <w:t>металообравотващи</w:t>
      </w:r>
      <w:proofErr w:type="spellEnd"/>
      <w:r>
        <w:t xml:space="preserve"> машини. </w:t>
      </w:r>
    </w:p>
    <w:p w:rsidR="00604369" w:rsidRDefault="00604369" w:rsidP="00604369">
      <w:pPr>
        <w:jc w:val="both"/>
      </w:pPr>
      <w:r>
        <w:t xml:space="preserve">Сградата с издължена правоъгълна форма, ориентирана по дългата си ос в посоки североизток-югозапад, като в югозападната част прави малка чупка. Тъй като отклонението от чистите посоки е сравнително малко, за удобство ще приемем, че насочена изток-запад, като имаме къса фасада от изток, от запад (също къса фасада) е на калкан със съществуваща монолитна постройка и две дълги фасади от юг и север. Съставена е от две части – по-тясна и по-широка. По-широката е на нивото на терена, по-тясната е на кота +1,20 м, двете са свързани с общ коридор и стълба. </w:t>
      </w:r>
    </w:p>
    <w:p w:rsidR="00604369" w:rsidRDefault="00604369" w:rsidP="00604369">
      <w:pPr>
        <w:jc w:val="both"/>
      </w:pPr>
      <w:r>
        <w:t xml:space="preserve">Главният вход е в северозападния ъгъл в по-тясната част на кота +1,20 м. На това ниво има входно </w:t>
      </w:r>
      <w:proofErr w:type="spellStart"/>
      <w:r>
        <w:t>предверие</w:t>
      </w:r>
      <w:proofErr w:type="spellEnd"/>
      <w:r>
        <w:t>, свързано с коридор по надлъжната ос на сградата и четири помещения. В дъното на коридора се намират стълбите, които водят до кота ±0,00. При слизането по стълбите вляво се намират тоалетни, ориентирани на север, има помещение вдясно – по южна фасада, а напред се влиза в голяма зала, която има две външни стени – по фасади юг и изток. От голямата зала има достъп до други две помещения, едното към фасада север, другото към север и изток. Двете помещения, които имат външни стени по фасада изток имат врати за достъп директно отвън.</w:t>
      </w:r>
    </w:p>
    <w:p w:rsidR="00604369" w:rsidRDefault="00604369" w:rsidP="00604369">
      <w:pPr>
        <w:jc w:val="both"/>
      </w:pPr>
      <w:r>
        <w:t xml:space="preserve">Конструкцията на сградата е монолитна стоманобетонова със зидани тухлени стени. Покривът е </w:t>
      </w:r>
      <w:proofErr w:type="spellStart"/>
      <w:r>
        <w:t>скатен</w:t>
      </w:r>
      <w:proofErr w:type="spellEnd"/>
      <w:r>
        <w:t>, стоманобетонов, покрит с ламарина. Отвън фасадите са измазани с фасадна мазилка в бежов цвят, като до нивото на долния ръб на прозорците има цокъл от мозайка в сив цвят. Дограмата е дървена, разчленена на равни правоъгълни полета. Има два размера прозорци – в ниската част прозорци с 6 полета и във високата част прозорци с 9 полета, като всички прозорци са подравнени в горната си част.</w:t>
      </w:r>
    </w:p>
    <w:p w:rsidR="00604369" w:rsidRDefault="00604369" w:rsidP="00604369">
      <w:pPr>
        <w:spacing w:after="160" w:line="259" w:lineRule="auto"/>
        <w:jc w:val="both"/>
      </w:pPr>
      <w:r>
        <w:br w:type="page"/>
      </w:r>
    </w:p>
    <w:p w:rsidR="00604369" w:rsidRDefault="00604369" w:rsidP="00604369">
      <w:pPr>
        <w:jc w:val="both"/>
      </w:pPr>
    </w:p>
    <w:p w:rsidR="00604369" w:rsidRDefault="00604369" w:rsidP="00604369">
      <w:pPr>
        <w:pStyle w:val="Heading1"/>
      </w:pPr>
      <w:r>
        <w:t>ФУНКЦИОНАЛНИ ИЗИСКВАНИЯ</w:t>
      </w:r>
    </w:p>
    <w:p w:rsidR="00604369" w:rsidRDefault="00604369" w:rsidP="00604369">
      <w:pPr>
        <w:jc w:val="both"/>
      </w:pPr>
      <w:r>
        <w:t>БРОЙ ПОЛЗВАТЕЛИ / ПОСЕТИТЕЛИ</w:t>
      </w:r>
    </w:p>
    <w:tbl>
      <w:tblPr>
        <w:tblW w:w="98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134"/>
        <w:gridCol w:w="363"/>
      </w:tblGrid>
      <w:tr w:rsidR="00604369" w:rsidRPr="00D30B47" w:rsidTr="00D93D90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КОД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НАИМЕНОВАНИЕ НА ЛАБОРАТОРИЯТА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 w:rsidRPr="00D30B47">
              <w:rPr>
                <w:rFonts w:eastAsia="Calibri" w:cs="Calibri"/>
              </w:rPr>
              <w:t>ПЛОЩ</w:t>
            </w:r>
            <w:r w:rsidRPr="00D30B47">
              <w:rPr>
                <w:rFonts w:eastAsia="Calibri" w:cs="Calibri"/>
                <w:lang w:val="en-US"/>
              </w:rPr>
              <w:t xml:space="preserve"> M²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БРОЙ ХОРА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1</w:t>
            </w:r>
            <w:r w:rsidRPr="00D30B47">
              <w:rPr>
                <w:rFonts w:eastAsia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lang w:val="en-US"/>
              </w:rPr>
              <w:t>6</w:t>
            </w:r>
            <w:r w:rsidRPr="00D30B47">
              <w:rPr>
                <w:rFonts w:eastAsia="Calibri" w:cs="Calibr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 xml:space="preserve"> </w:t>
            </w: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</w:rPr>
              <w:t>ЛАБОРАТОРИЯ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ЛАБОРАТОРИЯ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04369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ОФИС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ОБЩО ПЛОЩ ЛАБОРАТОРИИ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fldChar w:fldCharType="begin"/>
            </w:r>
            <w:r>
              <w:rPr>
                <w:rFonts w:eastAsia="Calibri" w:cs="Calibri"/>
                <w:lang w:val="en-US"/>
              </w:rPr>
              <w:instrText xml:space="preserve"> =SUM(ABOVE) </w:instrText>
            </w:r>
            <w:r>
              <w:rPr>
                <w:rFonts w:eastAsia="Calibri" w:cs="Calibri"/>
                <w:lang w:val="en-US"/>
              </w:rPr>
              <w:fldChar w:fldCharType="separate"/>
            </w:r>
            <w:r>
              <w:rPr>
                <w:rFonts w:eastAsia="Calibri" w:cs="Calibri"/>
                <w:noProof/>
                <w:lang w:val="en-US"/>
              </w:rPr>
              <w:t>283.99</w:t>
            </w:r>
            <w:r>
              <w:rPr>
                <w:rFonts w:eastAsia="Calibri" w:cs="Calibri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fldChar w:fldCharType="begin"/>
            </w:r>
            <w:r>
              <w:rPr>
                <w:rFonts w:eastAsia="Calibri" w:cs="Calibri"/>
                <w:lang w:val="en-US"/>
              </w:rPr>
              <w:instrText xml:space="preserve"> =SUM(ABOVE) </w:instrText>
            </w:r>
            <w:r>
              <w:rPr>
                <w:rFonts w:eastAsia="Calibri" w:cs="Calibri"/>
                <w:lang w:val="en-US"/>
              </w:rPr>
              <w:fldChar w:fldCharType="separate"/>
            </w:r>
            <w:r>
              <w:rPr>
                <w:rFonts w:eastAsia="Calibri" w:cs="Calibri"/>
                <w:noProof/>
                <w:lang w:val="en-US"/>
              </w:rPr>
              <w:t>58</w:t>
            </w:r>
            <w:r>
              <w:rPr>
                <w:rFonts w:eastAsia="Calibri" w:cs="Calibri"/>
                <w:lang w:val="en-US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ЗОНА СОЦИАЛНИ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3D47DA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 w:rsidRPr="00D30B47">
              <w:rPr>
                <w:rFonts w:eastAsia="Calibri" w:cs="Calibri"/>
                <w:lang w:val="en-US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АДМИНИСТРАТИВНА ЧАСТ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4C3146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КОМУНИКАЦИОННА ПЛОЩ 20% ( коридори, стълби,)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3D47DA" w:rsidRDefault="00604369" w:rsidP="0060436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 w:rsidRPr="00D30B47">
              <w:rPr>
                <w:rFonts w:eastAsia="Calibri" w:cs="Calibri"/>
                <w:lang w:val="en-US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  <w:tr w:rsidR="00604369" w:rsidRPr="00D30B47" w:rsidTr="00D93D90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  <w:r w:rsidRPr="00D30B47">
              <w:rPr>
                <w:rFonts w:eastAsia="Calibri" w:cs="Calibri"/>
              </w:rPr>
              <w:t>ОБЩА ПЛОЩ СГРАДА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3D47DA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487.67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  <w:lang w:val="en-US"/>
              </w:rPr>
            </w:pPr>
            <w:r w:rsidRPr="00D30B47">
              <w:rPr>
                <w:rFonts w:eastAsia="Calibri" w:cs="Calibri"/>
                <w:lang w:val="en-US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69" w:rsidRPr="00D30B47" w:rsidRDefault="00604369" w:rsidP="00604369">
            <w:pPr>
              <w:jc w:val="both"/>
              <w:rPr>
                <w:rFonts w:eastAsia="Calibri" w:cs="Calibri"/>
              </w:rPr>
            </w:pPr>
          </w:p>
        </w:tc>
      </w:tr>
    </w:tbl>
    <w:p w:rsidR="00604369" w:rsidRDefault="00604369" w:rsidP="00604369">
      <w:pPr>
        <w:jc w:val="both"/>
      </w:pPr>
    </w:p>
    <w:p w:rsidR="00604369" w:rsidRDefault="00604369" w:rsidP="00604369">
      <w:pPr>
        <w:ind w:firstLine="708"/>
        <w:jc w:val="both"/>
      </w:pPr>
      <w:r>
        <w:t xml:space="preserve">ПАРКИНГ - </w:t>
      </w:r>
    </w:p>
    <w:p w:rsidR="00604369" w:rsidRDefault="00604369" w:rsidP="00604369">
      <w:pPr>
        <w:jc w:val="both"/>
      </w:pPr>
    </w:p>
    <w:p w:rsidR="00604369" w:rsidRDefault="00604369" w:rsidP="00604369">
      <w:pPr>
        <w:jc w:val="both"/>
      </w:pPr>
      <w:r>
        <w:t>ЗАБЕЛЕЖКА: При проектиране на Лабораторния комплекс да се гледа приложената схема за разпределение и приблизителни площи на помещенията.</w:t>
      </w:r>
    </w:p>
    <w:p w:rsidR="00604369" w:rsidRDefault="00604369" w:rsidP="00604369">
      <w:pPr>
        <w:jc w:val="both"/>
      </w:pPr>
    </w:p>
    <w:p w:rsidR="00604369" w:rsidRDefault="00604369" w:rsidP="00604369">
      <w:pPr>
        <w:jc w:val="both"/>
      </w:pPr>
      <w:r>
        <w:t>ОБЩИ</w:t>
      </w:r>
    </w:p>
    <w:p w:rsidR="00604369" w:rsidRDefault="00604369" w:rsidP="00604369">
      <w:pPr>
        <w:jc w:val="both"/>
      </w:pPr>
      <w:r>
        <w:t xml:space="preserve">Целта на проекта е да даде решение за модерен Лабораторен комплекс, както във функционално, така и във визуално отношение. </w:t>
      </w:r>
      <w:r w:rsidRPr="00C6783E">
        <w:t xml:space="preserve">Да се създаде съвременен архитектурен образ на сградата, внушаващ едновременно представителност, сигурност и атрактивност. </w:t>
      </w:r>
      <w:proofErr w:type="spellStart"/>
      <w:r>
        <w:t>О</w:t>
      </w:r>
      <w:r w:rsidRPr="00C6783E">
        <w:t>колосградното</w:t>
      </w:r>
      <w:proofErr w:type="spellEnd"/>
      <w:r w:rsidRPr="00C6783E">
        <w:t xml:space="preserve"> пространство следва да бъде решено функционално и ефектно.</w:t>
      </w:r>
      <w:r>
        <w:t xml:space="preserve"> Да предлага съвременни условия за научна работа, съобразени с водещите световни стандарти за проектиране на лабораторни помещения. </w:t>
      </w:r>
    </w:p>
    <w:p w:rsidR="00604369" w:rsidRDefault="00604369" w:rsidP="00604369">
      <w:pPr>
        <w:jc w:val="both"/>
      </w:pPr>
      <w:r w:rsidRPr="00C6783E">
        <w:t>При изготвяне на проекта да се спазят изискванията за стандартите и материалите, показани по-долу. Допустими са отклонения, само след съгласуване с Възложителя. Възложителя има право по всяко време да променя/уточнява стандартите на изпълнение.</w:t>
      </w:r>
    </w:p>
    <w:p w:rsidR="00604369" w:rsidRDefault="00604369" w:rsidP="00604369">
      <w:pPr>
        <w:jc w:val="both"/>
      </w:pPr>
      <w:r w:rsidRPr="00C6783E">
        <w:t xml:space="preserve">Да се предвиди необходимият брой паркоместа съгласно </w:t>
      </w:r>
      <w:r>
        <w:t>Наредба № РД-02-20-2 от 20 декември 2017 г. за планиране и проектиране на комуникационно-транспортната система на урбанизираните територии (</w:t>
      </w:r>
      <w:proofErr w:type="spellStart"/>
      <w:r>
        <w:t>обн</w:t>
      </w:r>
      <w:proofErr w:type="spellEnd"/>
      <w:r>
        <w:t>. ДВ, бр. 7 от 2018 г.; попр., бр. 15 от 2018 г.; изм. и доп., бр. 98 от 2018 г.)</w:t>
      </w:r>
      <w:r w:rsidRPr="00C6783E">
        <w:t>.</w:t>
      </w:r>
    </w:p>
    <w:p w:rsidR="00604369" w:rsidRDefault="00604369" w:rsidP="00604369">
      <w:pPr>
        <w:jc w:val="both"/>
      </w:pPr>
      <w:r>
        <w:lastRenderedPageBreak/>
        <w:t>Фазите за проектиране на настоящия проект са две – Идеен проект и Технически проект. Основната цел на Идейния проект е да послужи за визуализиране на обекта, изясняване на основната концепция и съгласуване с Възложителя. Основната цел на Техническия проект е да развие концепцията на Идейния, като го надгражда с допълнителни чертежи, детайли фрагменти и други, съгласно необходимостта на Обекта и изискванията по-долу, които са представени общо за проекта без разграничаване на фазите на проектиране.</w:t>
      </w:r>
    </w:p>
    <w:p w:rsidR="00604369" w:rsidRDefault="00604369" w:rsidP="007C4250">
      <w:pPr>
        <w:pStyle w:val="ListParagraph"/>
        <w:numPr>
          <w:ilvl w:val="0"/>
          <w:numId w:val="6"/>
        </w:numPr>
      </w:pPr>
      <w:r>
        <w:t>Да се изготви проект за Лабораторен комплекс на един етаж като се направи преустройство и промяна на предназначението на съществуваща сграда;</w:t>
      </w:r>
    </w:p>
    <w:p w:rsidR="00604369" w:rsidRDefault="00604369" w:rsidP="007C4250">
      <w:pPr>
        <w:pStyle w:val="ListParagraph"/>
        <w:numPr>
          <w:ilvl w:val="0"/>
          <w:numId w:val="6"/>
        </w:numPr>
      </w:pPr>
      <w:r>
        <w:t>Развитието на проекта по фази ще става само след надлежно съгласуване на предходния етап от страна на Възложителя;</w:t>
      </w:r>
    </w:p>
    <w:p w:rsidR="00604369" w:rsidRDefault="00604369" w:rsidP="007C4250">
      <w:pPr>
        <w:pStyle w:val="ListParagraph"/>
        <w:numPr>
          <w:ilvl w:val="0"/>
          <w:numId w:val="6"/>
        </w:numPr>
      </w:pPr>
      <w:r>
        <w:t>Проектната документация да бъде годна за строителство на обекта;</w:t>
      </w:r>
    </w:p>
    <w:p w:rsidR="00604369" w:rsidRDefault="00604369" w:rsidP="007C4250">
      <w:pPr>
        <w:pStyle w:val="ListParagraph"/>
        <w:numPr>
          <w:ilvl w:val="0"/>
          <w:numId w:val="6"/>
        </w:numPr>
      </w:pPr>
      <w:r>
        <w:t>Проектът трябва да бъде пълен и еднозначен</w:t>
      </w:r>
      <w:r>
        <w:rPr>
          <w:lang w:val="en-US"/>
        </w:rPr>
        <w:t>.</w:t>
      </w:r>
    </w:p>
    <w:p w:rsidR="00604369" w:rsidRDefault="00604369" w:rsidP="00604369">
      <w:pPr>
        <w:jc w:val="both"/>
      </w:pPr>
      <w:r>
        <w:t>Сградата да бъде разделена на две основни зони – ЗОНА ЗА СВОБОДЕН ДОСТЪП и ЛАБОРАТОРНА ЗОНА.</w:t>
      </w:r>
    </w:p>
    <w:p w:rsidR="00604369" w:rsidRPr="00123B83" w:rsidRDefault="00604369" w:rsidP="00604369">
      <w:pPr>
        <w:jc w:val="both"/>
        <w:rPr>
          <w:u w:val="single"/>
        </w:rPr>
      </w:pPr>
      <w:r>
        <w:rPr>
          <w:u w:val="single"/>
        </w:rPr>
        <w:t>ЗОНА ЗА СВОБОДЕН ДОСТЪП</w:t>
      </w:r>
    </w:p>
    <w:p w:rsidR="00604369" w:rsidRDefault="00604369" w:rsidP="00604369">
      <w:pPr>
        <w:jc w:val="both"/>
      </w:pPr>
      <w:r>
        <w:t xml:space="preserve">Тук се включват </w:t>
      </w:r>
      <w:r w:rsidRPr="00123B83">
        <w:rPr>
          <w:b/>
        </w:rPr>
        <w:t>Зона за социални активности</w:t>
      </w:r>
      <w:r>
        <w:t xml:space="preserve"> и </w:t>
      </w:r>
      <w:r w:rsidRPr="00123B83">
        <w:rPr>
          <w:b/>
        </w:rPr>
        <w:t>Административна част</w:t>
      </w:r>
      <w:r>
        <w:t>. Главният вход на сградата да се запази като позиция, като му бъде даден нов облик, съгласно цялостната идея за нов облик на сградата.</w:t>
      </w:r>
    </w:p>
    <w:p w:rsidR="00604369" w:rsidRDefault="00604369" w:rsidP="00604369">
      <w:pPr>
        <w:jc w:val="both"/>
      </w:pPr>
      <w:r>
        <w:t xml:space="preserve">При главния вход да бъде организирано фоайе, в което да има зона за изчакване с меко сядане. Свързани с фоайето са помещенията за Сървър, Секретар, Директор и Зала за презентации. Желателно е в зоната за свободен достъп да се проектира тоалетна с мивка за външни хора. </w:t>
      </w:r>
    </w:p>
    <w:p w:rsidR="00604369" w:rsidRDefault="00604369" w:rsidP="00604369">
      <w:pPr>
        <w:jc w:val="both"/>
      </w:pPr>
      <w:r>
        <w:t>Фоайето преминава в коридор, водещ към Лабораторната зона, достъпът до която е посредством врата, снабдена с устройство за контрол на достъпа.</w:t>
      </w:r>
    </w:p>
    <w:p w:rsidR="00604369" w:rsidRDefault="00604369" w:rsidP="00604369">
      <w:pPr>
        <w:jc w:val="both"/>
      </w:pPr>
      <w:r>
        <w:t>Помещенията към фоайето трябва да имат следните параметри:</w:t>
      </w:r>
    </w:p>
    <w:p w:rsidR="00604369" w:rsidRPr="007A1518" w:rsidRDefault="00604369" w:rsidP="007C4250">
      <w:pPr>
        <w:pStyle w:val="ListParagraph"/>
        <w:numPr>
          <w:ilvl w:val="0"/>
          <w:numId w:val="1"/>
        </w:numPr>
        <w:spacing w:line="360" w:lineRule="auto"/>
        <w:rPr>
          <w:rStyle w:val="Strong"/>
        </w:rPr>
      </w:pPr>
      <w:r w:rsidRPr="007A1518">
        <w:rPr>
          <w:rStyle w:val="Strong"/>
        </w:rPr>
        <w:t>СЪРВЪРНО ПОМЕЩЕНИЕ – площ 10–15 m²: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AC6071">
        <w:rPr>
          <w:rFonts w:eastAsia="Times New Roman" w:cs="Times New Roman"/>
        </w:rPr>
        <w:t>Брой/големина на климатиците: 2 бр. x 24000BTU = 7kW</w:t>
      </w:r>
      <w:hyperlink r:id="rId8" w:tgtFrame="_blank" w:history="1"/>
      <w:r>
        <w:rPr>
          <w:rFonts w:eastAsia="Times New Roman" w:cs="Times New Roman"/>
        </w:rPr>
        <w:t>;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Електрическа мощност – сървъри 10 </w:t>
      </w:r>
      <w:proofErr w:type="spellStart"/>
      <w:r w:rsidRPr="00AC6071">
        <w:rPr>
          <w:rFonts w:eastAsia="Times New Roman" w:cs="Times New Roman"/>
        </w:rPr>
        <w:t>kW</w:t>
      </w:r>
      <w:proofErr w:type="spellEnd"/>
      <w:r>
        <w:rPr>
          <w:rFonts w:eastAsia="Times New Roman" w:cs="Times New Roman"/>
        </w:rPr>
        <w:t xml:space="preserve">, климатици </w:t>
      </w:r>
      <w:r w:rsidRPr="00B803BB">
        <w:rPr>
          <w:rFonts w:eastAsia="Times New Roman" w:cs="Times New Roman"/>
        </w:rPr>
        <w:t>7kW</w:t>
      </w:r>
      <w:r>
        <w:rPr>
          <w:rFonts w:eastAsia="Times New Roman" w:cs="Times New Roman"/>
        </w:rPr>
        <w:t>. К</w:t>
      </w:r>
      <w:r w:rsidRPr="00AC6071">
        <w:rPr>
          <w:rFonts w:eastAsia="Times New Roman" w:cs="Times New Roman"/>
        </w:rPr>
        <w:t>абели 16 mm</w:t>
      </w:r>
      <w:r w:rsidRPr="00AC6071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>;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AC6071">
        <w:rPr>
          <w:rFonts w:eastAsia="Times New Roman" w:cs="Times New Roman"/>
        </w:rPr>
        <w:t xml:space="preserve">Размер на RACK, в който ще </w:t>
      </w:r>
      <w:r>
        <w:rPr>
          <w:rFonts w:eastAsia="Times New Roman" w:cs="Times New Roman"/>
        </w:rPr>
        <w:t>бъде инсталирано</w:t>
      </w:r>
      <w:r w:rsidRPr="00AC6071">
        <w:rPr>
          <w:rFonts w:eastAsia="Times New Roman" w:cs="Times New Roman"/>
        </w:rPr>
        <w:t xml:space="preserve"> оборудването</w:t>
      </w:r>
      <w:r>
        <w:rPr>
          <w:rFonts w:eastAsia="Times New Roman" w:cs="Times New Roman"/>
        </w:rPr>
        <w:t xml:space="preserve"> - </w:t>
      </w:r>
      <w:r w:rsidRPr="00AC6071">
        <w:rPr>
          <w:rFonts w:eastAsia="Times New Roman" w:cs="Times New Roman"/>
        </w:rPr>
        <w:t xml:space="preserve">Височина/Ширина/Дълбочина: </w:t>
      </w:r>
      <w:r w:rsidRPr="00AC6071">
        <w:rPr>
          <w:rFonts w:eastAsia="Times New Roman" w:cs="Times New Roman"/>
          <w:color w:val="000000"/>
        </w:rPr>
        <w:t>2092.70 mm /  598.00 mm / 1000.00 mm</w:t>
      </w:r>
      <w:r>
        <w:rPr>
          <w:rFonts w:eastAsia="Times New Roman" w:cs="Times New Roman"/>
          <w:color w:val="000000"/>
        </w:rPr>
        <w:t>;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AC6071">
        <w:rPr>
          <w:rFonts w:eastAsia="Times New Roman" w:cs="Times New Roman"/>
        </w:rPr>
        <w:t>UPS-</w:t>
      </w:r>
      <w:proofErr w:type="spellStart"/>
      <w:r w:rsidRPr="00AC6071">
        <w:rPr>
          <w:rFonts w:eastAsia="Times New Roman" w:cs="Times New Roman"/>
        </w:rPr>
        <w:t>ите</w:t>
      </w:r>
      <w:proofErr w:type="spellEnd"/>
      <w:r w:rsidRPr="00AC6071">
        <w:rPr>
          <w:rFonts w:eastAsia="Times New Roman" w:cs="Times New Roman"/>
        </w:rPr>
        <w:t xml:space="preserve"> ще бъдат извън </w:t>
      </w:r>
      <w:r w:rsidRPr="00AC6071">
        <w:rPr>
          <w:rFonts w:eastAsia="Times New Roman" w:cs="Times New Roman"/>
          <w:lang w:val="en-US"/>
        </w:rPr>
        <w:t>RACK-</w:t>
      </w:r>
      <w:r w:rsidRPr="00AC6071">
        <w:rPr>
          <w:rFonts w:eastAsia="Times New Roman" w:cs="Times New Roman"/>
        </w:rPr>
        <w:t>а и ще имат следните размери и тегло – 2бр</w:t>
      </w:r>
      <w:r>
        <w:rPr>
          <w:rFonts w:eastAsia="Times New Roman" w:cs="Times New Roman"/>
        </w:rPr>
        <w:t>.</w:t>
      </w:r>
      <w:r w:rsidRPr="00AC6071">
        <w:rPr>
          <w:rFonts w:eastAsia="Times New Roman" w:cs="Times New Roman"/>
        </w:rPr>
        <w:t xml:space="preserve"> UPS-и</w:t>
      </w:r>
      <w:r>
        <w:rPr>
          <w:rFonts w:eastAsia="Times New Roman" w:cs="Times New Roman"/>
        </w:rPr>
        <w:t xml:space="preserve"> с р</w:t>
      </w:r>
      <w:r w:rsidRPr="00AC6071">
        <w:rPr>
          <w:rFonts w:eastAsia="Times New Roman" w:cs="Times New Roman"/>
        </w:rPr>
        <w:t>азмери (mm) 612.9 x 708.5 x 262.4, Тегло:  85.4 кг. (за всеки)</w:t>
      </w:r>
      <w:r>
        <w:rPr>
          <w:rFonts w:eastAsia="Times New Roman" w:cs="Times New Roman"/>
        </w:rPr>
        <w:t xml:space="preserve"> </w:t>
      </w:r>
      <w:r w:rsidRPr="00AC6071">
        <w:rPr>
          <w:rFonts w:eastAsia="Times New Roman" w:cs="Times New Roman"/>
        </w:rPr>
        <w:t xml:space="preserve">+ 1 бр. UPS </w:t>
      </w:r>
      <w:r>
        <w:rPr>
          <w:rFonts w:eastAsia="Times New Roman" w:cs="Times New Roman"/>
        </w:rPr>
        <w:t>с р</w:t>
      </w:r>
      <w:r w:rsidRPr="00AC6071">
        <w:rPr>
          <w:rFonts w:eastAsia="Times New Roman" w:cs="Times New Roman"/>
        </w:rPr>
        <w:t xml:space="preserve">азмери (mm) 301mm x 112mm x 382mm, Тегло:  12.1 </w:t>
      </w:r>
      <w:proofErr w:type="spellStart"/>
      <w:r w:rsidRPr="00AC6071">
        <w:rPr>
          <w:rFonts w:eastAsia="Times New Roman" w:cs="Times New Roman"/>
        </w:rPr>
        <w:t>kg</w:t>
      </w:r>
      <w:proofErr w:type="spellEnd"/>
      <w:r w:rsidRPr="00AC6071">
        <w:rPr>
          <w:rFonts w:eastAsia="Times New Roman" w:cs="Times New Roman"/>
        </w:rPr>
        <w:t>;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AC6071">
        <w:rPr>
          <w:rFonts w:eastAsia="Times New Roman" w:cs="Times New Roman"/>
        </w:rPr>
        <w:t>Приблизително тегло на пълния с оборудване RACK</w:t>
      </w:r>
      <w:r>
        <w:rPr>
          <w:rFonts w:eastAsia="Times New Roman" w:cs="Times New Roman"/>
        </w:rPr>
        <w:t>  -  о</w:t>
      </w:r>
      <w:r w:rsidRPr="00AC6071">
        <w:rPr>
          <w:rFonts w:eastAsia="Times New Roman" w:cs="Times New Roman"/>
        </w:rPr>
        <w:t>коло 370</w:t>
      </w:r>
      <w:r>
        <w:rPr>
          <w:rFonts w:eastAsia="Times New Roman" w:cs="Times New Roman"/>
        </w:rPr>
        <w:t xml:space="preserve"> </w:t>
      </w:r>
      <w:proofErr w:type="spellStart"/>
      <w:r w:rsidRPr="00AC6071">
        <w:rPr>
          <w:rFonts w:eastAsia="Times New Roman" w:cs="Times New Roman"/>
        </w:rPr>
        <w:t>kg</w:t>
      </w:r>
      <w:proofErr w:type="spellEnd"/>
      <w:r>
        <w:rPr>
          <w:rFonts w:eastAsia="Times New Roman" w:cs="Times New Roman"/>
        </w:rPr>
        <w:t>;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</w:rPr>
      </w:pPr>
      <w:r w:rsidRPr="00AC6071">
        <w:rPr>
          <w:rFonts w:eastAsia="Times New Roman" w:cs="Times New Roman"/>
        </w:rPr>
        <w:t xml:space="preserve">Достъп </w:t>
      </w:r>
      <w:r>
        <w:rPr>
          <w:rFonts w:eastAsia="Times New Roman" w:cs="Times New Roman"/>
        </w:rPr>
        <w:t xml:space="preserve"> - </w:t>
      </w:r>
      <w:r w:rsidRPr="00AC6071">
        <w:rPr>
          <w:rFonts w:eastAsia="Times New Roman" w:cs="Times New Roman"/>
        </w:rPr>
        <w:t>RACK-a</w:t>
      </w:r>
      <w:r>
        <w:rPr>
          <w:rFonts w:eastAsia="Times New Roman" w:cs="Times New Roman"/>
        </w:rPr>
        <w:t xml:space="preserve"> </w:t>
      </w:r>
      <w:r w:rsidRPr="00AC6071">
        <w:rPr>
          <w:rFonts w:eastAsia="Times New Roman" w:cs="Times New Roman"/>
        </w:rPr>
        <w:t>да бъде достъпен от предната и задната част</w:t>
      </w:r>
      <w:r>
        <w:rPr>
          <w:rFonts w:eastAsia="Times New Roman" w:cs="Times New Roman"/>
        </w:rPr>
        <w:t>;</w:t>
      </w:r>
    </w:p>
    <w:p w:rsidR="00604369" w:rsidRPr="00AC6071" w:rsidRDefault="00604369" w:rsidP="007C4250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AC6071">
        <w:rPr>
          <w:rFonts w:eastAsia="Times New Roman" w:cs="Times New Roman"/>
        </w:rPr>
        <w:t>Клас на кабелите за интернет, който влиза в помещението</w:t>
      </w:r>
      <w:r>
        <w:rPr>
          <w:rFonts w:eastAsia="Times New Roman" w:cs="Times New Roman"/>
        </w:rPr>
        <w:t xml:space="preserve"> – </w:t>
      </w:r>
      <w:r w:rsidRPr="00AC6071">
        <w:rPr>
          <w:rFonts w:eastAsia="Times New Roman" w:cs="Times New Roman"/>
        </w:rPr>
        <w:t xml:space="preserve"> CAT 6</w:t>
      </w:r>
      <w:r>
        <w:rPr>
          <w:rFonts w:eastAsia="Times New Roman" w:cs="Times New Roman"/>
        </w:rPr>
        <w:t>.</w:t>
      </w:r>
    </w:p>
    <w:p w:rsidR="00604369" w:rsidRDefault="00604369" w:rsidP="00604369">
      <w:pPr>
        <w:jc w:val="both"/>
      </w:pPr>
      <w:r w:rsidRPr="00B803BB">
        <w:t>Помещението да бъде конструирано та</w:t>
      </w:r>
      <w:r>
        <w:t xml:space="preserve">ка, че да може да поеме още 50% </w:t>
      </w:r>
      <w:r w:rsidRPr="00B803BB">
        <w:t>натоварване при евентуално разширяване на сървърната система.</w:t>
      </w:r>
    </w:p>
    <w:p w:rsidR="00604369" w:rsidRDefault="00604369" w:rsidP="007C4250">
      <w:pPr>
        <w:pStyle w:val="ListParagraph"/>
        <w:numPr>
          <w:ilvl w:val="0"/>
          <w:numId w:val="1"/>
        </w:numPr>
        <w:rPr>
          <w:rStyle w:val="Strong"/>
        </w:rPr>
      </w:pPr>
      <w:r w:rsidRPr="007A1518">
        <w:rPr>
          <w:rStyle w:val="Strong"/>
        </w:rPr>
        <w:t>СЕКРЕТАР – площ 10-12 m²</w:t>
      </w:r>
      <w:r>
        <w:rPr>
          <w:rStyle w:val="Strong"/>
        </w:rPr>
        <w:t>.</w:t>
      </w:r>
    </w:p>
    <w:p w:rsidR="00604369" w:rsidRPr="007A1518" w:rsidRDefault="00604369" w:rsidP="00604369">
      <w:pPr>
        <w:pStyle w:val="ListParagraph"/>
        <w:rPr>
          <w:rStyle w:val="Strong"/>
        </w:rPr>
      </w:pPr>
      <w:r w:rsidRPr="007A1518">
        <w:t>Едно работно място за работа с компютър. Стандартни климатизация, захранване, структурно окабеляване, изкуствено осветление.</w:t>
      </w:r>
    </w:p>
    <w:p w:rsidR="00604369" w:rsidRPr="007A1518" w:rsidRDefault="00604369" w:rsidP="007C4250">
      <w:pPr>
        <w:pStyle w:val="ListParagraph"/>
        <w:numPr>
          <w:ilvl w:val="0"/>
          <w:numId w:val="1"/>
        </w:numPr>
        <w:rPr>
          <w:rStyle w:val="Strong"/>
        </w:rPr>
      </w:pPr>
      <w:r w:rsidRPr="007A1518">
        <w:rPr>
          <w:rStyle w:val="Strong"/>
        </w:rPr>
        <w:t xml:space="preserve">ДИРЕКТОР – площ 12-15 m². </w:t>
      </w:r>
      <w:r w:rsidRPr="007A1518">
        <w:t>Едно работно място за работа с компютър. Стандартни климатизация, захранване, структурно окабеляване, изкуствено осветление.</w:t>
      </w:r>
    </w:p>
    <w:p w:rsidR="00604369" w:rsidRPr="007A1518" w:rsidRDefault="00604369" w:rsidP="007C4250">
      <w:pPr>
        <w:pStyle w:val="ListParagraph"/>
        <w:numPr>
          <w:ilvl w:val="0"/>
          <w:numId w:val="1"/>
        </w:numPr>
        <w:rPr>
          <w:rStyle w:val="Strong"/>
        </w:rPr>
      </w:pPr>
      <w:r w:rsidRPr="007A1518">
        <w:rPr>
          <w:rStyle w:val="Strong"/>
        </w:rPr>
        <w:t xml:space="preserve">ЗАЛА ЗА ПРЕЗЕНТАЦИИ – 20-25 m². </w:t>
      </w:r>
      <w:r w:rsidRPr="007A1518">
        <w:t>Зала за 12-14 души. Стандартни климатизация, захранване, структурно окабеляване, изкуствено осветление. Възможност за пълно затъмняване на прозорците.</w:t>
      </w:r>
    </w:p>
    <w:p w:rsidR="00604369" w:rsidRDefault="00604369" w:rsidP="00604369">
      <w:pPr>
        <w:jc w:val="both"/>
      </w:pPr>
    </w:p>
    <w:p w:rsidR="00604369" w:rsidRPr="005847A0" w:rsidRDefault="00604369" w:rsidP="00604369">
      <w:pPr>
        <w:jc w:val="both"/>
        <w:rPr>
          <w:u w:val="single"/>
        </w:rPr>
      </w:pPr>
      <w:r w:rsidRPr="005847A0">
        <w:rPr>
          <w:u w:val="single"/>
        </w:rPr>
        <w:lastRenderedPageBreak/>
        <w:t>ЛАБОРАТОРНА ЗОНА</w:t>
      </w:r>
    </w:p>
    <w:p w:rsidR="00604369" w:rsidRPr="00E67F3B" w:rsidRDefault="00604369" w:rsidP="00604369">
      <w:pPr>
        <w:jc w:val="both"/>
      </w:pPr>
      <w:proofErr w:type="spellStart"/>
      <w:r>
        <w:t>Лаборатаорната</w:t>
      </w:r>
      <w:proofErr w:type="spellEnd"/>
      <w:r>
        <w:t xml:space="preserve"> зона съдържа лабораторни помещения, офис помещение, помещение за отдих с кухненски кът, тоалетни, комуникационни площи. </w:t>
      </w:r>
    </w:p>
    <w:p w:rsidR="00604369" w:rsidRDefault="00604369" w:rsidP="00604369">
      <w:pPr>
        <w:jc w:val="both"/>
      </w:pPr>
      <w:r>
        <w:t>Изисквания към помещенията:</w:t>
      </w:r>
    </w:p>
    <w:p w:rsidR="00604369" w:rsidRPr="004D03CB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4D03CB">
        <w:rPr>
          <w:rStyle w:val="Strong"/>
        </w:rPr>
        <w:t>ЛАБОРАТОРИЯ 1 – площ 25-30 m²</w:t>
      </w:r>
      <w:r>
        <w:rPr>
          <w:rStyle w:val="Strong"/>
          <w:lang w:val="en-US"/>
        </w:rPr>
        <w:t xml:space="preserve">, </w:t>
      </w:r>
      <w:r>
        <w:rPr>
          <w:rStyle w:val="Strong"/>
        </w:rPr>
        <w:t>персонал – 6 души</w:t>
      </w:r>
      <w:r w:rsidRPr="004D03CB">
        <w:rPr>
          <w:rStyle w:val="Strong"/>
        </w:rPr>
        <w:t>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Входна врата със светла ширина 100 х 210 </w:t>
      </w:r>
      <w:r w:rsidRPr="003E7212">
        <w:rPr>
          <w:lang w:val="en-US"/>
        </w:rPr>
        <w:t>cm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Шест броя работни места с контакти и структурно окабеляване до всяко;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трифазен ток;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Климатизация и вентилация;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Вентилация (комин) и </w:t>
      </w:r>
      <w:proofErr w:type="spellStart"/>
      <w:r>
        <w:t>електическо</w:t>
      </w:r>
      <w:proofErr w:type="spellEnd"/>
      <w:r>
        <w:t xml:space="preserve"> захранване за лабораторна камина;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Плот излят от бетон, покрит с химически устойчиви керамични плочи по дължината на едната стена на помещението – височина 90 </w:t>
      </w:r>
      <w:r>
        <w:rPr>
          <w:lang w:val="en-US"/>
        </w:rPr>
        <w:t>cm</w:t>
      </w:r>
      <w:r>
        <w:t xml:space="preserve">, дълбочина 60 </w:t>
      </w:r>
      <w:r>
        <w:rPr>
          <w:lang w:val="en-US"/>
        </w:rPr>
        <w:t>cm</w:t>
      </w:r>
      <w:r>
        <w:t xml:space="preserve">, дебелина мин. 4 </w:t>
      </w:r>
      <w:r>
        <w:rPr>
          <w:lang w:val="en-US"/>
        </w:rPr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Подов сифон в центъра на помещението;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line="360" w:lineRule="auto"/>
      </w:pPr>
      <w:r>
        <w:t>Химически устойчиви настилки.</w:t>
      </w:r>
    </w:p>
    <w:p w:rsidR="00604369" w:rsidRPr="004D03CB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4D03CB">
        <w:rPr>
          <w:rStyle w:val="Strong"/>
        </w:rPr>
        <w:t>ЛАБОРАТОРИЯ 2 – площ 20 m²</w:t>
      </w:r>
      <w:r>
        <w:rPr>
          <w:rStyle w:val="Strong"/>
        </w:rPr>
        <w:t>, персонал – 4 души</w:t>
      </w:r>
      <w:r w:rsidRPr="004D03CB">
        <w:rPr>
          <w:rStyle w:val="Strong"/>
        </w:rPr>
        <w:t>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Входна врата със светла ширина 100 х 210 </w:t>
      </w:r>
      <w:r w:rsidRPr="003E7212">
        <w:rPr>
          <w:lang w:val="en-US"/>
        </w:rPr>
        <w:t>cm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Четири броя работни места с контакти и структурно окабеляване до всяко;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трифазен ток;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Климатизация и вентилация;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Вентилация (комин) и </w:t>
      </w:r>
      <w:proofErr w:type="spellStart"/>
      <w:r>
        <w:t>електическо</w:t>
      </w:r>
      <w:proofErr w:type="spellEnd"/>
      <w:r>
        <w:t xml:space="preserve"> захранване за лабораторна камина;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Плот излят от бетон, покрит с химически устойчиви керамични плочи по дължината на една дълга и една къса стена на помещението – височина 90 </w:t>
      </w:r>
      <w:r>
        <w:rPr>
          <w:lang w:val="en-US"/>
        </w:rPr>
        <w:t>cm</w:t>
      </w:r>
      <w:r>
        <w:t xml:space="preserve">, дълбочина 60 </w:t>
      </w:r>
      <w:r>
        <w:rPr>
          <w:lang w:val="en-US"/>
        </w:rPr>
        <w:t>cm</w:t>
      </w:r>
      <w:r>
        <w:t xml:space="preserve">, дебелина мин. 4 </w:t>
      </w:r>
      <w:r>
        <w:rPr>
          <w:lang w:val="en-US"/>
        </w:rPr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Подов сифон в центъра на помещението;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line="360" w:lineRule="auto"/>
      </w:pPr>
      <w:r>
        <w:t>Химически устойчиви настилки.</w:t>
      </w:r>
    </w:p>
    <w:p w:rsidR="00604369" w:rsidRPr="004D03CB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4D03CB">
        <w:rPr>
          <w:rStyle w:val="Strong"/>
        </w:rPr>
        <w:t>ЛАБОРАТОРИЯ 3 – площ 25 m²</w:t>
      </w:r>
      <w:r>
        <w:rPr>
          <w:rStyle w:val="Strong"/>
        </w:rPr>
        <w:t>, персонал – 6 души</w:t>
      </w:r>
      <w:r w:rsidRPr="004D03CB">
        <w:rPr>
          <w:rStyle w:val="Strong"/>
        </w:rPr>
        <w:t>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Входна врата със светла ширина 100 х 210 </w:t>
      </w:r>
      <w:r w:rsidRPr="003E7212">
        <w:rPr>
          <w:lang w:val="en-US"/>
        </w:rPr>
        <w:t>cm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Шест броя работни места с контакти и структурно окабеляване до всяко;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трифазен ток;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Климатизация и вентилация;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Вентилация (комин) и </w:t>
      </w:r>
      <w:proofErr w:type="spellStart"/>
      <w:r>
        <w:t>електическо</w:t>
      </w:r>
      <w:proofErr w:type="spellEnd"/>
      <w:r>
        <w:t xml:space="preserve"> захранване за лабораторна камина;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Плот излят от бетон, покрит с химически устойчиви керамични плочи по дължината на една дълга и една къса стена на помещението – височина 90 </w:t>
      </w:r>
      <w:r>
        <w:rPr>
          <w:lang w:val="en-US"/>
        </w:rPr>
        <w:t>cm</w:t>
      </w:r>
      <w:r>
        <w:t xml:space="preserve">, дълбочина 60 </w:t>
      </w:r>
      <w:r>
        <w:rPr>
          <w:lang w:val="en-US"/>
        </w:rPr>
        <w:t>cm</w:t>
      </w:r>
      <w:r>
        <w:t xml:space="preserve">, дебелина мин. 4 </w:t>
      </w:r>
      <w:r>
        <w:rPr>
          <w:lang w:val="en-US"/>
        </w:rPr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Подов сифон в центъра на помещението;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line="360" w:lineRule="auto"/>
      </w:pPr>
      <w:r>
        <w:t>Химически устойчиви настилки.</w:t>
      </w:r>
    </w:p>
    <w:p w:rsidR="00604369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4D03CB">
        <w:rPr>
          <w:rStyle w:val="Strong"/>
        </w:rPr>
        <w:t>ЛАБОРАТОРИЯ 4 – ПОМЕЩЕНИЕ ЗА ОПРЕДЕЛЯНЕ НА „КОНТАКТНИ ЪГЛИ И ОМОКРЯНЕ“ – площ 30-35 m²</w:t>
      </w:r>
      <w:r>
        <w:rPr>
          <w:rStyle w:val="Strong"/>
        </w:rPr>
        <w:t>, персонал – 6 души</w:t>
      </w:r>
      <w:r w:rsidRPr="004D03CB">
        <w:rPr>
          <w:rStyle w:val="Strong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5244"/>
      </w:tblGrid>
      <w:tr w:rsidR="00604369" w:rsidTr="00D93D90">
        <w:tc>
          <w:tcPr>
            <w:tcW w:w="3468" w:type="dxa"/>
          </w:tcPr>
          <w:p w:rsidR="00604369" w:rsidRDefault="00604369" w:rsidP="00604369">
            <w:pPr>
              <w:jc w:val="both"/>
              <w:rPr>
                <w:rStyle w:val="Strong"/>
              </w:rPr>
            </w:pPr>
            <w:r>
              <w:rPr>
                <w:b/>
                <w:noProof/>
                <w:lang w:eastAsia="bg-BG"/>
              </w:rPr>
              <w:lastRenderedPageBreak/>
              <w:drawing>
                <wp:inline distT="0" distB="0" distL="0" distR="0" wp14:anchorId="7F01D3D8" wp14:editId="0428FDA8">
                  <wp:extent cx="2038350" cy="276148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88" cy="279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04369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Входна и преходна врата със светла ширина 100 х 210 </w:t>
            </w:r>
            <w:r w:rsidRPr="00C7711F">
              <w:rPr>
                <w:lang w:val="en-US"/>
              </w:rPr>
              <w:t>cm</w:t>
            </w:r>
            <w:r>
              <w:t>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 xml:space="preserve">Изграждане на допълнителна стена и врата; 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>Изграждане на два антивибрационни плота;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 xml:space="preserve">Климатизация </w:t>
            </w:r>
            <w:r w:rsidRPr="00860CAC">
              <w:rPr>
                <w:rFonts w:cstheme="minorHAnsi"/>
              </w:rPr>
              <w:t>±</w:t>
            </w:r>
            <w:r w:rsidRPr="00860CAC">
              <w:t xml:space="preserve"> 0.5 </w:t>
            </w:r>
            <w:proofErr w:type="spellStart"/>
            <w:r w:rsidRPr="00860CAC">
              <w:rPr>
                <w:vertAlign w:val="superscript"/>
              </w:rPr>
              <w:t>о</w:t>
            </w:r>
            <w:r w:rsidRPr="00860CAC">
              <w:t>С</w:t>
            </w:r>
            <w:proofErr w:type="spellEnd"/>
            <w:r w:rsidRPr="00860CAC">
              <w:t xml:space="preserve"> и HEPA филтри;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>Един извод за мивка;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>Един извод за водна помпа;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860CAC">
              <w:t>За работните места при антивибрационните маси да има два отделни кръга от по 6 контакта;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>Достъп до азот при налягане 8 бара и при двата антивибрационни плота;</w:t>
            </w:r>
          </w:p>
          <w:p w:rsidR="00604369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0860CAC">
              <w:t>Трифазен ток над плота при прозорците;</w:t>
            </w:r>
          </w:p>
          <w:p w:rsidR="00604369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Структурно окабеляване;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Подов сифон в центъра на помещението;</w:t>
            </w:r>
          </w:p>
          <w:p w:rsidR="00604369" w:rsidRPr="00860CAC" w:rsidRDefault="00604369" w:rsidP="007C42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860CAC">
              <w:t>Химически устойчиви настилки;</w:t>
            </w:r>
          </w:p>
          <w:p w:rsidR="00604369" w:rsidRPr="00860CAC" w:rsidRDefault="00604369" w:rsidP="00604369">
            <w:pPr>
              <w:jc w:val="both"/>
              <w:rPr>
                <w:rStyle w:val="Strong"/>
              </w:rPr>
            </w:pPr>
          </w:p>
        </w:tc>
      </w:tr>
    </w:tbl>
    <w:p w:rsidR="00604369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860CAC">
        <w:rPr>
          <w:rStyle w:val="Strong"/>
        </w:rPr>
        <w:t>ЛАБОРАТОРИЯ 5 – ПОМЕЩЕНИЕ „ПРОБОПОДГОТОВКА“ – площ 25 m²</w:t>
      </w:r>
      <w:r>
        <w:rPr>
          <w:rStyle w:val="Strong"/>
        </w:rPr>
        <w:t>, персонал – 6 души.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5244"/>
      </w:tblGrid>
      <w:tr w:rsidR="00604369" w:rsidTr="00D93D90">
        <w:tc>
          <w:tcPr>
            <w:tcW w:w="3468" w:type="dxa"/>
          </w:tcPr>
          <w:p w:rsidR="00604369" w:rsidRDefault="00604369" w:rsidP="00604369">
            <w:pPr>
              <w:jc w:val="both"/>
              <w:rPr>
                <w:rStyle w:val="Strong"/>
              </w:rPr>
            </w:pPr>
            <w:r>
              <w:rPr>
                <w:b/>
                <w:noProof/>
                <w:sz w:val="28"/>
                <w:lang w:eastAsia="bg-BG"/>
              </w:rPr>
              <w:drawing>
                <wp:inline distT="0" distB="0" distL="0" distR="0" wp14:anchorId="3397D6FF" wp14:editId="631FBA9E">
                  <wp:extent cx="2038350" cy="330753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230" cy="33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04369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 xml:space="preserve">Входна и преходна врата със светла ширина 100 х 210 </w:t>
            </w:r>
            <w:r w:rsidRPr="00C7711F">
              <w:rPr>
                <w:lang w:val="en-US"/>
              </w:rPr>
              <w:t>cm</w:t>
            </w:r>
            <w:r>
              <w:t>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Изграждане на два антивибрационни плота (маркираните в синьо)</w:t>
            </w:r>
            <w:r>
              <w:rPr>
                <w:lang w:val="en-US"/>
              </w:rPr>
              <w:t>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Климатизация</w:t>
            </w:r>
            <w:r>
              <w:rPr>
                <w:lang w:val="en-US"/>
              </w:rPr>
              <w:t>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Два извода за мивки. По един на всеки плот</w:t>
            </w:r>
            <w:r>
              <w:rPr>
                <w:lang w:val="en-US"/>
              </w:rPr>
              <w:t>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Два извода за водни помпи. По един на всеки плот</w:t>
            </w:r>
            <w:r>
              <w:rPr>
                <w:lang w:val="en-US"/>
              </w:rPr>
              <w:t>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Изво</w:t>
            </w:r>
            <w:r>
              <w:t>ди за вода и канал при камините;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Подов сифон в центъра на помещението;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Из</w:t>
            </w:r>
            <w:r>
              <w:t>граждане на комини над камините;</w:t>
            </w:r>
          </w:p>
          <w:p w:rsidR="00604369" w:rsidRPr="00C82926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 xml:space="preserve">Контакти над работните плотове – </w:t>
            </w:r>
            <w:r w:rsidRPr="00C82926">
              <w:t>на всеки 1 м по един двоен контакт</w:t>
            </w:r>
            <w:r>
              <w:rPr>
                <w:lang w:val="en-US"/>
              </w:rPr>
              <w:t>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522EC">
              <w:t>Трифазен ток и при двата плота</w:t>
            </w:r>
            <w:r>
              <w:rPr>
                <w:lang w:val="en-US"/>
              </w:rPr>
              <w:t>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Структурно окабеляване;</w:t>
            </w:r>
          </w:p>
          <w:p w:rsidR="00604369" w:rsidRPr="000522EC" w:rsidRDefault="00604369" w:rsidP="007C425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t>Химически устойчиви настилки.</w:t>
            </w:r>
          </w:p>
          <w:p w:rsidR="00604369" w:rsidRPr="000522EC" w:rsidRDefault="00604369" w:rsidP="00604369">
            <w:pPr>
              <w:jc w:val="both"/>
              <w:rPr>
                <w:rStyle w:val="Strong"/>
              </w:rPr>
            </w:pPr>
          </w:p>
        </w:tc>
      </w:tr>
    </w:tbl>
    <w:p w:rsidR="00604369" w:rsidRPr="00C82926" w:rsidRDefault="00604369" w:rsidP="007C4250">
      <w:pPr>
        <w:pStyle w:val="ListParagraph"/>
        <w:numPr>
          <w:ilvl w:val="0"/>
          <w:numId w:val="3"/>
        </w:numPr>
        <w:rPr>
          <w:rStyle w:val="Strong"/>
          <w:lang w:val="en-US"/>
        </w:rPr>
      </w:pPr>
      <w:r w:rsidRPr="00C82926">
        <w:rPr>
          <w:rStyle w:val="Strong"/>
        </w:rPr>
        <w:t>ЛАБОРАТОРИЯ 6 – ПОМЕЩЕНИЕ ЗА „ОХАРАКТЕРИЗИРАНЕ НА ПОРЬОЗНИ МАТЕРИАЛИ“ – площ 20 m²</w:t>
      </w:r>
      <w:r>
        <w:rPr>
          <w:rStyle w:val="Strong"/>
        </w:rPr>
        <w:t>, персонал – 4 души.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176"/>
      </w:tblGrid>
      <w:tr w:rsidR="00604369" w:rsidTr="00D93D90">
        <w:tc>
          <w:tcPr>
            <w:tcW w:w="3468" w:type="dxa"/>
          </w:tcPr>
          <w:p w:rsidR="00604369" w:rsidRDefault="00604369" w:rsidP="00604369">
            <w:pPr>
              <w:jc w:val="both"/>
              <w:rPr>
                <w:rStyle w:val="Strong"/>
              </w:rPr>
            </w:pPr>
            <w:r>
              <w:rPr>
                <w:b/>
                <w:noProof/>
                <w:sz w:val="28"/>
                <w:szCs w:val="28"/>
                <w:lang w:eastAsia="bg-BG"/>
              </w:rPr>
              <w:lastRenderedPageBreak/>
              <w:drawing>
                <wp:inline distT="0" distB="0" distL="0" distR="0" wp14:anchorId="53473243" wp14:editId="6D601FA2">
                  <wp:extent cx="2638971" cy="162877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829" cy="164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C7711F">
              <w:t>Достъп до азот при налягане 8 бара на работния плот при прозореца</w:t>
            </w:r>
            <w:r>
              <w:rPr>
                <w:lang w:val="en-US"/>
              </w:rPr>
              <w:t>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Затваряне на вратата, водеща извън сградата, като на нейно място да се изгради отвор за прозорец, отговарящ на останалите по фасадата;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C7711F">
              <w:t>Трифазен ток, 2 контакта до апарата за механични тестове</w:t>
            </w:r>
            <w:r>
              <w:rPr>
                <w:lang w:val="en-US"/>
              </w:rPr>
              <w:t>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C7711F">
              <w:t xml:space="preserve">За работното място до всеки апарат са необходими по 6 </w:t>
            </w:r>
            <w:proofErr w:type="spellStart"/>
            <w:r w:rsidRPr="00C7711F">
              <w:t>монофазни</w:t>
            </w:r>
            <w:proofErr w:type="spellEnd"/>
            <w:r w:rsidRPr="00C7711F">
              <w:t xml:space="preserve"> контакта</w:t>
            </w:r>
            <w:r>
              <w:rPr>
                <w:lang w:val="en-US"/>
              </w:rPr>
              <w:t>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0C7711F">
              <w:t>Един извод за мивка</w:t>
            </w:r>
            <w:r>
              <w:rPr>
                <w:lang w:val="en-US"/>
              </w:rPr>
              <w:t>;</w:t>
            </w:r>
          </w:p>
          <w:p w:rsidR="00604369" w:rsidRPr="005D7005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</w:rPr>
            </w:pPr>
            <w:r w:rsidRPr="00C7711F">
              <w:t>Климатизация</w:t>
            </w:r>
            <w:r>
              <w:rPr>
                <w:lang w:val="en-US"/>
              </w:rPr>
              <w:t>;</w:t>
            </w:r>
          </w:p>
          <w:p w:rsidR="00604369" w:rsidRPr="005D7005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</w:rPr>
            </w:pPr>
            <w:r>
              <w:t>Структурно окабеляване;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</w:rPr>
            </w:pPr>
            <w:r>
              <w:t>Подов сифон в центъра на помещението;</w:t>
            </w:r>
          </w:p>
          <w:p w:rsidR="00604369" w:rsidRPr="00C7711F" w:rsidRDefault="00604369" w:rsidP="007C425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Style w:val="Strong"/>
              </w:rPr>
            </w:pPr>
            <w:r w:rsidRPr="00C7711F">
              <w:t>Химически устойчиви настилки</w:t>
            </w:r>
            <w:r>
              <w:rPr>
                <w:lang w:val="en-US"/>
              </w:rPr>
              <w:t>.</w:t>
            </w:r>
          </w:p>
        </w:tc>
      </w:tr>
    </w:tbl>
    <w:p w:rsidR="00604369" w:rsidRPr="005D7005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5D7005">
        <w:rPr>
          <w:rStyle w:val="Strong"/>
        </w:rPr>
        <w:t>ЛАБОРАТОРИЯ 7 – ПОМЕЩЕНИЕ ЗА ИЗМЕРВАНЕ НА „ПОВЪРХНОСТНИ СВОЙСТВА“ – площ 25 m²</w:t>
      </w:r>
      <w:r>
        <w:rPr>
          <w:rStyle w:val="Strong"/>
        </w:rPr>
        <w:t>, персонал – 4 души.</w:t>
      </w:r>
    </w:p>
    <w:tbl>
      <w:tblPr>
        <w:tblStyle w:val="TableGrid"/>
        <w:tblW w:w="130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654"/>
        <w:gridCol w:w="4283"/>
      </w:tblGrid>
      <w:tr w:rsidR="00604369" w:rsidTr="00D93D90">
        <w:tc>
          <w:tcPr>
            <w:tcW w:w="4035" w:type="dxa"/>
          </w:tcPr>
          <w:p w:rsidR="00604369" w:rsidRDefault="00604369" w:rsidP="00604369">
            <w:pPr>
              <w:jc w:val="both"/>
              <w:rPr>
                <w:rStyle w:val="Strong"/>
              </w:rPr>
            </w:pPr>
            <w:r>
              <w:rPr>
                <w:b/>
                <w:noProof/>
                <w:sz w:val="28"/>
                <w:szCs w:val="28"/>
                <w:lang w:eastAsia="bg-BG"/>
              </w:rPr>
              <w:drawing>
                <wp:inline distT="0" distB="0" distL="0" distR="0" wp14:anchorId="1BAA8E41" wp14:editId="79200596">
                  <wp:extent cx="2466975" cy="19443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529" cy="196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</w:pPr>
            <w:r w:rsidRPr="00D01B4E">
              <w:t>Изграждане на два антивибрационни плота;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</w:pPr>
            <w:r w:rsidRPr="00D01B4E">
              <w:t xml:space="preserve">Климатизация </w:t>
            </w:r>
            <w:r w:rsidRPr="00D01B4E">
              <w:rPr>
                <w:rFonts w:cstheme="minorHAnsi"/>
              </w:rPr>
              <w:t>±</w:t>
            </w:r>
            <w:r w:rsidRPr="00D01B4E">
              <w:t xml:space="preserve"> 0.5 </w:t>
            </w:r>
            <w:proofErr w:type="spellStart"/>
            <w:r w:rsidRPr="00D01B4E">
              <w:rPr>
                <w:vertAlign w:val="superscript"/>
              </w:rPr>
              <w:t>о</w:t>
            </w:r>
            <w:r w:rsidRPr="00D01B4E">
              <w:t>С</w:t>
            </w:r>
            <w:proofErr w:type="spellEnd"/>
            <w:r>
              <w:t>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</w:pPr>
            <w:r w:rsidRPr="00D01B4E">
              <w:t>Един извод за мивка</w:t>
            </w:r>
            <w:r>
              <w:t>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</w:pPr>
            <w:r w:rsidRPr="00D01B4E">
              <w:t>Два извода за водни помпи. По един на всеки плот</w:t>
            </w:r>
            <w:r>
              <w:t>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</w:pPr>
            <w:r w:rsidRPr="00D01B4E">
              <w:t>Компресиран газ до BP100. Ако има цялостна система за компресиран газ, да има достъ</w:t>
            </w:r>
            <w:r>
              <w:t>п до нея от всяко работно място;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</w:pPr>
            <w:r w:rsidRPr="00D01B4E">
              <w:t xml:space="preserve">Минимум осем </w:t>
            </w:r>
            <w:proofErr w:type="spellStart"/>
            <w:r w:rsidRPr="00D01B4E">
              <w:t>монофазни</w:t>
            </w:r>
            <w:proofErr w:type="spellEnd"/>
            <w:r w:rsidRPr="00D01B4E">
              <w:t xml:space="preserve"> контакта до всяко работно място</w:t>
            </w:r>
            <w:r>
              <w:t>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  <w:rPr>
                <w:b/>
              </w:rPr>
            </w:pPr>
            <w:r w:rsidRPr="00D01B4E">
              <w:t>Трифазен ток</w:t>
            </w:r>
            <w:r>
              <w:t>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  <w:rPr>
                <w:b/>
              </w:rPr>
            </w:pPr>
            <w:r>
              <w:t>Структурно окабеляване;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  <w:rPr>
                <w:b/>
              </w:rPr>
            </w:pPr>
            <w:r>
              <w:t>Подов сифон в центъра на помещението;</w:t>
            </w:r>
          </w:p>
          <w:p w:rsidR="00604369" w:rsidRPr="00D01B4E" w:rsidRDefault="00604369" w:rsidP="007C4250">
            <w:pPr>
              <w:pStyle w:val="ListParagraph"/>
              <w:numPr>
                <w:ilvl w:val="0"/>
                <w:numId w:val="4"/>
              </w:numPr>
              <w:spacing w:after="0"/>
              <w:ind w:left="315" w:hanging="141"/>
              <w:rPr>
                <w:b/>
              </w:rPr>
            </w:pPr>
            <w:r w:rsidRPr="00D01B4E">
              <w:t>Химически устойчиви настилки</w:t>
            </w:r>
            <w:r>
              <w:t>.</w:t>
            </w:r>
          </w:p>
        </w:tc>
        <w:tc>
          <w:tcPr>
            <w:tcW w:w="4326" w:type="dxa"/>
          </w:tcPr>
          <w:p w:rsidR="00604369" w:rsidRPr="00C7711F" w:rsidRDefault="00604369" w:rsidP="00604369">
            <w:pPr>
              <w:spacing w:after="160" w:line="259" w:lineRule="auto"/>
              <w:jc w:val="both"/>
              <w:rPr>
                <w:rStyle w:val="Strong"/>
              </w:rPr>
            </w:pPr>
          </w:p>
        </w:tc>
      </w:tr>
    </w:tbl>
    <w:p w:rsidR="00604369" w:rsidRPr="005F3FFD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5F3FFD">
        <w:rPr>
          <w:rStyle w:val="Strong"/>
        </w:rPr>
        <w:t>ЛАБОРАТОРИЯ 8 – площ 30 m²</w:t>
      </w:r>
      <w:r>
        <w:rPr>
          <w:rStyle w:val="Strong"/>
        </w:rPr>
        <w:t>, персонал – 6 души.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Входна врата със светла ширина 100 х 210 </w:t>
      </w:r>
      <w:r w:rsidRPr="009149E1">
        <w:t>cm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Затваряне на вратата, водеща извън сградата, като на нейно място да се изгради отвор за прозорец, отговарящ на останалите по фасадата</w:t>
      </w:r>
      <w:r>
        <w:rPr>
          <w:lang w:val="en-US"/>
        </w:rP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Шест броя работни места с контакти и структурно окабеляване до всяко;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трифазен ток;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Климатизация и вентилация;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Вентилация (комин) и </w:t>
      </w:r>
      <w:proofErr w:type="spellStart"/>
      <w:r>
        <w:t>електическо</w:t>
      </w:r>
      <w:proofErr w:type="spellEnd"/>
      <w:r>
        <w:t xml:space="preserve"> захранване за лабораторна камина;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lastRenderedPageBreak/>
        <w:t>Плот</w:t>
      </w:r>
      <w:r>
        <w:rPr>
          <w:lang w:val="en-US"/>
        </w:rPr>
        <w:t>,</w:t>
      </w:r>
      <w:r>
        <w:t xml:space="preserve"> излят от бетон, покрит с химически устойчиви керамични плочи по дължината на едната стена на помещението – височина 90 </w:t>
      </w:r>
      <w:r w:rsidRPr="009149E1">
        <w:t>cm</w:t>
      </w:r>
      <w:r>
        <w:t xml:space="preserve">, дълбочина 60 </w:t>
      </w:r>
      <w:r w:rsidRPr="009149E1">
        <w:t>cm</w:t>
      </w:r>
      <w:r>
        <w:t xml:space="preserve">, дебелина мин. 4 </w:t>
      </w:r>
      <w:r w:rsidRPr="009149E1"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Подов сифон в центъра на помещението;</w:t>
      </w:r>
    </w:p>
    <w:p w:rsidR="00604369" w:rsidRPr="005F3FFD" w:rsidRDefault="00604369" w:rsidP="007C4250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t>Химически устойчиви настилки.</w:t>
      </w:r>
    </w:p>
    <w:p w:rsidR="00604369" w:rsidRPr="005F3FFD" w:rsidRDefault="00604369" w:rsidP="007C4250">
      <w:pPr>
        <w:pStyle w:val="ListParagraph"/>
        <w:numPr>
          <w:ilvl w:val="0"/>
          <w:numId w:val="3"/>
        </w:numPr>
        <w:rPr>
          <w:rStyle w:val="Strong"/>
          <w:lang w:val="en-US"/>
        </w:rPr>
      </w:pPr>
      <w:r w:rsidRPr="005F3FFD">
        <w:rPr>
          <w:rStyle w:val="Strong"/>
        </w:rPr>
        <w:t>ЛАБОРАТОРИЯ 9 – площ 25 m²</w:t>
      </w:r>
      <w:r>
        <w:rPr>
          <w:rStyle w:val="Strong"/>
        </w:rPr>
        <w:t>, персонал – 6 души.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Входна врата със светла ширина 100 х 210 </w:t>
      </w:r>
      <w:r w:rsidRPr="009149E1">
        <w:t>cm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Шест броя работни места с контакти и структурно окабеляване до всяко;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трифазен ток;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Климатизация и вентилация;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Вентилация (комин) и </w:t>
      </w:r>
      <w:proofErr w:type="spellStart"/>
      <w:r>
        <w:t>електическо</w:t>
      </w:r>
      <w:proofErr w:type="spellEnd"/>
      <w:r>
        <w:t xml:space="preserve"> захранване за лабораторна камина;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Плот</w:t>
      </w:r>
      <w:r>
        <w:rPr>
          <w:lang w:val="en-US"/>
        </w:rPr>
        <w:t>,</w:t>
      </w:r>
      <w:r>
        <w:t xml:space="preserve"> излят от бетон, покрит с химически устойчиви керамични плочи по дължината на едната стена на помещението – височина 90 </w:t>
      </w:r>
      <w:r w:rsidRPr="009149E1">
        <w:t>cm</w:t>
      </w:r>
      <w:r>
        <w:t xml:space="preserve">, дълбочина 60 </w:t>
      </w:r>
      <w:r w:rsidRPr="009149E1">
        <w:t>cm</w:t>
      </w:r>
      <w:r>
        <w:t xml:space="preserve">, дебелина мин. 4 </w:t>
      </w:r>
      <w:r w:rsidRPr="009149E1"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Подов сифон в центъра на помещението;</w:t>
      </w:r>
    </w:p>
    <w:p w:rsidR="00604369" w:rsidRPr="005F3FFD" w:rsidRDefault="00604369" w:rsidP="007C4250">
      <w:pPr>
        <w:pStyle w:val="ListParagraph"/>
        <w:numPr>
          <w:ilvl w:val="0"/>
          <w:numId w:val="2"/>
        </w:numPr>
        <w:spacing w:line="360" w:lineRule="auto"/>
        <w:rPr>
          <w:bCs/>
          <w:lang w:val="en-US"/>
        </w:rPr>
      </w:pPr>
      <w:r>
        <w:t>Химически устойчиви настилки.</w:t>
      </w:r>
    </w:p>
    <w:p w:rsidR="00604369" w:rsidRPr="00F2026E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F2026E">
        <w:rPr>
          <w:rStyle w:val="Strong"/>
        </w:rPr>
        <w:t>ЛАБОРАТОРИЯ 10 – площ 30 m²</w:t>
      </w:r>
      <w:r>
        <w:rPr>
          <w:rStyle w:val="Strong"/>
        </w:rPr>
        <w:t>, персонал – 6 души.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Входна врата със светла ширина 100 х 210 </w:t>
      </w:r>
      <w:r w:rsidRPr="009149E1">
        <w:t>cm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Шест броя работни места с контакти и структурно окабеляване до всяко;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трифазен ток;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Климатизация и вентилация;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Вентилация (комин) и </w:t>
      </w:r>
      <w:proofErr w:type="spellStart"/>
      <w:r>
        <w:t>електическо</w:t>
      </w:r>
      <w:proofErr w:type="spellEnd"/>
      <w:r>
        <w:t xml:space="preserve"> захранване за лабораторна камина;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Плот</w:t>
      </w:r>
      <w:r>
        <w:rPr>
          <w:lang w:val="en-US"/>
        </w:rPr>
        <w:t>,</w:t>
      </w:r>
      <w:r>
        <w:t xml:space="preserve"> излят от бетон, покрит с химически устойчиви керамични плочи по дължината на едната стена на помещението – височина 90 </w:t>
      </w:r>
      <w:r w:rsidRPr="009149E1">
        <w:t>cm</w:t>
      </w:r>
      <w:r>
        <w:t xml:space="preserve">, дълбочина 60 </w:t>
      </w:r>
      <w:r w:rsidRPr="009149E1">
        <w:t>cm</w:t>
      </w:r>
      <w:r>
        <w:t xml:space="preserve">, дебелина мин. 4 </w:t>
      </w:r>
      <w:r w:rsidRPr="009149E1"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Подов сифон в центъра на помещението;</w:t>
      </w:r>
    </w:p>
    <w:p w:rsidR="00604369" w:rsidRPr="00C82926" w:rsidRDefault="00604369" w:rsidP="007C4250">
      <w:pPr>
        <w:pStyle w:val="ListParagraph"/>
        <w:numPr>
          <w:ilvl w:val="0"/>
          <w:numId w:val="2"/>
        </w:numPr>
        <w:spacing w:line="360" w:lineRule="auto"/>
      </w:pPr>
      <w:r>
        <w:t>Химически устойчиви настилки.</w:t>
      </w:r>
    </w:p>
    <w:p w:rsidR="00604369" w:rsidRPr="001E4548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1E4548">
        <w:rPr>
          <w:rStyle w:val="Strong"/>
        </w:rPr>
        <w:t>КОРИДОР</w:t>
      </w:r>
    </w:p>
    <w:p w:rsidR="00604369" w:rsidRPr="00A178CB" w:rsidRDefault="00604369" w:rsidP="007C42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178CB">
        <w:rPr>
          <w:rStyle w:val="Strong"/>
        </w:rPr>
        <w:t>площ възможно най-малка, така че да бъдат спазени изискванията за пожарна безопасност</w:t>
      </w:r>
    </w:p>
    <w:p w:rsidR="00604369" w:rsidRPr="006E6496" w:rsidRDefault="00604369" w:rsidP="007C425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t>Да осигурява евакуация от сградата съгласно изискванията на Наредба № 8121з-647 от 1 октомври 2014 г. за правилата и нормите за пожарна безопасност при експлоатация на обектите;</w:t>
      </w:r>
    </w:p>
    <w:p w:rsidR="00604369" w:rsidRPr="00B61353" w:rsidRDefault="00604369" w:rsidP="007C4250">
      <w:pPr>
        <w:pStyle w:val="ListParagraph"/>
        <w:numPr>
          <w:ilvl w:val="0"/>
          <w:numId w:val="2"/>
        </w:numPr>
      </w:pPr>
      <w:r>
        <w:t xml:space="preserve">В коридора могат да бъдат разположени гардеробни шкафове, инсталационни </w:t>
      </w:r>
      <w:proofErr w:type="spellStart"/>
      <w:r>
        <w:t>разводки</w:t>
      </w:r>
      <w:proofErr w:type="spellEnd"/>
      <w:r>
        <w:t xml:space="preserve">, разпределителни табла и други подобни. Всички гореспоменати елементи в коридора </w:t>
      </w:r>
      <w:proofErr w:type="spellStart"/>
      <w:r>
        <w:t>трбва</w:t>
      </w:r>
      <w:proofErr w:type="spellEnd"/>
      <w:r>
        <w:t xml:space="preserve"> да са скрити с </w:t>
      </w:r>
      <w:proofErr w:type="spellStart"/>
      <w:r>
        <w:t>отваряеми</w:t>
      </w:r>
      <w:proofErr w:type="spellEnd"/>
      <w:r>
        <w:t xml:space="preserve"> елементи, така че да се получи единно интериорно решение за целия коридор. Всички елементи на коридора трябва да бъдат проектирани така, че да не намаляват изискуемата ширина за евакуация;</w:t>
      </w:r>
    </w:p>
    <w:p w:rsidR="00604369" w:rsidRPr="00B61353" w:rsidRDefault="00604369" w:rsidP="007C4250">
      <w:pPr>
        <w:pStyle w:val="ListParagraph"/>
        <w:numPr>
          <w:ilvl w:val="0"/>
          <w:numId w:val="2"/>
        </w:numPr>
      </w:pPr>
      <w:r>
        <w:t>Стените и вратите към евакуационния коридор трябва да отговарят на изискуемата пожароустойчивост по първата подточка;</w:t>
      </w:r>
    </w:p>
    <w:p w:rsidR="00604369" w:rsidRPr="00B61353" w:rsidRDefault="00604369" w:rsidP="007C4250">
      <w:pPr>
        <w:pStyle w:val="ListParagraph"/>
        <w:numPr>
          <w:ilvl w:val="0"/>
          <w:numId w:val="2"/>
        </w:numPr>
      </w:pPr>
      <w:r>
        <w:t xml:space="preserve">Евакуационните врати </w:t>
      </w:r>
      <w:proofErr w:type="spellStart"/>
      <w:r>
        <w:t>тряба</w:t>
      </w:r>
      <w:proofErr w:type="spellEnd"/>
      <w:r>
        <w:t xml:space="preserve"> да са снабдени с </w:t>
      </w:r>
      <w:proofErr w:type="spellStart"/>
      <w:r>
        <w:t>антипаник</w:t>
      </w:r>
      <w:proofErr w:type="spellEnd"/>
      <w:r>
        <w:t xml:space="preserve"> брави за отваряне;</w:t>
      </w:r>
    </w:p>
    <w:p w:rsidR="00604369" w:rsidRPr="00B61353" w:rsidRDefault="00604369" w:rsidP="007C4250">
      <w:pPr>
        <w:pStyle w:val="ListParagraph"/>
        <w:numPr>
          <w:ilvl w:val="0"/>
          <w:numId w:val="2"/>
        </w:numPr>
      </w:pPr>
      <w:r>
        <w:t xml:space="preserve">Да се осигури </w:t>
      </w:r>
      <w:proofErr w:type="spellStart"/>
      <w:r>
        <w:t>небходимото</w:t>
      </w:r>
      <w:proofErr w:type="spellEnd"/>
      <w:r>
        <w:t xml:space="preserve"> изкуствено, аварийно и друго необходимо осветление.</w:t>
      </w:r>
    </w:p>
    <w:p w:rsidR="00604369" w:rsidRPr="00345CF1" w:rsidRDefault="00604369" w:rsidP="007C4250">
      <w:pPr>
        <w:pStyle w:val="ListParagraph"/>
        <w:numPr>
          <w:ilvl w:val="0"/>
          <w:numId w:val="3"/>
        </w:numPr>
        <w:spacing w:before="240" w:after="0"/>
        <w:rPr>
          <w:rStyle w:val="Strong"/>
        </w:rPr>
      </w:pPr>
      <w:r w:rsidRPr="00345CF1">
        <w:rPr>
          <w:rStyle w:val="Strong"/>
        </w:rPr>
        <w:t>ТОАЛЕТНИ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lastRenderedPageBreak/>
        <w:t>Да се предвидят брой тоалетни с умивалници според броя на хората, работещи в комплекса;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Минимално изискване – една тоалетна с умивалник за жени и една тоалетна с писоар и умивалник за мъже.</w:t>
      </w:r>
    </w:p>
    <w:p w:rsidR="00604369" w:rsidRPr="00345CF1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>
        <w:rPr>
          <w:rStyle w:val="Strong"/>
        </w:rPr>
        <w:t xml:space="preserve">СТАЯ ЗА ПОЧИВКА С КУХНЕНСКИ БОКС – площ 10-12 </w:t>
      </w:r>
      <w:r>
        <w:rPr>
          <w:rStyle w:val="Strong"/>
          <w:lang w:val="en-US"/>
        </w:rPr>
        <w:t>m²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Извод за мивка – вода и канал;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Изводи за контакти – мин. 8 броя. Да се предвиди мощност за хладилник, кафе-машина, </w:t>
      </w:r>
      <w:proofErr w:type="spellStart"/>
      <w:r>
        <w:t>бързонагряваща</w:t>
      </w:r>
      <w:proofErr w:type="spellEnd"/>
      <w:r>
        <w:t xml:space="preserve"> кана, микровълнова фурна.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Стандартна климатизация;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line="360" w:lineRule="auto"/>
      </w:pPr>
      <w:r>
        <w:t>Стандартно осветление.</w:t>
      </w:r>
    </w:p>
    <w:p w:rsidR="00604369" w:rsidRPr="007A1518" w:rsidRDefault="00604369" w:rsidP="007C4250">
      <w:pPr>
        <w:pStyle w:val="ListParagraph"/>
        <w:numPr>
          <w:ilvl w:val="0"/>
          <w:numId w:val="3"/>
        </w:numPr>
        <w:rPr>
          <w:rStyle w:val="Strong"/>
        </w:rPr>
      </w:pPr>
      <w:r w:rsidRPr="007A1518">
        <w:rPr>
          <w:rStyle w:val="Strong"/>
        </w:rPr>
        <w:t>ОФИС</w:t>
      </w:r>
      <w:r>
        <w:rPr>
          <w:rStyle w:val="Strong"/>
        </w:rPr>
        <w:t xml:space="preserve"> – площ 15 </w:t>
      </w:r>
      <w:r>
        <w:rPr>
          <w:rStyle w:val="Strong"/>
          <w:lang w:val="en-US"/>
        </w:rPr>
        <w:t>m²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Четири работни места за работа с компютър;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Стандартно захранване;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Структурно окабеляване;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Стандартно осветление;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Стандартна климатизация.</w:t>
      </w:r>
    </w:p>
    <w:p w:rsidR="00604369" w:rsidRDefault="00604369" w:rsidP="00604369">
      <w:pPr>
        <w:jc w:val="both"/>
      </w:pPr>
    </w:p>
    <w:p w:rsidR="00604369" w:rsidRDefault="00604369" w:rsidP="00604369">
      <w:pPr>
        <w:pStyle w:val="Heading1"/>
      </w:pPr>
      <w:r>
        <w:t>ПОДГОТОВКА НА СГРАДАТА</w:t>
      </w:r>
    </w:p>
    <w:p w:rsidR="00604369" w:rsidRDefault="00604369" w:rsidP="00604369">
      <w:pPr>
        <w:jc w:val="both"/>
      </w:pPr>
      <w:r>
        <w:t xml:space="preserve">Преди започване на строително-монтажните работи сградата трябва да бъде подготвена. 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Изпразване на помещенията от всякакво съдържание – отпадъците да бъдат изхвърлени; машини, техника и </w:t>
      </w:r>
      <w:proofErr w:type="spellStart"/>
      <w:r>
        <w:t>другги</w:t>
      </w:r>
      <w:proofErr w:type="spellEnd"/>
      <w:r>
        <w:t xml:space="preserve"> да бъдат преместени в помещение/я, указано от ВЪЗЛОЖИТЕЛЯ;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Разрушаване на стени съгласно одобрения проект;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Разрушаване на мазилки, замазки, облицовки, обшивки и други от стени и тавани до достигане на конструкция или зидария;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Демонтаж на съществуващи инсталации – ОВК, ВиК, Електро и други;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Разрушаване на подови настилки до достигане на конструкция;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Демонтаж на съществуващи врати и прозорци;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Демонтаж на покривни слоеве до достигане на покривна конструкция. Включително демонтаж на допълнителна окомплектовка като улуци, водосточни тръби и други.</w:t>
      </w:r>
    </w:p>
    <w:p w:rsidR="00604369" w:rsidRDefault="00604369" w:rsidP="00604369">
      <w:pPr>
        <w:jc w:val="both"/>
      </w:pPr>
      <w:r>
        <w:t>Всички дейности, описани по-горе да бъдат изпълнени съгласно изработени от ИЗПЪЛНИТЕЛЯ проекти по части ПБЗ и ПУСО.</w:t>
      </w:r>
    </w:p>
    <w:p w:rsidR="00604369" w:rsidRDefault="00604369" w:rsidP="00604369">
      <w:pPr>
        <w:jc w:val="both"/>
      </w:pPr>
    </w:p>
    <w:p w:rsidR="00604369" w:rsidRDefault="00604369" w:rsidP="00604369">
      <w:pPr>
        <w:jc w:val="both"/>
      </w:pPr>
    </w:p>
    <w:p w:rsidR="00604369" w:rsidRDefault="00604369" w:rsidP="00604369">
      <w:pPr>
        <w:jc w:val="both"/>
      </w:pPr>
    </w:p>
    <w:p w:rsidR="00604369" w:rsidRDefault="00604369" w:rsidP="00604369">
      <w:pPr>
        <w:pStyle w:val="Heading1"/>
      </w:pPr>
      <w:r>
        <w:t>СПЕЦИФИКАЦИЯ ЗА ИЗПЪЛНЕНИЕ</w:t>
      </w:r>
    </w:p>
    <w:p w:rsidR="00604369" w:rsidRDefault="00604369" w:rsidP="00604369">
      <w:pPr>
        <w:jc w:val="both"/>
      </w:pPr>
      <w:r>
        <w:t>При проектиране и изпълнение на Обекта да се съобразят зададените технологии, материали и оборудване, представени по-долу.</w:t>
      </w:r>
    </w:p>
    <w:p w:rsidR="00604369" w:rsidRDefault="00604369" w:rsidP="00604369">
      <w:pPr>
        <w:jc w:val="both"/>
      </w:pPr>
      <w:r w:rsidRPr="00F53EF6">
        <w:t>Целта на проекта е реализиране на ремонтни дейности, адаптиране към ново функционално разпределение и оборудване с необходимите инсталации и обзавеждане. Предвижда се демонтаж на ненужни инсталации и  обзавеждане, обновяване на всички амортизирани материали и архитектурни финиши, подмяна на дограмата, полагане на топлоизолация по външните стени</w:t>
      </w:r>
      <w:r>
        <w:t>,</w:t>
      </w:r>
      <w:r w:rsidRPr="00F53EF6">
        <w:t xml:space="preserve"> </w:t>
      </w:r>
      <w:r>
        <w:t xml:space="preserve">облагородяване на околното пространство, нова вертикална планировка с </w:t>
      </w:r>
      <w:r w:rsidRPr="00F53EF6">
        <w:t xml:space="preserve">отвеждане на </w:t>
      </w:r>
      <w:r w:rsidRPr="00F53EF6">
        <w:lastRenderedPageBreak/>
        <w:t xml:space="preserve">дъждовната вода. Изграждане на </w:t>
      </w:r>
      <w:r>
        <w:t xml:space="preserve">нови </w:t>
      </w:r>
      <w:r w:rsidRPr="00F53EF6">
        <w:t xml:space="preserve">отоплителна, вентилационна, </w:t>
      </w:r>
      <w:proofErr w:type="spellStart"/>
      <w:r w:rsidRPr="00F53EF6">
        <w:t>климатизационна</w:t>
      </w:r>
      <w:proofErr w:type="spellEnd"/>
      <w:r w:rsidRPr="00F53EF6">
        <w:t>, ВиК и електро инсталации.</w:t>
      </w:r>
      <w:r>
        <w:t xml:space="preserve"> </w:t>
      </w:r>
    </w:p>
    <w:p w:rsidR="00604369" w:rsidRPr="000A59CF" w:rsidRDefault="00604369" w:rsidP="00604369">
      <w:pPr>
        <w:pStyle w:val="Heading2"/>
        <w:jc w:val="both"/>
        <w:rPr>
          <w:lang w:val="en-US"/>
        </w:rPr>
      </w:pPr>
      <w:r w:rsidRPr="000A59CF">
        <w:t>АРХИТЕКТУРА</w:t>
      </w:r>
    </w:p>
    <w:p w:rsidR="00604369" w:rsidRPr="003D729B" w:rsidRDefault="00604369" w:rsidP="00604369">
      <w:pPr>
        <w:jc w:val="both"/>
      </w:pPr>
      <w:r w:rsidRPr="00F53EF6">
        <w:t xml:space="preserve">При избора на обзавеждане и материали са взети предвид спецификата на работата, характера и новите  изисквания към функцията на всяко помещение. Адаптацията изисква да се организират работни зони чрез ново обзавеждане - антивибрационни маси за инсталиране на апаратура, лабораторни плотове, с предвидени изводи за ел. захранване, където е необходимо плот до стената с мивка, водопровод и канал. Полагане на нова скрита в стените ел. инсталация, шпакловка и боядисване на стени и тавани.  Предвижда се новите настилки да  са с </w:t>
      </w:r>
      <w:proofErr w:type="spellStart"/>
      <w:r w:rsidRPr="00F53EF6">
        <w:t>антибактериално</w:t>
      </w:r>
      <w:proofErr w:type="spellEnd"/>
      <w:r w:rsidRPr="00F53EF6">
        <w:t xml:space="preserve"> защитно покритие, устойчиво на износване и въздействие на химически вещества, отговарящи на български или въвеждащи европейските стандарти, които са хармонизирани с европейските технически директиви или въвеждащи международни стандарти или еквивалентни стандарти.</w:t>
      </w:r>
    </w:p>
    <w:p w:rsidR="00604369" w:rsidRDefault="00604369" w:rsidP="00604369">
      <w:pPr>
        <w:jc w:val="both"/>
      </w:pPr>
      <w:r w:rsidRPr="003D729B">
        <w:t xml:space="preserve"> </w:t>
      </w:r>
      <w:r w:rsidRPr="00F53EF6">
        <w:t>Материалите, предвидени за новото обзавеждане са устойчив на химически вещества технически камък, ЛПДЧ водоустойчиво и където е необходимо с химически устойчива PVC защита, което да дава възможност за постигане на необходимата хигиена, функционална и приветлива работна среда.  Изграждане на вентилационна инсталация според проекта по част ОВК. Подмяна на електроинсталацията според проект по част Електрическа.</w:t>
      </w:r>
    </w:p>
    <w:p w:rsidR="00604369" w:rsidRPr="000A59CF" w:rsidRDefault="00604369" w:rsidP="00604369">
      <w:pPr>
        <w:pStyle w:val="Heading3"/>
      </w:pPr>
      <w:r w:rsidRPr="000A59CF">
        <w:t xml:space="preserve">ПОКРИВ – </w:t>
      </w:r>
      <w:proofErr w:type="spellStart"/>
      <w:r w:rsidRPr="000A59CF">
        <w:t>скатен</w:t>
      </w:r>
      <w:proofErr w:type="spellEnd"/>
      <w:r w:rsidRPr="000A59CF">
        <w:t xml:space="preserve"> с малък наклон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Стоманобетонова плоча – от конструкцията на сградата;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proofErr w:type="spellStart"/>
      <w:r>
        <w:t>Пароизолационна</w:t>
      </w:r>
      <w:proofErr w:type="spellEnd"/>
      <w:r>
        <w:t xml:space="preserve"> мембрана;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Дървени ребра по наклона;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Топлоизолация минерална (каменна) вата – дебелина мин. 15 </w:t>
      </w:r>
      <w:r>
        <w:rPr>
          <w:lang w:val="en-US"/>
        </w:rPr>
        <w:t>cm</w:t>
      </w:r>
      <w:r>
        <w:t>, между ребрата;</w:t>
      </w:r>
    </w:p>
    <w:p w:rsidR="00604369" w:rsidRPr="0010317B" w:rsidRDefault="00604369" w:rsidP="007C4250">
      <w:pPr>
        <w:pStyle w:val="ListParagraph"/>
        <w:numPr>
          <w:ilvl w:val="0"/>
          <w:numId w:val="2"/>
        </w:numPr>
      </w:pPr>
      <w:r>
        <w:t xml:space="preserve">Въздушен слой – мин. 8 </w:t>
      </w:r>
      <w:r>
        <w:rPr>
          <w:lang w:val="en-US"/>
        </w:rPr>
        <w:t>cm</w:t>
      </w:r>
      <w:r>
        <w:t>, по цялата дължина на скатовете, излизащ на билото на покрива</w:t>
      </w:r>
      <w:r>
        <w:rPr>
          <w:lang w:val="en-US"/>
        </w:rPr>
        <w:t>;</w:t>
      </w:r>
    </w:p>
    <w:p w:rsidR="00604369" w:rsidRPr="0010317B" w:rsidRDefault="00604369" w:rsidP="007C4250">
      <w:pPr>
        <w:pStyle w:val="ListParagraph"/>
        <w:numPr>
          <w:ilvl w:val="0"/>
          <w:numId w:val="2"/>
        </w:numPr>
      </w:pPr>
      <w:r>
        <w:t xml:space="preserve">Дъсчена обшивка или обшивка с </w:t>
      </w:r>
      <w:proofErr w:type="spellStart"/>
      <w:r>
        <w:t>едроплощни</w:t>
      </w:r>
      <w:proofErr w:type="spellEnd"/>
      <w:r>
        <w:t xml:space="preserve"> плоскости (ОСБ или шперплат) – 2 </w:t>
      </w:r>
      <w:r>
        <w:rPr>
          <w:lang w:val="en-US"/>
        </w:rPr>
        <w:t>cm;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Самозалепваща </w:t>
      </w:r>
      <w:proofErr w:type="spellStart"/>
      <w:r>
        <w:t>хидроизолационна</w:t>
      </w:r>
      <w:proofErr w:type="spellEnd"/>
      <w:r>
        <w:t xml:space="preserve"> мембрана;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Покривна ламарина – поцинкована с </w:t>
      </w:r>
      <w:r>
        <w:rPr>
          <w:lang w:val="en-US"/>
        </w:rPr>
        <w:t xml:space="preserve">UV </w:t>
      </w:r>
      <w:r>
        <w:t>защита;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Допълнителна окомплектовка – улуци, водосточни тръби, </w:t>
      </w:r>
      <w:proofErr w:type="spellStart"/>
      <w:r>
        <w:t>крепежи</w:t>
      </w:r>
      <w:proofErr w:type="spellEnd"/>
      <w:r>
        <w:t>, подгряване и други;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В Техническия проект да бъде представен типов детайл за изпълнението на покривните слоеве.</w:t>
      </w:r>
    </w:p>
    <w:p w:rsidR="00604369" w:rsidRDefault="00604369" w:rsidP="00604369">
      <w:pPr>
        <w:pStyle w:val="Heading3"/>
      </w:pPr>
      <w:r>
        <w:t>ФАСАДА</w:t>
      </w:r>
    </w:p>
    <w:p w:rsidR="00604369" w:rsidRPr="001E535D" w:rsidRDefault="00604369" w:rsidP="007C4250">
      <w:pPr>
        <w:pStyle w:val="ListParagraph"/>
        <w:numPr>
          <w:ilvl w:val="0"/>
          <w:numId w:val="2"/>
        </w:numPr>
        <w:spacing w:after="0"/>
      </w:pPr>
      <w:proofErr w:type="spellStart"/>
      <w:r w:rsidRPr="00C6783E">
        <w:t>термофасадна</w:t>
      </w:r>
      <w:proofErr w:type="spellEnd"/>
      <w:r w:rsidRPr="00C6783E">
        <w:t xml:space="preserve"> система върху тухлена стена (съгласно по-долу), съставена от следните основни елементи – топлоизолация на лепене и </w:t>
      </w:r>
      <w:proofErr w:type="spellStart"/>
      <w:r w:rsidRPr="00C6783E">
        <w:t>дюбелиране</w:t>
      </w:r>
      <w:proofErr w:type="spellEnd"/>
      <w:r w:rsidRPr="00C6783E">
        <w:t xml:space="preserve">; циментова шпакловка със </w:t>
      </w:r>
      <w:proofErr w:type="spellStart"/>
      <w:r w:rsidRPr="00C6783E">
        <w:t>стъклофибърна</w:t>
      </w:r>
      <w:proofErr w:type="spellEnd"/>
      <w:r w:rsidRPr="00C6783E">
        <w:t xml:space="preserve"> мрежа; </w:t>
      </w:r>
      <w:r w:rsidRPr="001E535D">
        <w:t>силиконова фасадна боя; допълнителна окомплектовка.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 w:rsidRPr="00C6783E">
        <w:t xml:space="preserve">Топлоизолация – </w:t>
      </w:r>
      <w:proofErr w:type="spellStart"/>
      <w:r w:rsidRPr="00C6783E">
        <w:t>експандиран</w:t>
      </w:r>
      <w:proofErr w:type="spellEnd"/>
      <w:r w:rsidRPr="00C6783E">
        <w:t xml:space="preserve"> пенополистирол (EPS) с плътност 15</w:t>
      </w:r>
      <w:r w:rsidRPr="001E535D">
        <w:rPr>
          <w:lang w:val="en-US"/>
        </w:rPr>
        <w:t>÷</w:t>
      </w:r>
      <w:r w:rsidRPr="00C6783E">
        <w:t>18</w:t>
      </w:r>
      <w:r w:rsidRPr="001E535D">
        <w:rPr>
          <w:lang w:val="en-US"/>
        </w:rPr>
        <w:t xml:space="preserve"> kg</w:t>
      </w:r>
      <w:r w:rsidRPr="00C6783E">
        <w:t>/</w:t>
      </w:r>
      <w:r w:rsidRPr="001E535D">
        <w:rPr>
          <w:lang w:val="en-US"/>
        </w:rPr>
        <w:t>m³</w:t>
      </w:r>
      <w:r w:rsidRPr="00C6783E">
        <w:t>, дебелина 10</w:t>
      </w:r>
      <w:r>
        <w:t xml:space="preserve"> </w:t>
      </w:r>
      <w:r w:rsidRPr="001E535D">
        <w:rPr>
          <w:lang w:val="en-US"/>
        </w:rPr>
        <w:t>cm</w:t>
      </w:r>
      <w:r w:rsidRPr="00C6783E">
        <w:t>/1</w:t>
      </w:r>
      <w:r>
        <w:t>2</w:t>
      </w:r>
      <w:r w:rsidRPr="001E535D">
        <w:rPr>
          <w:lang w:val="en-US"/>
        </w:rPr>
        <w:t>÷</w:t>
      </w:r>
      <w:r w:rsidRPr="00C6783E">
        <w:t>14</w:t>
      </w:r>
      <w:r>
        <w:t xml:space="preserve"> </w:t>
      </w:r>
      <w:r w:rsidRPr="001E535D">
        <w:rPr>
          <w:lang w:val="en-US"/>
        </w:rPr>
        <w:t>cm</w:t>
      </w:r>
      <w:r w:rsidRPr="00C6783E">
        <w:t xml:space="preserve"> (да се определи в проекта на база топлотехническите изисквания) и коефициент на топлопреминаване 0.031</w:t>
      </w:r>
      <w:r w:rsidRPr="001E535D">
        <w:rPr>
          <w:lang w:val="en-US"/>
        </w:rPr>
        <w:t>÷</w:t>
      </w:r>
      <w:r w:rsidRPr="00C6783E">
        <w:t>0.036</w:t>
      </w:r>
      <w:r>
        <w:t xml:space="preserve"> </w:t>
      </w:r>
      <w:r w:rsidRPr="001E535D">
        <w:rPr>
          <w:lang w:val="en-US"/>
        </w:rPr>
        <w:t>W/</w:t>
      </w:r>
      <w:proofErr w:type="spellStart"/>
      <w:r w:rsidRPr="001E535D">
        <w:rPr>
          <w:lang w:val="en-US"/>
        </w:rPr>
        <w:t>mK</w:t>
      </w:r>
      <w:proofErr w:type="spellEnd"/>
      <w:r w:rsidRPr="00C6783E">
        <w:t xml:space="preserve">. Топлоизолационните плочи се лепят върху тухлената стена с лепило на циментова </w:t>
      </w:r>
      <w:r w:rsidRPr="00C6783E">
        <w:lastRenderedPageBreak/>
        <w:t xml:space="preserve">основа и се </w:t>
      </w:r>
      <w:proofErr w:type="spellStart"/>
      <w:r w:rsidRPr="00C6783E">
        <w:t>анкерират</w:t>
      </w:r>
      <w:proofErr w:type="spellEnd"/>
      <w:r w:rsidRPr="00C6783E">
        <w:t xml:space="preserve"> с </w:t>
      </w:r>
      <w:r w:rsidRPr="001E535D">
        <w:rPr>
          <w:lang w:val="en-US"/>
        </w:rPr>
        <w:t xml:space="preserve">PVC </w:t>
      </w:r>
      <w:r w:rsidRPr="00C6783E">
        <w:t>механични анкери за стените. В ъглите при отвори за врати и прозорци се полагат топлоизолационни плочи на „пистолет“. Да се съблюдава референтна стойност на обобщения коефициент на топлопреминаване през плътни фасадни стени – 0,287</w:t>
      </w:r>
      <w:r w:rsidRPr="001E535D">
        <w:rPr>
          <w:lang w:val="en-US"/>
        </w:rPr>
        <w:t xml:space="preserve"> W/m²K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 w:rsidRPr="00C6783E">
        <w:t xml:space="preserve">Циментова шпакловка и </w:t>
      </w:r>
      <w:proofErr w:type="spellStart"/>
      <w:r w:rsidRPr="00C6783E">
        <w:t>шпакловъчна</w:t>
      </w:r>
      <w:proofErr w:type="spellEnd"/>
      <w:r w:rsidRPr="00C6783E">
        <w:t xml:space="preserve"> мрежа – изпълнява се на три етапа – първа ръка шпакловка; полагане на </w:t>
      </w:r>
      <w:proofErr w:type="spellStart"/>
      <w:r w:rsidRPr="00C6783E">
        <w:t>стъклофибърна</w:t>
      </w:r>
      <w:proofErr w:type="spellEnd"/>
      <w:r w:rsidRPr="00C6783E">
        <w:t xml:space="preserve"> мрежа; втора ръка шпакловка. Мрежата се полага </w:t>
      </w:r>
      <w:proofErr w:type="spellStart"/>
      <w:r w:rsidRPr="00C6783E">
        <w:t>площно</w:t>
      </w:r>
      <w:proofErr w:type="spellEnd"/>
      <w:r w:rsidRPr="00C6783E">
        <w:t xml:space="preserve"> по цялата фасада. При отвори за прозорци и врати се полага допълнителна усилваща </w:t>
      </w:r>
      <w:proofErr w:type="spellStart"/>
      <w:r w:rsidRPr="00C6783E">
        <w:t>стъклофибърна</w:t>
      </w:r>
      <w:proofErr w:type="spellEnd"/>
      <w:r w:rsidRPr="00C6783E">
        <w:t xml:space="preserve"> мрежа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Силиконова фасадна мазилка</w:t>
      </w:r>
      <w:r w:rsidRPr="00C6783E">
        <w:t xml:space="preserve"> – </w:t>
      </w:r>
      <w:r>
        <w:t>д</w:t>
      </w:r>
      <w:r w:rsidRPr="00C6783E">
        <w:t xml:space="preserve">а бъде устойчива на атмосферни условия, силно </w:t>
      </w:r>
      <w:proofErr w:type="spellStart"/>
      <w:r w:rsidRPr="00C6783E">
        <w:t>водоотблъскваща</w:t>
      </w:r>
      <w:proofErr w:type="spellEnd"/>
      <w:r w:rsidRPr="00C6783E">
        <w:t xml:space="preserve">, </w:t>
      </w:r>
      <w:proofErr w:type="spellStart"/>
      <w:r w:rsidRPr="00C6783E">
        <w:t>паропропусклива</w:t>
      </w:r>
      <w:proofErr w:type="spellEnd"/>
      <w:r w:rsidRPr="00C6783E">
        <w:t>, да може да се мие. Цвят по съгласуване с Проектанта и Възложителя</w:t>
      </w:r>
      <w:r>
        <w:t>;</w:t>
      </w:r>
    </w:p>
    <w:p w:rsidR="00604369" w:rsidRPr="00C6783E" w:rsidRDefault="00604369" w:rsidP="007C4250">
      <w:pPr>
        <w:pStyle w:val="ListParagraph"/>
        <w:numPr>
          <w:ilvl w:val="0"/>
          <w:numId w:val="2"/>
        </w:numPr>
      </w:pPr>
      <w:r w:rsidRPr="00C6783E">
        <w:t>Допълнителна окомплектовка:</w:t>
      </w:r>
    </w:p>
    <w:p w:rsidR="00604369" w:rsidRPr="00C6783E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C6783E">
        <w:t xml:space="preserve">При отворите за врати и прозорци да се предвиди обръщане на шпакловката чрез </w:t>
      </w:r>
      <w:proofErr w:type="spellStart"/>
      <w:r w:rsidRPr="00C6783E">
        <w:t>Екопрофил</w:t>
      </w:r>
      <w:proofErr w:type="spellEnd"/>
      <w:r w:rsidRPr="00C6783E">
        <w:t xml:space="preserve"> от </w:t>
      </w:r>
      <w:proofErr w:type="spellStart"/>
      <w:r w:rsidRPr="00C6783E">
        <w:t>стъклофибърна</w:t>
      </w:r>
      <w:proofErr w:type="spellEnd"/>
      <w:r w:rsidRPr="00C6783E">
        <w:t xml:space="preserve"> мрежа + </w:t>
      </w:r>
      <w:r w:rsidRPr="00EA4C89">
        <w:rPr>
          <w:lang w:val="en-US"/>
        </w:rPr>
        <w:t xml:space="preserve">PVC </w:t>
      </w:r>
      <w:r w:rsidRPr="00C6783E">
        <w:t xml:space="preserve">предпазна лайсна + подложка със </w:t>
      </w:r>
      <w:proofErr w:type="spellStart"/>
      <w:r w:rsidRPr="00C6783E">
        <w:t>самозалепване</w:t>
      </w:r>
      <w:proofErr w:type="spellEnd"/>
      <w:r w:rsidRPr="00C6783E">
        <w:t xml:space="preserve">, позволяваща линейни </w:t>
      </w:r>
      <w:r>
        <w:t>разширения;</w:t>
      </w:r>
      <w:r w:rsidRPr="00C6783E">
        <w:t xml:space="preserve"> </w:t>
      </w:r>
    </w:p>
    <w:p w:rsidR="00604369" w:rsidRDefault="00604369" w:rsidP="007C4250">
      <w:pPr>
        <w:pStyle w:val="ListParagraph"/>
        <w:numPr>
          <w:ilvl w:val="0"/>
          <w:numId w:val="8"/>
        </w:numPr>
        <w:ind w:left="1134" w:hanging="284"/>
      </w:pPr>
      <w:proofErr w:type="spellStart"/>
      <w:r w:rsidRPr="00C6783E">
        <w:t>Водоотк</w:t>
      </w:r>
      <w:r>
        <w:t>апващи</w:t>
      </w:r>
      <w:proofErr w:type="spellEnd"/>
      <w:r>
        <w:t xml:space="preserve"> лайсни – да се предвидят, където е необходимо. </w:t>
      </w:r>
      <w:proofErr w:type="spellStart"/>
      <w:r w:rsidRPr="00C6783E">
        <w:t>Водооткапа</w:t>
      </w:r>
      <w:proofErr w:type="spellEnd"/>
      <w:r w:rsidRPr="00C6783E">
        <w:t xml:space="preserve"> да бъде „скрит“</w:t>
      </w:r>
      <w:r>
        <w:t>;</w:t>
      </w:r>
    </w:p>
    <w:p w:rsidR="00604369" w:rsidRPr="00C6783E" w:rsidRDefault="00604369" w:rsidP="007C4250">
      <w:pPr>
        <w:pStyle w:val="ListParagraph"/>
        <w:numPr>
          <w:ilvl w:val="0"/>
          <w:numId w:val="2"/>
        </w:numPr>
      </w:pPr>
      <w:r w:rsidRPr="00C6783E">
        <w:t xml:space="preserve">Стойности на температурите на външния въздух </w:t>
      </w:r>
      <w:proofErr w:type="spellStart"/>
      <w:r w:rsidRPr="00C6783E">
        <w:t>tеw</w:t>
      </w:r>
      <w:proofErr w:type="spellEnd"/>
      <w:r w:rsidRPr="00C6783E">
        <w:t xml:space="preserve">, </w:t>
      </w:r>
      <w:proofErr w:type="spellStart"/>
      <w:r w:rsidRPr="00C6783E">
        <w:t>tеc</w:t>
      </w:r>
      <w:proofErr w:type="spellEnd"/>
      <w:r w:rsidRPr="00C6783E">
        <w:t xml:space="preserve">, </w:t>
      </w:r>
      <w:proofErr w:type="spellStart"/>
      <w:r w:rsidRPr="00C6783E">
        <w:t>tVII</w:t>
      </w:r>
      <w:proofErr w:type="spellEnd"/>
      <w:r w:rsidRPr="00C6783E">
        <w:t xml:space="preserve"> и </w:t>
      </w:r>
      <w:proofErr w:type="spellStart"/>
      <w:r w:rsidRPr="00C6783E">
        <w:t>tI</w:t>
      </w:r>
      <w:proofErr w:type="spellEnd"/>
      <w:r w:rsidRPr="00C6783E">
        <w:t>, които да се вземат предвид при изчисленията:</w:t>
      </w: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9"/>
        <w:gridCol w:w="1552"/>
        <w:gridCol w:w="1552"/>
        <w:gridCol w:w="1552"/>
        <w:gridCol w:w="1602"/>
      </w:tblGrid>
      <w:tr w:rsidR="00604369" w:rsidRPr="009463EC" w:rsidTr="00D93D90">
        <w:trPr>
          <w:trHeight w:val="396"/>
        </w:trPr>
        <w:tc>
          <w:tcPr>
            <w:tcW w:w="1779" w:type="dxa"/>
            <w:shd w:val="clear" w:color="auto" w:fill="E6E6E6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E6E6E6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9463EC">
              <w:rPr>
                <w:rFonts w:ascii="Century Gothic" w:hAnsi="Century Gothic" w:cs="Arial"/>
                <w:sz w:val="22"/>
                <w:szCs w:val="22"/>
              </w:rPr>
              <w:t>tew</w:t>
            </w:r>
            <w:proofErr w:type="spellEnd"/>
          </w:p>
        </w:tc>
        <w:tc>
          <w:tcPr>
            <w:tcW w:w="1552" w:type="dxa"/>
            <w:shd w:val="clear" w:color="auto" w:fill="E6E6E6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9463EC">
              <w:rPr>
                <w:rFonts w:ascii="Century Gothic" w:hAnsi="Century Gothic" w:cs="Arial"/>
                <w:sz w:val="22"/>
                <w:szCs w:val="22"/>
              </w:rPr>
              <w:t>tеc</w:t>
            </w:r>
            <w:proofErr w:type="spellEnd"/>
          </w:p>
        </w:tc>
        <w:tc>
          <w:tcPr>
            <w:tcW w:w="1552" w:type="dxa"/>
            <w:shd w:val="clear" w:color="auto" w:fill="E6E6E6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9463EC">
              <w:rPr>
                <w:rFonts w:ascii="Century Gothic" w:hAnsi="Century Gothic" w:cs="Arial"/>
                <w:sz w:val="22"/>
                <w:szCs w:val="22"/>
              </w:rPr>
              <w:t>tVII</w:t>
            </w:r>
            <w:proofErr w:type="spellEnd"/>
          </w:p>
        </w:tc>
        <w:tc>
          <w:tcPr>
            <w:tcW w:w="1602" w:type="dxa"/>
            <w:shd w:val="clear" w:color="auto" w:fill="E6E6E6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9463EC">
              <w:rPr>
                <w:rFonts w:ascii="Century Gothic" w:hAnsi="Century Gothic" w:cs="Arial"/>
                <w:sz w:val="22"/>
                <w:szCs w:val="22"/>
              </w:rPr>
              <w:t>tI</w:t>
            </w:r>
            <w:proofErr w:type="spellEnd"/>
            <w:r w:rsidRPr="009463E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604369" w:rsidRPr="009463EC" w:rsidTr="00D93D90">
        <w:trPr>
          <w:trHeight w:val="396"/>
        </w:trPr>
        <w:tc>
          <w:tcPr>
            <w:tcW w:w="1779" w:type="dxa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9463EC">
              <w:rPr>
                <w:rFonts w:ascii="Century Gothic" w:hAnsi="Century Gothic" w:cs="Arial"/>
                <w:sz w:val="22"/>
                <w:szCs w:val="22"/>
              </w:rPr>
              <w:t>София</w:t>
            </w:r>
            <w:proofErr w:type="spellEnd"/>
          </w:p>
        </w:tc>
        <w:tc>
          <w:tcPr>
            <w:tcW w:w="1552" w:type="dxa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9463EC">
              <w:rPr>
                <w:rFonts w:ascii="Century Gothic" w:hAnsi="Century Gothic" w:cs="Arial"/>
                <w:sz w:val="22"/>
                <w:szCs w:val="22"/>
              </w:rPr>
              <w:t>32</w:t>
            </w:r>
          </w:p>
        </w:tc>
        <w:tc>
          <w:tcPr>
            <w:tcW w:w="1552" w:type="dxa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9463EC">
              <w:rPr>
                <w:rFonts w:ascii="Century Gothic" w:hAnsi="Century Gothic" w:cs="Arial"/>
                <w:sz w:val="22"/>
                <w:szCs w:val="22"/>
              </w:rPr>
              <w:t>-18</w:t>
            </w:r>
          </w:p>
        </w:tc>
        <w:tc>
          <w:tcPr>
            <w:tcW w:w="1552" w:type="dxa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9463EC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602" w:type="dxa"/>
          </w:tcPr>
          <w:p w:rsidR="00604369" w:rsidRPr="009463EC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9463EC">
              <w:rPr>
                <w:rFonts w:ascii="Century Gothic" w:hAnsi="Century Gothic" w:cs="Arial"/>
                <w:sz w:val="22"/>
                <w:szCs w:val="22"/>
              </w:rPr>
              <w:t>-7</w:t>
            </w:r>
          </w:p>
        </w:tc>
      </w:tr>
    </w:tbl>
    <w:p w:rsidR="00604369" w:rsidRPr="00C6783E" w:rsidRDefault="00604369" w:rsidP="00604369">
      <w:pPr>
        <w:jc w:val="both"/>
        <w:rPr>
          <w:sz w:val="20"/>
          <w:szCs w:val="20"/>
        </w:rPr>
      </w:pPr>
    </w:p>
    <w:p w:rsidR="00604369" w:rsidRPr="009463EC" w:rsidRDefault="00604369" w:rsidP="00604369">
      <w:pPr>
        <w:ind w:left="1416"/>
        <w:jc w:val="both"/>
        <w:rPr>
          <w:rFonts w:cs="Arial"/>
        </w:rPr>
      </w:pPr>
      <w:r w:rsidRPr="009463EC">
        <w:rPr>
          <w:rFonts w:cs="Arial"/>
          <w:position w:val="-3"/>
        </w:rPr>
        <w:object w:dxaOrig="414" w:dyaOrig="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 filled="t">
            <v:fill color2="black"/>
            <v:imagedata r:id="rId13" o:title=""/>
          </v:shape>
          <o:OLEObject Type="Embed" ProgID="Equation.3" ShapeID="_x0000_i1025" DrawAspect="Content" ObjectID="_1633859153" r:id="rId14"/>
        </w:object>
      </w:r>
      <w:r w:rsidRPr="009463EC">
        <w:rPr>
          <w:rFonts w:cs="Arial"/>
        </w:rPr>
        <w:t xml:space="preserve"> - Най-висока </w:t>
      </w:r>
      <w:proofErr w:type="spellStart"/>
      <w:r w:rsidRPr="009463EC">
        <w:rPr>
          <w:rFonts w:cs="Arial"/>
        </w:rPr>
        <w:t>средноденонощна</w:t>
      </w:r>
      <w:proofErr w:type="spellEnd"/>
      <w:r w:rsidRPr="009463EC">
        <w:rPr>
          <w:rFonts w:cs="Arial"/>
        </w:rPr>
        <w:t xml:space="preserve"> температура на външния въздух през топлото полугодие; </w:t>
      </w:r>
    </w:p>
    <w:p w:rsidR="00604369" w:rsidRPr="009463EC" w:rsidRDefault="00604369" w:rsidP="00604369">
      <w:pPr>
        <w:ind w:left="1416"/>
        <w:jc w:val="both"/>
        <w:rPr>
          <w:rFonts w:cs="Arial"/>
        </w:rPr>
      </w:pPr>
      <w:r w:rsidRPr="009463EC">
        <w:rPr>
          <w:rFonts w:cs="Arial"/>
        </w:rPr>
        <w:object w:dxaOrig="376" w:dyaOrig="318">
          <v:shape id="_x0000_i1026" type="#_x0000_t75" style="width:18.75pt;height:15pt" o:ole="" filled="t">
            <v:fill color2="black"/>
            <v:imagedata r:id="rId15" o:title=""/>
          </v:shape>
          <o:OLEObject Type="Embed" ProgID="Equation.3" ShapeID="_x0000_i1026" DrawAspect="Content" ObjectID="_1633859154" r:id="rId16"/>
        </w:object>
      </w:r>
      <w:r w:rsidRPr="009463EC">
        <w:rPr>
          <w:rFonts w:cs="Arial"/>
        </w:rPr>
        <w:t xml:space="preserve"> - Най-ниска </w:t>
      </w:r>
      <w:proofErr w:type="spellStart"/>
      <w:r w:rsidRPr="009463EC">
        <w:rPr>
          <w:rFonts w:cs="Arial"/>
        </w:rPr>
        <w:t>средноденонощна</w:t>
      </w:r>
      <w:proofErr w:type="spellEnd"/>
      <w:r w:rsidRPr="009463EC">
        <w:rPr>
          <w:rFonts w:cs="Arial"/>
        </w:rPr>
        <w:t xml:space="preserve"> </w:t>
      </w:r>
      <w:proofErr w:type="spellStart"/>
      <w:r w:rsidRPr="009463EC">
        <w:rPr>
          <w:rFonts w:cs="Arial"/>
        </w:rPr>
        <w:t>температур</w:t>
      </w:r>
      <w:proofErr w:type="spellEnd"/>
      <w:r w:rsidRPr="009463EC">
        <w:rPr>
          <w:rFonts w:cs="Arial"/>
          <w:lang w:val="en-US"/>
        </w:rPr>
        <w:t>а</w:t>
      </w:r>
      <w:r w:rsidRPr="009463EC">
        <w:rPr>
          <w:rFonts w:cs="Arial"/>
        </w:rPr>
        <w:t xml:space="preserve"> на външния въздух през студеното полугодие;</w:t>
      </w:r>
    </w:p>
    <w:p w:rsidR="00604369" w:rsidRPr="009463EC" w:rsidRDefault="00604369" w:rsidP="00604369">
      <w:pPr>
        <w:ind w:left="1416"/>
        <w:jc w:val="both"/>
        <w:rPr>
          <w:rFonts w:cs="Arial"/>
        </w:rPr>
      </w:pPr>
      <w:r w:rsidRPr="009463EC">
        <w:rPr>
          <w:rFonts w:cs="Arial"/>
          <w:position w:val="-3"/>
        </w:rPr>
        <w:object w:dxaOrig="450" w:dyaOrig="318">
          <v:shape id="_x0000_i1027" type="#_x0000_t75" style="width:22.5pt;height:15pt" o:ole="" filled="t">
            <v:fill color2="black"/>
            <v:imagedata r:id="rId17" o:title=""/>
          </v:shape>
          <o:OLEObject Type="Embed" ProgID="Equation.3" ShapeID="_x0000_i1027" DrawAspect="Content" ObjectID="_1633859155" r:id="rId18"/>
        </w:object>
      </w:r>
      <w:r w:rsidRPr="009463EC">
        <w:rPr>
          <w:rFonts w:cs="Arial"/>
        </w:rPr>
        <w:t xml:space="preserve"> - </w:t>
      </w:r>
      <w:proofErr w:type="spellStart"/>
      <w:r w:rsidRPr="009463EC">
        <w:rPr>
          <w:rFonts w:cs="Arial"/>
        </w:rPr>
        <w:t>Средноденонощна</w:t>
      </w:r>
      <w:proofErr w:type="spellEnd"/>
      <w:r w:rsidRPr="009463EC">
        <w:rPr>
          <w:rFonts w:cs="Arial"/>
        </w:rPr>
        <w:t xml:space="preserve"> температура на външния въздух за юли;</w:t>
      </w:r>
    </w:p>
    <w:p w:rsidR="00604369" w:rsidRDefault="00604369" w:rsidP="00604369">
      <w:pPr>
        <w:ind w:left="1416"/>
        <w:jc w:val="both"/>
        <w:rPr>
          <w:rFonts w:cs="Arial"/>
          <w:position w:val="-3"/>
        </w:rPr>
      </w:pPr>
      <w:r w:rsidRPr="009463EC">
        <w:rPr>
          <w:rFonts w:cs="Arial"/>
          <w:position w:val="-3"/>
        </w:rPr>
        <w:object w:dxaOrig="313" w:dyaOrig="318">
          <v:shape id="_x0000_i1028" type="#_x0000_t75" style="width:15pt;height:15pt" o:ole="" filled="t">
            <v:fill color2="black"/>
            <v:imagedata r:id="rId19" o:title=""/>
          </v:shape>
          <o:OLEObject Type="Embed" ProgID="Equation.3" ShapeID="_x0000_i1028" DrawAspect="Content" ObjectID="_1633859156" r:id="rId20"/>
        </w:object>
      </w:r>
      <w:r w:rsidRPr="009463EC">
        <w:rPr>
          <w:rFonts w:cs="Arial"/>
          <w:position w:val="-3"/>
        </w:rPr>
        <w:t xml:space="preserve"> - </w:t>
      </w:r>
      <w:proofErr w:type="spellStart"/>
      <w:r w:rsidRPr="009463EC">
        <w:rPr>
          <w:rFonts w:cs="Arial"/>
          <w:position w:val="-3"/>
        </w:rPr>
        <w:t>Средноденонощна</w:t>
      </w:r>
      <w:proofErr w:type="spellEnd"/>
      <w:r w:rsidRPr="009463EC">
        <w:rPr>
          <w:rFonts w:cs="Arial"/>
          <w:position w:val="-3"/>
        </w:rPr>
        <w:t xml:space="preserve"> температура на външния въздух за януари;</w:t>
      </w:r>
    </w:p>
    <w:p w:rsidR="00604369" w:rsidRPr="009E56EA" w:rsidRDefault="00604369" w:rsidP="007C4250">
      <w:pPr>
        <w:pStyle w:val="ListParagraph"/>
        <w:numPr>
          <w:ilvl w:val="0"/>
          <w:numId w:val="2"/>
        </w:numPr>
        <w:rPr>
          <w:rFonts w:cs="Arial"/>
          <w:position w:val="-3"/>
          <w:lang w:val="en-US"/>
        </w:rPr>
      </w:pPr>
      <w:r>
        <w:t>В Техническия проект да бъде представени типови детайли за изпълнението на фасадните слоеве на характерни места.</w:t>
      </w:r>
    </w:p>
    <w:p w:rsidR="00604369" w:rsidRPr="009463EC" w:rsidRDefault="00604369" w:rsidP="00604369">
      <w:pPr>
        <w:pStyle w:val="Heading3"/>
      </w:pPr>
      <w:r w:rsidRPr="009463EC">
        <w:t>ДОГРАМА</w:t>
      </w:r>
    </w:p>
    <w:p w:rsidR="00604369" w:rsidRDefault="00604369" w:rsidP="007C4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ArialMT" w:cs="Arial"/>
        </w:rPr>
      </w:pPr>
      <w:r w:rsidRPr="006F0762">
        <w:rPr>
          <w:rFonts w:eastAsia="ArialMT" w:cs="Arial"/>
        </w:rPr>
        <w:t>Прозорци и външни врати - прозорците са алуминиева</w:t>
      </w:r>
      <w:r w:rsidRPr="006F0762">
        <w:rPr>
          <w:rFonts w:eastAsia="ArialMT" w:cs="Arial"/>
          <w:lang w:val="en-US"/>
        </w:rPr>
        <w:t xml:space="preserve"> </w:t>
      </w:r>
      <w:r w:rsidRPr="006F0762">
        <w:rPr>
          <w:rFonts w:eastAsia="ArialMT" w:cs="Arial"/>
        </w:rPr>
        <w:t xml:space="preserve">дограма с троен стъклопакет и коефициент на топлопреминаване </w:t>
      </w:r>
      <w:r w:rsidRPr="006F0762">
        <w:rPr>
          <w:rFonts w:eastAsia="ArialMT" w:cs="Arial"/>
          <w:lang w:val="en-US"/>
        </w:rPr>
        <w:t>U=1,40 W/m²K</w:t>
      </w:r>
      <w:r w:rsidRPr="006F0762">
        <w:rPr>
          <w:rFonts w:eastAsia="ArialMT" w:cs="Arial"/>
        </w:rPr>
        <w:t xml:space="preserve">, </w:t>
      </w:r>
      <w:proofErr w:type="spellStart"/>
      <w:r w:rsidRPr="006F0762">
        <w:rPr>
          <w:rFonts w:eastAsia="ArialMT" w:cs="Arial"/>
        </w:rPr>
        <w:t>праховобоядисана</w:t>
      </w:r>
      <w:proofErr w:type="spellEnd"/>
      <w:r w:rsidRPr="006F0762">
        <w:rPr>
          <w:rFonts w:eastAsia="ArialMT" w:cs="Arial"/>
        </w:rPr>
        <w:t xml:space="preserve">, цвят </w:t>
      </w:r>
      <w:r>
        <w:rPr>
          <w:rFonts w:eastAsia="ArialMT" w:cs="Arial"/>
        </w:rPr>
        <w:t>по съгласуване с Проектанта /Възложителя;</w:t>
      </w:r>
    </w:p>
    <w:p w:rsidR="00604369" w:rsidRPr="006F0762" w:rsidRDefault="00604369" w:rsidP="007C42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ArialMT" w:cs="Arial"/>
        </w:rPr>
      </w:pPr>
      <w:r>
        <w:rPr>
          <w:rFonts w:eastAsia="ArialMT" w:cs="Arial"/>
        </w:rPr>
        <w:t>Всички отвори да бъдат оформени с циментово лепило (</w:t>
      </w:r>
      <w:proofErr w:type="spellStart"/>
      <w:r>
        <w:rPr>
          <w:rFonts w:eastAsia="ArialMT" w:cs="Arial"/>
        </w:rPr>
        <w:t>теракол</w:t>
      </w:r>
      <w:proofErr w:type="spellEnd"/>
      <w:r>
        <w:rPr>
          <w:rFonts w:eastAsia="ArialMT" w:cs="Arial"/>
        </w:rPr>
        <w:t xml:space="preserve"> или подобно) преди монтажа на дограмата;</w:t>
      </w:r>
    </w:p>
    <w:p w:rsidR="00604369" w:rsidRPr="006F0762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6F0762">
        <w:rPr>
          <w:rFonts w:cs="Arial"/>
        </w:rPr>
        <w:t>Главният вход трябва да е ефективен и да притежава необходимите естетически качества, постигнати чрез избор на качествени и трайни материали</w:t>
      </w:r>
      <w:r w:rsidRPr="006F0762">
        <w:rPr>
          <w:rFonts w:cs="Arial"/>
          <w:lang w:val="en-US"/>
        </w:rPr>
        <w:t xml:space="preserve">. </w:t>
      </w:r>
      <w:r w:rsidRPr="006F0762">
        <w:rPr>
          <w:rFonts w:cs="Arial"/>
        </w:rPr>
        <w:t xml:space="preserve">Интериорът на входното фоайе да е се съгласува с Проектанта. Входната </w:t>
      </w:r>
      <w:r>
        <w:rPr>
          <w:rFonts w:cs="Arial"/>
        </w:rPr>
        <w:t>врата е по архитектурен детайл;</w:t>
      </w:r>
    </w:p>
    <w:p w:rsidR="00604369" w:rsidRPr="006F0762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6F0762">
        <w:rPr>
          <w:rFonts w:cs="Arial"/>
        </w:rPr>
        <w:t>Общи изисквания:</w:t>
      </w:r>
    </w:p>
    <w:p w:rsidR="00604369" w:rsidRPr="006F0762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6F0762">
        <w:t>Уплътненията и захващанията на елементите при монтаж да осигуряват 3 равнини на уплътнение;</w:t>
      </w:r>
    </w:p>
    <w:p w:rsidR="00604369" w:rsidRPr="006F0762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6F0762">
        <w:lastRenderedPageBreak/>
        <w:t>Системата трябва да отговаря на действащата в Р. България нормативна уредба;</w:t>
      </w:r>
    </w:p>
    <w:p w:rsidR="00604369" w:rsidRPr="006F0762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6F0762">
        <w:t>Системата трябва да отговаря на изискванията на чл. 169 от ЗУТ и всички съпътстващи наредби и стандарти за:</w:t>
      </w:r>
    </w:p>
    <w:p w:rsidR="00604369" w:rsidRPr="006F0762" w:rsidRDefault="00604369" w:rsidP="007C4250">
      <w:pPr>
        <w:pStyle w:val="ListParagraph"/>
        <w:numPr>
          <w:ilvl w:val="0"/>
          <w:numId w:val="8"/>
        </w:numPr>
        <w:ind w:left="1134" w:hanging="284"/>
      </w:pPr>
      <w:r>
        <w:t>Н</w:t>
      </w:r>
      <w:r w:rsidRPr="006F0762">
        <w:t>осимоспособност, устойчивост и дълготрайност на строителните конструкции и на земната основа при експлоатационни и сеизмични натоварвания;</w:t>
      </w:r>
    </w:p>
    <w:p w:rsidR="00604369" w:rsidRPr="006F0762" w:rsidRDefault="00604369" w:rsidP="00604369">
      <w:pPr>
        <w:ind w:left="1866"/>
        <w:jc w:val="both"/>
        <w:rPr>
          <w:rFonts w:cs="Arial"/>
        </w:rPr>
      </w:pPr>
      <w:r w:rsidRPr="006F0762">
        <w:rPr>
          <w:rFonts w:cs="Arial"/>
        </w:rPr>
        <w:t>- безопасно ползване на строежа;</w:t>
      </w:r>
    </w:p>
    <w:p w:rsidR="00604369" w:rsidRPr="006F0762" w:rsidRDefault="00604369" w:rsidP="00604369">
      <w:pPr>
        <w:ind w:left="1866"/>
        <w:jc w:val="both"/>
        <w:rPr>
          <w:rFonts w:cs="Arial"/>
        </w:rPr>
      </w:pPr>
      <w:r w:rsidRPr="006F0762">
        <w:rPr>
          <w:rFonts w:cs="Arial"/>
        </w:rPr>
        <w:t>- опазване на околната среда по време на строителството и на ползването на строежа, включително защита от шум, опазване на защитените територии и обекти и опазване на недвижимите паметници на културата;</w:t>
      </w:r>
    </w:p>
    <w:p w:rsidR="00604369" w:rsidRPr="006F0762" w:rsidRDefault="00604369" w:rsidP="00604369">
      <w:pPr>
        <w:ind w:left="1866"/>
        <w:jc w:val="both"/>
        <w:rPr>
          <w:rFonts w:cs="Arial"/>
          <w:lang w:val="en-US"/>
        </w:rPr>
      </w:pPr>
      <w:r w:rsidRPr="006F0762">
        <w:rPr>
          <w:rFonts w:cs="Arial"/>
        </w:rPr>
        <w:t xml:space="preserve">- икономия на топлинна енергия и </w:t>
      </w:r>
      <w:proofErr w:type="spellStart"/>
      <w:r w:rsidRPr="006F0762">
        <w:rPr>
          <w:rFonts w:cs="Arial"/>
        </w:rPr>
        <w:t>топлосъхранение</w:t>
      </w:r>
      <w:proofErr w:type="spellEnd"/>
      <w:r w:rsidRPr="006F0762">
        <w:rPr>
          <w:rFonts w:cs="Arial"/>
        </w:rPr>
        <w:t xml:space="preserve"> на обекта</w:t>
      </w:r>
      <w:r w:rsidRPr="006F0762">
        <w:rPr>
          <w:rFonts w:cs="Arial"/>
          <w:lang w:val="en-US"/>
        </w:rPr>
        <w:t>;</w:t>
      </w:r>
    </w:p>
    <w:p w:rsidR="00604369" w:rsidRPr="00DE4540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DE4540">
        <w:t>Окачващите устройства трябва да са в състояние да поемат неточности в изпълнението на основната конструкция на сградата с отклонения от проектните размери ± 25 mm в трите направления;</w:t>
      </w:r>
    </w:p>
    <w:p w:rsidR="00604369" w:rsidRPr="00DE4540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DE4540">
        <w:t>Окачващите устройства трябва да бъдат скрити в архитектурен детайл - двоен под, перваз, цокъл и др.</w:t>
      </w:r>
    </w:p>
    <w:p w:rsidR="00604369" w:rsidRPr="00DE4540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E4540">
        <w:rPr>
          <w:rFonts w:cs="Arial"/>
        </w:rPr>
        <w:t>Строителна физика</w:t>
      </w:r>
    </w:p>
    <w:p w:rsidR="00604369" w:rsidRPr="00DE4540" w:rsidRDefault="00604369" w:rsidP="007C4250">
      <w:pPr>
        <w:pStyle w:val="ListParagraph"/>
        <w:numPr>
          <w:ilvl w:val="0"/>
          <w:numId w:val="8"/>
        </w:numPr>
        <w:ind w:left="1134" w:hanging="284"/>
      </w:pPr>
      <w:r w:rsidRPr="006F0762">
        <w:rPr>
          <w:rFonts w:cs="Arial"/>
        </w:rPr>
        <w:t xml:space="preserve">Необходимите свойства на фасадата от гледна точка на </w:t>
      </w:r>
      <w:r w:rsidRPr="00DE4540">
        <w:t>строителна физика се постигат чрез покрития на стъклопакетите.</w:t>
      </w:r>
    </w:p>
    <w:p w:rsidR="00604369" w:rsidRPr="00DE4540" w:rsidRDefault="00604369" w:rsidP="007C4250">
      <w:pPr>
        <w:pStyle w:val="ListParagraph"/>
        <w:numPr>
          <w:ilvl w:val="0"/>
          <w:numId w:val="8"/>
        </w:numPr>
        <w:spacing w:after="0"/>
        <w:ind w:left="1134" w:hanging="284"/>
      </w:pPr>
      <w:r w:rsidRPr="00DE4540">
        <w:t>Характеристики на стъклото за ю</w:t>
      </w:r>
      <w:r>
        <w:t>жна</w:t>
      </w:r>
      <w:r w:rsidRPr="00DE4540">
        <w:t xml:space="preserve"> и </w:t>
      </w:r>
      <w:r>
        <w:t>източна</w:t>
      </w:r>
      <w:r w:rsidRPr="00DE4540">
        <w:t xml:space="preserve"> фасади:</w:t>
      </w:r>
    </w:p>
    <w:p w:rsidR="00604369" w:rsidRPr="006F0762" w:rsidRDefault="00604369" w:rsidP="00604369">
      <w:pPr>
        <w:tabs>
          <w:tab w:val="right" w:pos="7938"/>
        </w:tabs>
        <w:ind w:left="1134"/>
        <w:jc w:val="both"/>
      </w:pPr>
      <w:r w:rsidRPr="006F0762">
        <w:t>коефициент на топлопреминаване</w:t>
      </w:r>
      <w:r w:rsidRPr="006F0762">
        <w:tab/>
      </w:r>
      <w:proofErr w:type="spellStart"/>
      <w:r w:rsidRPr="006F0762">
        <w:t>Ug</w:t>
      </w:r>
      <w:proofErr w:type="spellEnd"/>
      <w:r w:rsidRPr="006F0762">
        <w:t xml:space="preserve"> &lt;  1,4 W/m2K;</w:t>
      </w:r>
    </w:p>
    <w:p w:rsidR="00604369" w:rsidRPr="006F0762" w:rsidRDefault="00604369" w:rsidP="00604369">
      <w:pPr>
        <w:tabs>
          <w:tab w:val="right" w:pos="7938"/>
        </w:tabs>
        <w:ind w:left="1134"/>
        <w:jc w:val="both"/>
      </w:pPr>
      <w:r w:rsidRPr="006F0762">
        <w:t xml:space="preserve">соларен фактор </w:t>
      </w:r>
      <w:r w:rsidRPr="006F0762">
        <w:tab/>
        <w:t xml:space="preserve"> &lt; 30%;</w:t>
      </w:r>
    </w:p>
    <w:p w:rsidR="00604369" w:rsidRPr="006F0762" w:rsidRDefault="00604369" w:rsidP="00604369">
      <w:pPr>
        <w:tabs>
          <w:tab w:val="right" w:pos="7938"/>
        </w:tabs>
        <w:ind w:left="1134"/>
        <w:jc w:val="both"/>
      </w:pPr>
      <w:proofErr w:type="spellStart"/>
      <w:r w:rsidRPr="006F0762">
        <w:t>светлопропускливост</w:t>
      </w:r>
      <w:proofErr w:type="spellEnd"/>
      <w:r w:rsidRPr="006F0762">
        <w:t xml:space="preserve"> </w:t>
      </w:r>
      <w:r>
        <w:tab/>
      </w:r>
      <w:r w:rsidRPr="006F0762">
        <w:t>&gt; 25%;</w:t>
      </w:r>
    </w:p>
    <w:p w:rsidR="00604369" w:rsidRPr="006F0762" w:rsidRDefault="00604369" w:rsidP="00604369">
      <w:pPr>
        <w:tabs>
          <w:tab w:val="right" w:pos="7938"/>
        </w:tabs>
        <w:ind w:left="1134"/>
        <w:jc w:val="both"/>
      </w:pPr>
      <w:r w:rsidRPr="006F0762">
        <w:t xml:space="preserve">цвят </w:t>
      </w:r>
      <w:r>
        <w:tab/>
      </w:r>
      <w:r w:rsidRPr="006F0762">
        <w:t>–</w:t>
      </w:r>
      <w:r w:rsidRPr="006F0762">
        <w:rPr>
          <w:lang w:val="en-US"/>
        </w:rPr>
        <w:t xml:space="preserve"> </w:t>
      </w:r>
      <w:r w:rsidRPr="006F0762">
        <w:t>да се съгла</w:t>
      </w:r>
      <w:r>
        <w:t>сува с Проектанта и Възложителя</w:t>
      </w:r>
      <w:r w:rsidRPr="006F0762">
        <w:t>;</w:t>
      </w:r>
    </w:p>
    <w:p w:rsidR="00604369" w:rsidRPr="006F0762" w:rsidRDefault="00604369" w:rsidP="00604369">
      <w:pPr>
        <w:tabs>
          <w:tab w:val="right" w:pos="7938"/>
        </w:tabs>
        <w:ind w:left="1134"/>
        <w:jc w:val="both"/>
      </w:pPr>
      <w:proofErr w:type="spellStart"/>
      <w:r w:rsidRPr="006F0762">
        <w:t>рефлективност</w:t>
      </w:r>
      <w:proofErr w:type="spellEnd"/>
      <w:r w:rsidRPr="006F0762">
        <w:t xml:space="preserve"> </w:t>
      </w:r>
      <w:r>
        <w:tab/>
      </w:r>
      <w:r w:rsidRPr="006F0762">
        <w:t>- няма изисквания.</w:t>
      </w:r>
    </w:p>
    <w:p w:rsidR="00604369" w:rsidRPr="00DE4540" w:rsidRDefault="00604369" w:rsidP="007C4250">
      <w:pPr>
        <w:pStyle w:val="ListParagraph"/>
        <w:numPr>
          <w:ilvl w:val="0"/>
          <w:numId w:val="8"/>
        </w:numPr>
        <w:spacing w:after="0"/>
        <w:ind w:left="1134" w:hanging="284"/>
      </w:pPr>
      <w:r w:rsidRPr="00DE4540">
        <w:t>Характеристики на стъклото за северна фасада:</w:t>
      </w:r>
    </w:p>
    <w:p w:rsidR="00604369" w:rsidRPr="00DE4540" w:rsidRDefault="00604369" w:rsidP="00604369">
      <w:pPr>
        <w:tabs>
          <w:tab w:val="right" w:pos="7938"/>
        </w:tabs>
        <w:ind w:left="1134"/>
        <w:jc w:val="both"/>
      </w:pPr>
      <w:r w:rsidRPr="00DE4540">
        <w:t>коефициент на топлопреминаване</w:t>
      </w:r>
      <w:r w:rsidRPr="00DE4540">
        <w:tab/>
      </w:r>
      <w:proofErr w:type="spellStart"/>
      <w:r w:rsidRPr="00DE4540">
        <w:t>Ug</w:t>
      </w:r>
      <w:proofErr w:type="spellEnd"/>
      <w:r w:rsidRPr="00DE4540">
        <w:t xml:space="preserve"> &lt;  1,4 W/m²K;</w:t>
      </w:r>
    </w:p>
    <w:p w:rsidR="00604369" w:rsidRPr="00DE4540" w:rsidRDefault="00604369" w:rsidP="00604369">
      <w:pPr>
        <w:tabs>
          <w:tab w:val="right" w:pos="7938"/>
        </w:tabs>
        <w:ind w:left="1134"/>
        <w:jc w:val="both"/>
      </w:pPr>
      <w:r w:rsidRPr="00DE4540">
        <w:t>соларен фактор</w:t>
      </w:r>
      <w:r w:rsidRPr="00DE4540">
        <w:tab/>
        <w:t>g &gt; 50%;</w:t>
      </w:r>
    </w:p>
    <w:p w:rsidR="00604369" w:rsidRPr="00DE4540" w:rsidRDefault="00604369" w:rsidP="00604369">
      <w:pPr>
        <w:tabs>
          <w:tab w:val="right" w:pos="7938"/>
        </w:tabs>
        <w:ind w:left="1134"/>
        <w:jc w:val="both"/>
      </w:pPr>
      <w:proofErr w:type="spellStart"/>
      <w:r w:rsidRPr="00DE4540">
        <w:t>светлопропускливост</w:t>
      </w:r>
      <w:proofErr w:type="spellEnd"/>
      <w:r>
        <w:t xml:space="preserve"> </w:t>
      </w:r>
      <w:r>
        <w:tab/>
      </w:r>
      <w:r w:rsidRPr="00DE4540">
        <w:t>&gt; 70%;</w:t>
      </w:r>
    </w:p>
    <w:p w:rsidR="00604369" w:rsidRPr="00DE4540" w:rsidRDefault="00604369" w:rsidP="00604369">
      <w:pPr>
        <w:tabs>
          <w:tab w:val="right" w:pos="7938"/>
        </w:tabs>
        <w:ind w:left="1134"/>
        <w:jc w:val="both"/>
      </w:pPr>
      <w:r w:rsidRPr="00DE4540">
        <w:t xml:space="preserve">цвят </w:t>
      </w:r>
      <w:r>
        <w:tab/>
      </w:r>
      <w:r w:rsidRPr="00DE4540">
        <w:t>- без тониране;</w:t>
      </w:r>
    </w:p>
    <w:p w:rsidR="00604369" w:rsidRPr="00DE4540" w:rsidRDefault="00604369" w:rsidP="00604369">
      <w:pPr>
        <w:tabs>
          <w:tab w:val="right" w:pos="7938"/>
        </w:tabs>
        <w:ind w:left="1134"/>
        <w:jc w:val="both"/>
      </w:pPr>
      <w:proofErr w:type="spellStart"/>
      <w:r w:rsidRPr="00DE4540">
        <w:t>рефлективност</w:t>
      </w:r>
      <w:proofErr w:type="spellEnd"/>
      <w:r w:rsidRPr="00DE4540">
        <w:t xml:space="preserve"> </w:t>
      </w:r>
      <w:r>
        <w:tab/>
      </w:r>
      <w:r w:rsidRPr="00DE4540">
        <w:t>- няма изисквания.</w:t>
      </w:r>
    </w:p>
    <w:p w:rsidR="00604369" w:rsidRPr="00DE4540" w:rsidRDefault="00604369" w:rsidP="007C4250">
      <w:pPr>
        <w:pStyle w:val="ListParagraph"/>
        <w:numPr>
          <w:ilvl w:val="0"/>
          <w:numId w:val="8"/>
        </w:numPr>
        <w:spacing w:after="0"/>
        <w:ind w:left="1134" w:hanging="284"/>
      </w:pPr>
      <w:proofErr w:type="spellStart"/>
      <w:r>
        <w:t>Н</w:t>
      </w:r>
      <w:r w:rsidRPr="00DE4540">
        <w:t>искоемисионно</w:t>
      </w:r>
      <w:proofErr w:type="spellEnd"/>
      <w:r w:rsidRPr="00DE4540">
        <w:t xml:space="preserve"> покритие;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 xml:space="preserve">коефициент на топлопреминаване на стъклопакет </w:t>
      </w:r>
      <w:proofErr w:type="spellStart"/>
      <w:r w:rsidRPr="006F0762">
        <w:rPr>
          <w:rFonts w:cs="Arial"/>
        </w:rPr>
        <w:t>Ug</w:t>
      </w:r>
      <w:proofErr w:type="spellEnd"/>
      <w:r w:rsidRPr="006F0762">
        <w:rPr>
          <w:rFonts w:cs="Arial"/>
        </w:rPr>
        <w:t xml:space="preserve"> ≤ 1.3 W/m</w:t>
      </w:r>
      <w:r w:rsidRPr="006F0762">
        <w:rPr>
          <w:rFonts w:cs="Arial"/>
          <w:lang w:val="en-US"/>
        </w:rPr>
        <w:t>²</w:t>
      </w:r>
      <w:r w:rsidRPr="006F0762">
        <w:rPr>
          <w:rFonts w:cs="Arial"/>
        </w:rPr>
        <w:t>K;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 xml:space="preserve">профили с прекъснат </w:t>
      </w:r>
      <w:proofErr w:type="spellStart"/>
      <w:r w:rsidRPr="006F0762">
        <w:rPr>
          <w:rFonts w:cs="Arial"/>
        </w:rPr>
        <w:t>термомост</w:t>
      </w:r>
      <w:proofErr w:type="spellEnd"/>
      <w:r w:rsidRPr="006F0762">
        <w:rPr>
          <w:rFonts w:cs="Arial"/>
        </w:rPr>
        <w:t xml:space="preserve"> и коефициент на топлопреминаване за профила  U ≤ 2.5 W/m</w:t>
      </w:r>
      <w:r w:rsidRPr="006F0762">
        <w:rPr>
          <w:rFonts w:cs="Arial"/>
          <w:lang w:val="en-US"/>
        </w:rPr>
        <w:t>²</w:t>
      </w:r>
      <w:r w:rsidRPr="006F0762">
        <w:rPr>
          <w:rFonts w:cs="Arial"/>
        </w:rPr>
        <w:t>K.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>Общ коефициент на топлопреминаване за цялата фасада U ≤ 1.3 W/m</w:t>
      </w:r>
      <w:r w:rsidRPr="006F0762">
        <w:rPr>
          <w:rFonts w:cs="Arial"/>
          <w:lang w:val="en-US"/>
        </w:rPr>
        <w:t>²</w:t>
      </w:r>
      <w:r w:rsidRPr="006F0762">
        <w:rPr>
          <w:rFonts w:cs="Arial"/>
        </w:rPr>
        <w:t>K, доказан с изчисления.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 xml:space="preserve">Индекс на звукоизолация на фасадата – </w:t>
      </w:r>
      <w:r w:rsidRPr="006F0762">
        <w:rPr>
          <w:rFonts w:cs="Arial"/>
          <w:lang w:val="en-US"/>
        </w:rPr>
        <w:t>min</w:t>
      </w:r>
      <w:r w:rsidRPr="006F0762">
        <w:rPr>
          <w:rFonts w:cs="Arial"/>
        </w:rPr>
        <w:t>40</w:t>
      </w:r>
      <w:r w:rsidRPr="006F0762">
        <w:rPr>
          <w:rFonts w:cs="Arial"/>
          <w:lang w:val="en-US"/>
        </w:rPr>
        <w:t>dB</w:t>
      </w:r>
      <w:r w:rsidRPr="006F0762">
        <w:rPr>
          <w:rFonts w:cs="Arial"/>
        </w:rPr>
        <w:t>.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 xml:space="preserve">Дъждовната вода и </w:t>
      </w:r>
      <w:proofErr w:type="spellStart"/>
      <w:r w:rsidRPr="006F0762">
        <w:rPr>
          <w:rFonts w:cs="Arial"/>
        </w:rPr>
        <w:t>кондензът</w:t>
      </w:r>
      <w:proofErr w:type="spellEnd"/>
      <w:r w:rsidRPr="006F0762">
        <w:rPr>
          <w:rFonts w:cs="Arial"/>
        </w:rPr>
        <w:t xml:space="preserve">, които се натрупват по долната линия на панела или стъклото трябва да се отвеждат контролируемо. </w:t>
      </w:r>
    </w:p>
    <w:p w:rsidR="00604369" w:rsidRPr="00DE4540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E4540">
        <w:rPr>
          <w:rFonts w:cs="Arial"/>
        </w:rPr>
        <w:t>Норми и стандарти:</w:t>
      </w:r>
    </w:p>
    <w:p w:rsidR="00604369" w:rsidRPr="006F0762" w:rsidRDefault="00604369" w:rsidP="00604369">
      <w:pPr>
        <w:ind w:left="709"/>
        <w:jc w:val="both"/>
        <w:rPr>
          <w:rFonts w:cs="Arial"/>
        </w:rPr>
      </w:pPr>
      <w:r w:rsidRPr="006F0762">
        <w:rPr>
          <w:rFonts w:cs="Arial"/>
        </w:rPr>
        <w:t>Фасадата трябва да удовлетворява изискванията за следните класове съгласно EN 13830: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proofErr w:type="spellStart"/>
      <w:r w:rsidRPr="006F0762">
        <w:rPr>
          <w:rFonts w:cs="Arial"/>
        </w:rPr>
        <w:t>Въздухонепромокаемост</w:t>
      </w:r>
      <w:proofErr w:type="spellEnd"/>
      <w:r w:rsidRPr="006F0762">
        <w:rPr>
          <w:rFonts w:cs="Arial"/>
        </w:rPr>
        <w:t xml:space="preserve"> на фугите по EN 121532 - клас А4;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proofErr w:type="spellStart"/>
      <w:r w:rsidRPr="006F0762">
        <w:rPr>
          <w:rFonts w:cs="Arial"/>
        </w:rPr>
        <w:t>Водоплътност</w:t>
      </w:r>
      <w:proofErr w:type="spellEnd"/>
      <w:r w:rsidRPr="006F0762">
        <w:rPr>
          <w:rFonts w:cs="Arial"/>
        </w:rPr>
        <w:t xml:space="preserve"> по EN 12154 - клас R7;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 xml:space="preserve">Динамична </w:t>
      </w:r>
      <w:proofErr w:type="spellStart"/>
      <w:r w:rsidRPr="006F0762">
        <w:rPr>
          <w:rFonts w:cs="Arial"/>
        </w:rPr>
        <w:t>водоплътност</w:t>
      </w:r>
      <w:proofErr w:type="spellEnd"/>
      <w:r w:rsidRPr="006F0762">
        <w:rPr>
          <w:rFonts w:cs="Arial"/>
        </w:rPr>
        <w:t xml:space="preserve"> по EN 13050;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lastRenderedPageBreak/>
        <w:t>Ветрови натоварвания по EN 12179 - според изчисленията;</w:t>
      </w:r>
    </w:p>
    <w:p w:rsidR="00604369" w:rsidRPr="006F0762" w:rsidRDefault="00604369" w:rsidP="007C4250">
      <w:pPr>
        <w:numPr>
          <w:ilvl w:val="0"/>
          <w:numId w:val="9"/>
        </w:numPr>
        <w:jc w:val="both"/>
        <w:rPr>
          <w:rFonts w:cs="Arial"/>
        </w:rPr>
      </w:pPr>
      <w:r w:rsidRPr="006F0762">
        <w:rPr>
          <w:rFonts w:cs="Arial"/>
        </w:rPr>
        <w:t>Ударни въздействия - мек удар по EN 14019 - I4/E4.</w:t>
      </w:r>
    </w:p>
    <w:p w:rsidR="00604369" w:rsidRPr="00DE4540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E4540">
        <w:rPr>
          <w:rFonts w:cs="Arial"/>
        </w:rPr>
        <w:t xml:space="preserve">Натоварвания и въздействия – съгласно </w:t>
      </w:r>
      <w:proofErr w:type="spellStart"/>
      <w:r w:rsidRPr="00DE4540">
        <w:rPr>
          <w:rFonts w:cs="Arial"/>
        </w:rPr>
        <w:t>Еврокод</w:t>
      </w:r>
      <w:proofErr w:type="spellEnd"/>
      <w:r w:rsidRPr="00DE4540">
        <w:rPr>
          <w:rFonts w:cs="Arial"/>
        </w:rPr>
        <w:t xml:space="preserve"> 1. Допълнителни изисквания за </w:t>
      </w:r>
      <w:proofErr w:type="spellStart"/>
      <w:r w:rsidRPr="00DE4540">
        <w:rPr>
          <w:rFonts w:cs="Arial"/>
        </w:rPr>
        <w:t>натоварваия</w:t>
      </w:r>
      <w:proofErr w:type="spellEnd"/>
      <w:r w:rsidRPr="00DE4540">
        <w:rPr>
          <w:rFonts w:cs="Arial"/>
        </w:rPr>
        <w:t xml:space="preserve"> при експлоатация – остъклението, панелите или хоризонталните профили трябва да поемат хоризонтален товар от </w:t>
      </w:r>
      <w:r>
        <w:rPr>
          <w:rFonts w:cs="Arial"/>
        </w:rPr>
        <w:t>допир</w:t>
      </w:r>
      <w:r w:rsidRPr="00DE4540">
        <w:rPr>
          <w:rFonts w:cs="Arial"/>
        </w:rPr>
        <w:t xml:space="preserve"> на хора в съответствие с изискванията за натоварване върху парапети, но не по-малко от 1.0 </w:t>
      </w:r>
      <w:proofErr w:type="spellStart"/>
      <w:r w:rsidRPr="00DE4540">
        <w:rPr>
          <w:rFonts w:cs="Arial"/>
        </w:rPr>
        <w:t>kN</w:t>
      </w:r>
      <w:proofErr w:type="spellEnd"/>
      <w:r w:rsidRPr="00DE4540">
        <w:rPr>
          <w:rFonts w:cs="Arial"/>
        </w:rPr>
        <w:t>/m</w:t>
      </w:r>
      <w:r>
        <w:rPr>
          <w:rFonts w:cs="Arial"/>
        </w:rPr>
        <w:t>;</w:t>
      </w:r>
    </w:p>
    <w:p w:rsidR="00604369" w:rsidRPr="006F0762" w:rsidRDefault="00604369" w:rsidP="007C4250">
      <w:pPr>
        <w:pStyle w:val="ListParagraph"/>
        <w:numPr>
          <w:ilvl w:val="0"/>
          <w:numId w:val="2"/>
        </w:numPr>
        <w:spacing w:after="0"/>
      </w:pPr>
      <w:r w:rsidRPr="006F0762">
        <w:t xml:space="preserve">Стойности на температурите на външния въздух </w:t>
      </w:r>
      <w:proofErr w:type="spellStart"/>
      <w:r w:rsidRPr="006F0762">
        <w:t>tеw</w:t>
      </w:r>
      <w:proofErr w:type="spellEnd"/>
      <w:r w:rsidRPr="006F0762">
        <w:t xml:space="preserve">, </w:t>
      </w:r>
      <w:proofErr w:type="spellStart"/>
      <w:r w:rsidRPr="006F0762">
        <w:t>tеc</w:t>
      </w:r>
      <w:proofErr w:type="spellEnd"/>
      <w:r w:rsidRPr="006F0762">
        <w:t xml:space="preserve">, </w:t>
      </w:r>
      <w:proofErr w:type="spellStart"/>
      <w:r w:rsidRPr="006F0762">
        <w:t>tVII</w:t>
      </w:r>
      <w:proofErr w:type="spellEnd"/>
      <w:r w:rsidRPr="006F0762">
        <w:t xml:space="preserve"> и </w:t>
      </w:r>
      <w:proofErr w:type="spellStart"/>
      <w:r w:rsidRPr="006F0762">
        <w:t>tI</w:t>
      </w:r>
      <w:proofErr w:type="spellEnd"/>
      <w:r w:rsidRPr="006F0762">
        <w:t>, които да се вземат предвид при изчисленията:</w:t>
      </w: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9"/>
        <w:gridCol w:w="1552"/>
        <w:gridCol w:w="1552"/>
        <w:gridCol w:w="1552"/>
        <w:gridCol w:w="1602"/>
      </w:tblGrid>
      <w:tr w:rsidR="00604369" w:rsidRPr="006F0762" w:rsidTr="00D93D90">
        <w:trPr>
          <w:trHeight w:val="396"/>
        </w:trPr>
        <w:tc>
          <w:tcPr>
            <w:tcW w:w="1779" w:type="dxa"/>
            <w:shd w:val="clear" w:color="auto" w:fill="E6E6E6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E6E6E6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F0762">
              <w:rPr>
                <w:rFonts w:ascii="Century Gothic" w:hAnsi="Century Gothic" w:cs="Arial"/>
                <w:sz w:val="22"/>
                <w:szCs w:val="22"/>
              </w:rPr>
              <w:t>tew</w:t>
            </w:r>
            <w:proofErr w:type="spellEnd"/>
          </w:p>
        </w:tc>
        <w:tc>
          <w:tcPr>
            <w:tcW w:w="1552" w:type="dxa"/>
            <w:shd w:val="clear" w:color="auto" w:fill="E6E6E6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F0762">
              <w:rPr>
                <w:rFonts w:ascii="Century Gothic" w:hAnsi="Century Gothic" w:cs="Arial"/>
                <w:sz w:val="22"/>
                <w:szCs w:val="22"/>
              </w:rPr>
              <w:t>tеc</w:t>
            </w:r>
            <w:proofErr w:type="spellEnd"/>
          </w:p>
        </w:tc>
        <w:tc>
          <w:tcPr>
            <w:tcW w:w="1552" w:type="dxa"/>
            <w:shd w:val="clear" w:color="auto" w:fill="E6E6E6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F0762">
              <w:rPr>
                <w:rFonts w:ascii="Century Gothic" w:hAnsi="Century Gothic" w:cs="Arial"/>
                <w:sz w:val="22"/>
                <w:szCs w:val="22"/>
              </w:rPr>
              <w:t>tVII</w:t>
            </w:r>
            <w:proofErr w:type="spellEnd"/>
          </w:p>
        </w:tc>
        <w:tc>
          <w:tcPr>
            <w:tcW w:w="1602" w:type="dxa"/>
            <w:shd w:val="clear" w:color="auto" w:fill="E6E6E6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F0762">
              <w:rPr>
                <w:rFonts w:ascii="Century Gothic" w:hAnsi="Century Gothic" w:cs="Arial"/>
                <w:sz w:val="22"/>
                <w:szCs w:val="22"/>
              </w:rPr>
              <w:t>tI</w:t>
            </w:r>
            <w:proofErr w:type="spellEnd"/>
            <w:r w:rsidRPr="006F076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604369" w:rsidRPr="006F0762" w:rsidTr="00D93D90">
        <w:trPr>
          <w:trHeight w:val="396"/>
        </w:trPr>
        <w:tc>
          <w:tcPr>
            <w:tcW w:w="1779" w:type="dxa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6F0762">
              <w:rPr>
                <w:rFonts w:ascii="Century Gothic" w:hAnsi="Century Gothic" w:cs="Arial"/>
                <w:sz w:val="22"/>
                <w:szCs w:val="22"/>
              </w:rPr>
              <w:t>София</w:t>
            </w:r>
            <w:proofErr w:type="spellEnd"/>
          </w:p>
        </w:tc>
        <w:tc>
          <w:tcPr>
            <w:tcW w:w="1552" w:type="dxa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6F0762">
              <w:rPr>
                <w:rFonts w:ascii="Century Gothic" w:hAnsi="Century Gothic" w:cs="Arial"/>
                <w:sz w:val="22"/>
                <w:szCs w:val="22"/>
              </w:rPr>
              <w:t>32</w:t>
            </w:r>
          </w:p>
        </w:tc>
        <w:tc>
          <w:tcPr>
            <w:tcW w:w="1552" w:type="dxa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6F0762">
              <w:rPr>
                <w:rFonts w:ascii="Century Gothic" w:hAnsi="Century Gothic" w:cs="Arial"/>
                <w:sz w:val="22"/>
                <w:szCs w:val="22"/>
              </w:rPr>
              <w:t>-18</w:t>
            </w:r>
          </w:p>
        </w:tc>
        <w:tc>
          <w:tcPr>
            <w:tcW w:w="1552" w:type="dxa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6F0762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602" w:type="dxa"/>
          </w:tcPr>
          <w:p w:rsidR="00604369" w:rsidRPr="006F0762" w:rsidRDefault="00604369" w:rsidP="00604369">
            <w:pPr>
              <w:pStyle w:val="TableContents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6F0762">
              <w:rPr>
                <w:rFonts w:ascii="Century Gothic" w:hAnsi="Century Gothic" w:cs="Arial"/>
                <w:sz w:val="22"/>
                <w:szCs w:val="22"/>
              </w:rPr>
              <w:t>-7</w:t>
            </w:r>
          </w:p>
        </w:tc>
      </w:tr>
    </w:tbl>
    <w:p w:rsidR="00604369" w:rsidRPr="006F0762" w:rsidRDefault="00604369" w:rsidP="00604369">
      <w:pPr>
        <w:jc w:val="both"/>
      </w:pPr>
    </w:p>
    <w:p w:rsidR="00604369" w:rsidRPr="006F0762" w:rsidRDefault="00604369" w:rsidP="00604369">
      <w:pPr>
        <w:ind w:left="1416"/>
        <w:jc w:val="both"/>
        <w:rPr>
          <w:rFonts w:cs="Arial"/>
        </w:rPr>
      </w:pPr>
      <w:r w:rsidRPr="006F0762">
        <w:rPr>
          <w:rFonts w:cs="Arial"/>
          <w:position w:val="-3"/>
        </w:rPr>
        <w:object w:dxaOrig="414" w:dyaOrig="318">
          <v:shape id="_x0000_i1029" type="#_x0000_t75" style="width:21pt;height:15pt" o:ole="" filled="t">
            <v:fill color2="black"/>
            <v:imagedata r:id="rId13" o:title=""/>
          </v:shape>
          <o:OLEObject Type="Embed" ProgID="Equation.3" ShapeID="_x0000_i1029" DrawAspect="Content" ObjectID="_1633859157" r:id="rId21"/>
        </w:object>
      </w:r>
      <w:r w:rsidRPr="006F0762">
        <w:rPr>
          <w:rFonts w:cs="Arial"/>
        </w:rPr>
        <w:t xml:space="preserve"> - Най-висока </w:t>
      </w:r>
      <w:proofErr w:type="spellStart"/>
      <w:r w:rsidRPr="006F0762">
        <w:rPr>
          <w:rFonts w:cs="Arial"/>
        </w:rPr>
        <w:t>средноденонощна</w:t>
      </w:r>
      <w:proofErr w:type="spellEnd"/>
      <w:r w:rsidRPr="006F0762">
        <w:rPr>
          <w:rFonts w:cs="Arial"/>
        </w:rPr>
        <w:t xml:space="preserve"> температура на външния въздух през топлото полугодие; </w:t>
      </w:r>
    </w:p>
    <w:p w:rsidR="00604369" w:rsidRPr="006F0762" w:rsidRDefault="00604369" w:rsidP="00604369">
      <w:pPr>
        <w:ind w:left="1416"/>
        <w:jc w:val="both"/>
        <w:rPr>
          <w:rFonts w:cs="Arial"/>
        </w:rPr>
      </w:pPr>
      <w:r w:rsidRPr="006F0762">
        <w:rPr>
          <w:rFonts w:cs="Arial"/>
        </w:rPr>
        <w:object w:dxaOrig="376" w:dyaOrig="318">
          <v:shape id="_x0000_i1030" type="#_x0000_t75" style="width:18.75pt;height:15pt" o:ole="" filled="t">
            <v:fill color2="black"/>
            <v:imagedata r:id="rId15" o:title=""/>
          </v:shape>
          <o:OLEObject Type="Embed" ProgID="Equation.3" ShapeID="_x0000_i1030" DrawAspect="Content" ObjectID="_1633859158" r:id="rId22"/>
        </w:object>
      </w:r>
      <w:r w:rsidRPr="006F0762">
        <w:rPr>
          <w:rFonts w:cs="Arial"/>
        </w:rPr>
        <w:t xml:space="preserve"> - Най-ниска </w:t>
      </w:r>
      <w:proofErr w:type="spellStart"/>
      <w:r w:rsidRPr="006F0762">
        <w:rPr>
          <w:rFonts w:cs="Arial"/>
        </w:rPr>
        <w:t>средноденонощна</w:t>
      </w:r>
      <w:proofErr w:type="spellEnd"/>
      <w:r w:rsidRPr="006F0762">
        <w:rPr>
          <w:rFonts w:cs="Arial"/>
        </w:rPr>
        <w:t xml:space="preserve"> </w:t>
      </w:r>
      <w:proofErr w:type="spellStart"/>
      <w:r w:rsidRPr="006F0762">
        <w:rPr>
          <w:rFonts w:cs="Arial"/>
        </w:rPr>
        <w:t>температур</w:t>
      </w:r>
      <w:proofErr w:type="spellEnd"/>
      <w:r w:rsidRPr="006F0762">
        <w:rPr>
          <w:rFonts w:cs="Arial"/>
          <w:lang w:val="en-US"/>
        </w:rPr>
        <w:t>а</w:t>
      </w:r>
      <w:r w:rsidRPr="006F0762">
        <w:rPr>
          <w:rFonts w:cs="Arial"/>
        </w:rPr>
        <w:t xml:space="preserve"> на външния въздух през студеното полугодие;</w:t>
      </w:r>
    </w:p>
    <w:p w:rsidR="00604369" w:rsidRPr="006F0762" w:rsidRDefault="00604369" w:rsidP="00604369">
      <w:pPr>
        <w:ind w:left="1416"/>
        <w:jc w:val="both"/>
        <w:rPr>
          <w:rFonts w:cs="Arial"/>
        </w:rPr>
      </w:pPr>
      <w:r w:rsidRPr="006F0762">
        <w:rPr>
          <w:rFonts w:cs="Arial"/>
          <w:position w:val="-3"/>
        </w:rPr>
        <w:object w:dxaOrig="450" w:dyaOrig="318">
          <v:shape id="_x0000_i1031" type="#_x0000_t75" style="width:22.5pt;height:15pt" o:ole="" filled="t">
            <v:fill color2="black"/>
            <v:imagedata r:id="rId17" o:title=""/>
          </v:shape>
          <o:OLEObject Type="Embed" ProgID="Equation.3" ShapeID="_x0000_i1031" DrawAspect="Content" ObjectID="_1633859159" r:id="rId23"/>
        </w:object>
      </w:r>
      <w:r w:rsidRPr="006F0762">
        <w:rPr>
          <w:rFonts w:cs="Arial"/>
        </w:rPr>
        <w:t xml:space="preserve"> - </w:t>
      </w:r>
      <w:proofErr w:type="spellStart"/>
      <w:r w:rsidRPr="006F0762">
        <w:rPr>
          <w:rFonts w:cs="Arial"/>
        </w:rPr>
        <w:t>Средноденонощна</w:t>
      </w:r>
      <w:proofErr w:type="spellEnd"/>
      <w:r w:rsidRPr="006F0762">
        <w:rPr>
          <w:rFonts w:cs="Arial"/>
        </w:rPr>
        <w:t xml:space="preserve"> температура на външния въздух за юли;</w:t>
      </w:r>
    </w:p>
    <w:p w:rsidR="00604369" w:rsidRPr="006F0762" w:rsidRDefault="00604369" w:rsidP="00604369">
      <w:pPr>
        <w:ind w:left="1416"/>
        <w:jc w:val="both"/>
        <w:rPr>
          <w:rFonts w:cs="Arial"/>
        </w:rPr>
      </w:pPr>
      <w:r w:rsidRPr="006F0762">
        <w:rPr>
          <w:position w:val="-3"/>
        </w:rPr>
        <w:object w:dxaOrig="313" w:dyaOrig="318">
          <v:shape id="_x0000_i1032" type="#_x0000_t75" style="width:15pt;height:15pt" o:ole="" filled="t">
            <v:fill color2="black"/>
            <v:imagedata r:id="rId19" o:title=""/>
          </v:shape>
          <o:OLEObject Type="Embed" ProgID="Equation.3" ShapeID="_x0000_i1032" DrawAspect="Content" ObjectID="_1633859160" r:id="rId24"/>
        </w:object>
      </w:r>
      <w:r w:rsidRPr="006F0762">
        <w:t xml:space="preserve"> - </w:t>
      </w:r>
      <w:proofErr w:type="spellStart"/>
      <w:r w:rsidRPr="006F0762">
        <w:t>Средноденонощна</w:t>
      </w:r>
      <w:proofErr w:type="spellEnd"/>
      <w:r w:rsidRPr="006F0762">
        <w:t xml:space="preserve"> температура на външния въздух за януари;</w:t>
      </w:r>
    </w:p>
    <w:p w:rsidR="00604369" w:rsidRPr="00DE4540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E4540">
        <w:rPr>
          <w:rFonts w:cs="Arial"/>
        </w:rPr>
        <w:t>Фасадите и нейните компоненти трябва да отговарят на изискванията за пригодност за нормална експлоатация за екс</w:t>
      </w:r>
      <w:r>
        <w:rPr>
          <w:rFonts w:cs="Arial"/>
        </w:rPr>
        <w:t>плоатационни гранични състояния;</w:t>
      </w:r>
    </w:p>
    <w:p w:rsidR="00604369" w:rsidRPr="00DE4540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E4540">
        <w:rPr>
          <w:rFonts w:cs="Arial"/>
        </w:rPr>
        <w:t>Допустимите премествания и провисвания не трябва да надвишават максимално допустимите описани в съответните стандарти;</w:t>
      </w:r>
    </w:p>
    <w:p w:rsidR="00604369" w:rsidRPr="00DE4540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E4540">
        <w:rPr>
          <w:rFonts w:cs="Arial"/>
        </w:rPr>
        <w:t>Минималните противопожарни изисквания се определят съгласно Наредба №1з-1971:2009 за строително-технически правила и норми за осигуряване на безопасност при пожар. Клас по реакция на огън на материалите и изолациите не по-малък от А1 (негорими продукти, които нямат принос за развитие на неконтролирано горене) и А2 (негорими продукти, които имат изключително ограничен принос за развитие на неконтролирано горене);</w:t>
      </w:r>
    </w:p>
    <w:p w:rsidR="00604369" w:rsidRPr="009E56EA" w:rsidRDefault="00604369" w:rsidP="007C425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9E56EA">
        <w:rPr>
          <w:rFonts w:cs="Arial"/>
        </w:rPr>
        <w:t>Да се предвиди всички стоманени елементи да бъдат защитени от корозия за условия на неагресивна среда клас C3 / М  (градска и индустриална атмосфера / средна трайност на покритията до 15 г.) съгласно БДС EN ISO 12944-4:2003 Бои и лакове.</w:t>
      </w:r>
    </w:p>
    <w:p w:rsidR="00604369" w:rsidRDefault="00604369" w:rsidP="00604369">
      <w:pPr>
        <w:pStyle w:val="Heading3"/>
      </w:pPr>
      <w:r>
        <w:t>СТЕНИ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after="0"/>
      </w:pPr>
      <w:r w:rsidRPr="00F73DD5">
        <w:t xml:space="preserve">Вътрешни преградни стени – по системи W112 на Кнауф или подобни. Вътрешни преградни стени с дебелина 12.5cm. Състоят се от 2х2бр. </w:t>
      </w:r>
      <w:proofErr w:type="spellStart"/>
      <w:r w:rsidRPr="00F73DD5">
        <w:t>гипсокартонени</w:t>
      </w:r>
      <w:proofErr w:type="spellEnd"/>
      <w:r w:rsidRPr="00F73DD5">
        <w:t xml:space="preserve"> плоскости с дебелина 12.5mm всяка; пълнеж от 50mm минерална вата с тегло 40kg/m³; поцинковани профили CW75 и UW75 (UA75 профили където е необходимо, в т.ч. при отвори за интериорни врати). Видът на </w:t>
      </w:r>
      <w:proofErr w:type="spellStart"/>
      <w:r w:rsidRPr="00F73DD5">
        <w:t>гипсокартонените</w:t>
      </w:r>
      <w:proofErr w:type="spellEnd"/>
      <w:r w:rsidRPr="00F73DD5">
        <w:t xml:space="preserve"> плоскости е в зависимост от предназначението на съответното помещение: за сухи помещения – GKB; за мокри помещения – GKI; при нормативно изискване на пожароустойчивост – GKF или </w:t>
      </w:r>
      <w:proofErr w:type="spellStart"/>
      <w:r w:rsidRPr="00F73DD5">
        <w:t>гипсфазер</w:t>
      </w:r>
      <w:proofErr w:type="spellEnd"/>
      <w:r w:rsidRPr="00F73DD5">
        <w:t xml:space="preserve">. Стените се шпакловат по фугите между </w:t>
      </w:r>
      <w:proofErr w:type="spellStart"/>
      <w:r w:rsidRPr="00F73DD5">
        <w:t>гипсокартонените</w:t>
      </w:r>
      <w:proofErr w:type="spellEnd"/>
      <w:r w:rsidRPr="00F73DD5">
        <w:t xml:space="preserve"> плоскости. Вътрешните преградни стени между </w:t>
      </w:r>
      <w:r>
        <w:t>помещенията</w:t>
      </w:r>
      <w:r w:rsidRPr="00F73DD5">
        <w:t xml:space="preserve">, и стени отделящи </w:t>
      </w:r>
      <w:r>
        <w:t>помещенията</w:t>
      </w:r>
      <w:r w:rsidRPr="00F73DD5">
        <w:t xml:space="preserve"> от общите пространства се изграждат от стоманобетонна плоча</w:t>
      </w:r>
      <w:r>
        <w:t xml:space="preserve"> (под)</w:t>
      </w:r>
      <w:r w:rsidRPr="00F73DD5">
        <w:t xml:space="preserve"> до стоманобетонна плоча</w:t>
      </w:r>
      <w:r>
        <w:t xml:space="preserve"> (покрив)</w:t>
      </w:r>
      <w:r w:rsidRPr="00F73DD5">
        <w:t xml:space="preserve">. В проекта изрично да се посочи, че се изисква системно решение на Кнауф, включващо не </w:t>
      </w:r>
      <w:r w:rsidRPr="00F73DD5">
        <w:lastRenderedPageBreak/>
        <w:t xml:space="preserve">само детайли на Кнауф, но и сертифицираните им продукти Кнауф (допуска се използването на друга система за сухо строителство, одобрена от Възложителя). Да се предвиди детайл за осигуряване на гъвкава връзка между </w:t>
      </w:r>
      <w:proofErr w:type="spellStart"/>
      <w:r w:rsidRPr="00F73DD5">
        <w:t>гипскартноновите</w:t>
      </w:r>
      <w:proofErr w:type="spellEnd"/>
      <w:r w:rsidRPr="00F73DD5">
        <w:t xml:space="preserve"> и</w:t>
      </w:r>
      <w:r w:rsidRPr="00C6783E">
        <w:rPr>
          <w:rFonts w:cs="Arial"/>
          <w:sz w:val="20"/>
          <w:szCs w:val="20"/>
        </w:rPr>
        <w:t xml:space="preserve"> </w:t>
      </w:r>
      <w:r w:rsidRPr="00F73DD5">
        <w:t>тухлени/стоманобетонни стени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after="0"/>
      </w:pPr>
      <w:proofErr w:type="spellStart"/>
      <w:r>
        <w:t>Финишно</w:t>
      </w:r>
      <w:proofErr w:type="spellEnd"/>
      <w:r>
        <w:t xml:space="preserve"> покритие – фина шпакловка и </w:t>
      </w:r>
      <w:proofErr w:type="spellStart"/>
      <w:r>
        <w:t>латексова</w:t>
      </w:r>
      <w:proofErr w:type="spellEnd"/>
      <w:r>
        <w:t xml:space="preserve"> боя, освен в случаите, където е обозначено друго;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after="0"/>
      </w:pPr>
      <w:r>
        <w:t xml:space="preserve">Ограждащите стени да бъдат обработени с машинна шпакловка и </w:t>
      </w:r>
      <w:proofErr w:type="spellStart"/>
      <w:r>
        <w:t>латексова</w:t>
      </w:r>
      <w:proofErr w:type="spellEnd"/>
      <w:r>
        <w:t xml:space="preserve"> боя, освен в случаите, където е обозначено друго;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 w:rsidRPr="00C6783E">
        <w:t>Пожароустойчивост на стените – съгласно приложимите норми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2"/>
        </w:numPr>
        <w:spacing w:after="0"/>
        <w:ind w:left="714" w:hanging="357"/>
      </w:pPr>
      <w:r w:rsidRPr="00C6783E">
        <w:t>Да се предвидят необходимите мерки за прекъсване на всички термо</w:t>
      </w:r>
      <w:r>
        <w:t xml:space="preserve">- и звукови </w:t>
      </w:r>
      <w:r w:rsidRPr="00C6783E">
        <w:t>мостове</w:t>
      </w:r>
      <w:r>
        <w:t>.</w:t>
      </w:r>
    </w:p>
    <w:p w:rsidR="00604369" w:rsidRDefault="00604369" w:rsidP="00604369">
      <w:pPr>
        <w:pStyle w:val="ListParagraph"/>
        <w:spacing w:after="0"/>
        <w:ind w:left="714"/>
      </w:pPr>
    </w:p>
    <w:p w:rsidR="00604369" w:rsidRDefault="00604369" w:rsidP="00604369">
      <w:pPr>
        <w:pStyle w:val="Heading3"/>
      </w:pPr>
      <w:r>
        <w:t>ПОДОВЕ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 w:rsidRPr="00C6783E">
        <w:t>Типов пакет</w:t>
      </w:r>
      <w:r w:rsidRPr="00F73DD5">
        <w:rPr>
          <w:lang w:val="en-US"/>
        </w:rPr>
        <w:t xml:space="preserve">: </w:t>
      </w:r>
      <w:proofErr w:type="spellStart"/>
      <w:r w:rsidRPr="00F73DD5">
        <w:rPr>
          <w:lang w:val="en-US"/>
        </w:rPr>
        <w:t>подложка</w:t>
      </w:r>
      <w:proofErr w:type="spellEnd"/>
      <w:r w:rsidRPr="00F73DD5">
        <w:rPr>
          <w:lang w:val="en-US"/>
        </w:rPr>
        <w:t xml:space="preserve"> от XPS </w:t>
      </w:r>
      <w:r w:rsidRPr="00C6783E">
        <w:t>с дебелина съгласно  проекта по част ЕЕ, залепен с циментово лепило за плочата; циментова замазка – с дебелина от 4</w:t>
      </w:r>
      <w:r>
        <w:t xml:space="preserve"> </w:t>
      </w:r>
      <w:r w:rsidRPr="00F73DD5">
        <w:rPr>
          <w:lang w:val="en-US"/>
        </w:rPr>
        <w:t>cm</w:t>
      </w:r>
      <w:r w:rsidRPr="00C6783E">
        <w:t xml:space="preserve">, армирана </w:t>
      </w:r>
      <w:r w:rsidRPr="00F73DD5">
        <w:rPr>
          <w:lang w:val="en-US"/>
        </w:rPr>
        <w:t>N4/20cm</w:t>
      </w:r>
      <w:r w:rsidRPr="00C6783E">
        <w:t xml:space="preserve">; </w:t>
      </w:r>
      <w:proofErr w:type="spellStart"/>
      <w:r w:rsidRPr="00C6783E">
        <w:t>финишно</w:t>
      </w:r>
      <w:proofErr w:type="spellEnd"/>
      <w:r w:rsidRPr="00C6783E">
        <w:t xml:space="preserve"> покритие</w:t>
      </w:r>
      <w:r>
        <w:t xml:space="preserve"> за лабораторните помещения да се предвидят </w:t>
      </w:r>
      <w:proofErr w:type="spellStart"/>
      <w:r>
        <w:t>саморазливни</w:t>
      </w:r>
      <w:proofErr w:type="spellEnd"/>
      <w:r>
        <w:t xml:space="preserve"> епоксидни химически устойчиви настилки, с изключение на зоните, където е </w:t>
      </w:r>
      <w:proofErr w:type="spellStart"/>
      <w:r>
        <w:t>специфирано</w:t>
      </w:r>
      <w:proofErr w:type="spellEnd"/>
      <w:r>
        <w:t xml:space="preserve"> друго. За санитарните възли да се използват лесни за поддържане дълготрайни настилки. Във фоайето, коридора и стълбата да се използват настилки с устойчивост на плъзгане </w:t>
      </w:r>
      <w:r>
        <w:rPr>
          <w:lang w:val="en-US"/>
        </w:rPr>
        <w:t>R12.</w:t>
      </w:r>
      <w:r>
        <w:t xml:space="preserve"> За </w:t>
      </w:r>
      <w:r>
        <w:rPr>
          <w:lang w:val="en-US"/>
        </w:rPr>
        <w:t>останалите</w:t>
      </w:r>
      <w:r>
        <w:t xml:space="preserve"> помещения, </w:t>
      </w:r>
      <w:r w:rsidRPr="00C6783E">
        <w:t xml:space="preserve">съгласно архитектурни </w:t>
      </w:r>
      <w:r>
        <w:t>планове за настилки.</w:t>
      </w:r>
    </w:p>
    <w:p w:rsidR="00604369" w:rsidRDefault="00604369" w:rsidP="00604369">
      <w:pPr>
        <w:ind w:left="360"/>
        <w:jc w:val="both"/>
      </w:pPr>
    </w:p>
    <w:p w:rsidR="00604369" w:rsidRDefault="00604369" w:rsidP="00604369">
      <w:pPr>
        <w:pStyle w:val="Heading3"/>
      </w:pPr>
      <w:r>
        <w:t>ТАВАНИ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 лабораторните помещения да се предвиждат лесно </w:t>
      </w:r>
      <w:proofErr w:type="spellStart"/>
      <w:r>
        <w:t>ревизируеми</w:t>
      </w:r>
      <w:proofErr w:type="spellEnd"/>
      <w:r>
        <w:t xml:space="preserve"> окачени тавани, ако се налага. Видимите тавани да се обработват с латекс или друг вид покритие, подходящо за експлоатация и </w:t>
      </w:r>
      <w:proofErr w:type="spellStart"/>
      <w:r>
        <w:t>хигиенизация</w:t>
      </w:r>
      <w:proofErr w:type="spellEnd"/>
      <w:r>
        <w:t xml:space="preserve">, според </w:t>
      </w:r>
      <w:proofErr w:type="spellStart"/>
      <w:r>
        <w:t>спесификациите</w:t>
      </w:r>
      <w:proofErr w:type="spellEnd"/>
      <w:r>
        <w:t xml:space="preserve"> на конкретните помещения;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 w:rsidRPr="00240ABC">
        <w:t>Вътрешни тавани в мокри помещения</w:t>
      </w:r>
      <w:r>
        <w:t xml:space="preserve"> – </w:t>
      </w:r>
      <w:r w:rsidRPr="00240ABC">
        <w:t>окачен таван, растерен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>При проектирането да</w:t>
      </w:r>
      <w:r w:rsidRPr="00240ABC">
        <w:t xml:space="preserve"> се </w:t>
      </w:r>
      <w:r>
        <w:t>изработят</w:t>
      </w:r>
      <w:r w:rsidRPr="00240ABC">
        <w:t xml:space="preserve"> ко</w:t>
      </w:r>
      <w:r>
        <w:t>ординационни</w:t>
      </w:r>
      <w:r w:rsidRPr="00240ABC">
        <w:t xml:space="preserve"> планове на всички тавани с разположение на всички трасета на инсталациите и осветлението</w:t>
      </w:r>
      <w:r>
        <w:t>.</w:t>
      </w:r>
    </w:p>
    <w:p w:rsidR="00604369" w:rsidRDefault="00604369" w:rsidP="00604369">
      <w:pPr>
        <w:pStyle w:val="ListParagraph"/>
      </w:pPr>
    </w:p>
    <w:p w:rsidR="00604369" w:rsidRDefault="00604369" w:rsidP="00604369">
      <w:pPr>
        <w:pStyle w:val="Heading3"/>
      </w:pPr>
      <w:r>
        <w:t>ИНТЕРИОРНИ ВРАТИ И ПРОЗОРЦИ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>
        <w:t xml:space="preserve">Входни </w:t>
      </w:r>
      <w:r w:rsidRPr="009463EC">
        <w:t>врати</w:t>
      </w:r>
      <w:r>
        <w:t xml:space="preserve"> за помещения</w:t>
      </w:r>
      <w:r w:rsidRPr="009463EC">
        <w:t>, цвят на профила –  по архитектурен проект. Проходна височина на входните врати – 2,10</w:t>
      </w:r>
      <w:r>
        <w:rPr>
          <w:lang w:val="en-US"/>
        </w:rPr>
        <w:t xml:space="preserve"> </w:t>
      </w:r>
      <w:r w:rsidRPr="009463EC">
        <w:t>m</w:t>
      </w:r>
      <w:r>
        <w:t>, проходна ширина – 1,00</w:t>
      </w:r>
      <w:r>
        <w:rPr>
          <w:lang w:val="en-US"/>
        </w:rPr>
        <w:t xml:space="preserve"> m</w:t>
      </w:r>
      <w:r w:rsidRPr="009463EC">
        <w:t xml:space="preserve">. </w:t>
      </w:r>
      <w:proofErr w:type="spellStart"/>
      <w:r w:rsidRPr="009463EC">
        <w:t>Въздухонепроницаемост</w:t>
      </w:r>
      <w:proofErr w:type="spellEnd"/>
      <w:r w:rsidRPr="009463EC">
        <w:t xml:space="preserve"> и пожароустойчивост – съгласно нормативни изисквания;</w:t>
      </w:r>
    </w:p>
    <w:p w:rsidR="00604369" w:rsidRDefault="00604369" w:rsidP="007C4250">
      <w:pPr>
        <w:pStyle w:val="ListParagraph"/>
        <w:numPr>
          <w:ilvl w:val="0"/>
          <w:numId w:val="2"/>
        </w:numPr>
      </w:pPr>
      <w:r w:rsidRPr="004C6DC3">
        <w:t xml:space="preserve">Врати към мокри и сервизни помещения: столарски размер </w:t>
      </w:r>
      <w:r>
        <w:rPr>
          <w:lang w:val="en-US"/>
        </w:rPr>
        <w:t>0,</w:t>
      </w:r>
      <w:r w:rsidRPr="004C6DC3">
        <w:t>80/2</w:t>
      </w:r>
      <w:r>
        <w:rPr>
          <w:lang w:val="en-US"/>
        </w:rPr>
        <w:t>,</w:t>
      </w:r>
      <w:r w:rsidRPr="004C6DC3">
        <w:t>10</w:t>
      </w:r>
      <w:r>
        <w:rPr>
          <w:lang w:val="en-US"/>
        </w:rPr>
        <w:t xml:space="preserve"> </w:t>
      </w:r>
      <w:r w:rsidRPr="004C6DC3">
        <w:t>m;</w:t>
      </w:r>
    </w:p>
    <w:p w:rsidR="00604369" w:rsidRDefault="00604369" w:rsidP="00604369">
      <w:pPr>
        <w:pStyle w:val="ListParagraph"/>
      </w:pPr>
    </w:p>
    <w:p w:rsidR="00604369" w:rsidRPr="00F73DD5" w:rsidRDefault="00604369" w:rsidP="00604369">
      <w:pPr>
        <w:pStyle w:val="ListParagraph"/>
      </w:pPr>
    </w:p>
    <w:p w:rsidR="00604369" w:rsidRPr="000A59CF" w:rsidRDefault="00604369" w:rsidP="00604369">
      <w:pPr>
        <w:pStyle w:val="Heading2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lang w:val="en-US"/>
        </w:rPr>
        <w:tab/>
      </w:r>
      <w:r w:rsidRPr="000A59CF">
        <w:t>КОНСТРУКЦИИ</w:t>
      </w:r>
    </w:p>
    <w:p w:rsidR="00604369" w:rsidRDefault="00604369" w:rsidP="00604369">
      <w:pPr>
        <w:jc w:val="both"/>
      </w:pPr>
      <w:r>
        <w:t xml:space="preserve">Преди започване на строително-монтажните работи трябва да се направи обследване на носещата конструкция на сградата. Да се направи преценка дали притежава необходимата носимоспособност. Ако е нужно да бъдат взети проби, които да бъдат изпитани в лаборатория. </w:t>
      </w:r>
    </w:p>
    <w:p w:rsidR="00604369" w:rsidRDefault="00604369" w:rsidP="00604369">
      <w:pPr>
        <w:jc w:val="both"/>
      </w:pPr>
      <w:r>
        <w:t>Инженер-конструктор трябва да даде писмено Конструктивно становище за годността на сградата да изпълнява предвидената в проектната част функция.</w:t>
      </w:r>
    </w:p>
    <w:p w:rsidR="00604369" w:rsidRDefault="00604369" w:rsidP="00604369">
      <w:pPr>
        <w:jc w:val="both"/>
        <w:rPr>
          <w:color w:val="000000"/>
        </w:rPr>
      </w:pPr>
      <w:r>
        <w:t xml:space="preserve">При необходимост от </w:t>
      </w:r>
      <w:proofErr w:type="spellStart"/>
      <w:r>
        <w:t>укрпване</w:t>
      </w:r>
      <w:proofErr w:type="spellEnd"/>
      <w:r>
        <w:t xml:space="preserve"> на конструкцията да бъде изработен проект по част Конструктивна с графична част, писмена част и статистически изчисления съгласно </w:t>
      </w:r>
      <w:r w:rsidRPr="004403F9">
        <w:rPr>
          <w:color w:val="000000"/>
        </w:rPr>
        <w:t xml:space="preserve">НАРЕДБА </w:t>
      </w:r>
      <w:proofErr w:type="spellStart"/>
      <w:r w:rsidRPr="004403F9">
        <w:rPr>
          <w:color w:val="000000"/>
        </w:rPr>
        <w:t>No</w:t>
      </w:r>
      <w:proofErr w:type="spellEnd"/>
      <w:r w:rsidRPr="004403F9">
        <w:rPr>
          <w:color w:val="000000"/>
        </w:rPr>
        <w:t xml:space="preserve"> 4 от 21 май 2001 г. за обхвата и съдържан</w:t>
      </w:r>
      <w:r>
        <w:rPr>
          <w:color w:val="000000"/>
        </w:rPr>
        <w:t>ието на инвестиционните проекти.</w:t>
      </w:r>
    </w:p>
    <w:p w:rsidR="00604369" w:rsidRDefault="00604369" w:rsidP="00604369">
      <w:pPr>
        <w:jc w:val="both"/>
        <w:rPr>
          <w:color w:val="000000"/>
        </w:rPr>
      </w:pPr>
    </w:p>
    <w:p w:rsidR="00604369" w:rsidRPr="000A59CF" w:rsidRDefault="00604369" w:rsidP="00604369">
      <w:pPr>
        <w:pStyle w:val="Heading2"/>
        <w:jc w:val="both"/>
        <w:rPr>
          <w:lang w:val="en-US"/>
        </w:rPr>
      </w:pPr>
      <w:r w:rsidRPr="000A59CF">
        <w:t>ЧАСТ ЕЛЕКТРИЧЕСКА – СИЛНОТОКОВИ И СЛАБОТОКОВИ ИНСТАЛАЦИИ</w:t>
      </w:r>
    </w:p>
    <w:p w:rsidR="00604369" w:rsidRDefault="00604369" w:rsidP="00604369">
      <w:pPr>
        <w:ind w:left="360"/>
        <w:jc w:val="both"/>
        <w:rPr>
          <w:b/>
        </w:rPr>
      </w:pPr>
    </w:p>
    <w:p w:rsidR="00604369" w:rsidRPr="000A59CF" w:rsidRDefault="00604369" w:rsidP="007C4250">
      <w:pPr>
        <w:pStyle w:val="Heading3"/>
        <w:numPr>
          <w:ilvl w:val="0"/>
          <w:numId w:val="25"/>
        </w:numPr>
      </w:pPr>
      <w:r w:rsidRPr="000A59CF">
        <w:t>ОБЩА ЧАСТ</w:t>
      </w:r>
    </w:p>
    <w:p w:rsidR="00604369" w:rsidRPr="000A59CF" w:rsidRDefault="00604369" w:rsidP="00604369">
      <w:pPr>
        <w:jc w:val="both"/>
      </w:pPr>
      <w:r w:rsidRPr="000A59CF">
        <w:t>Техническият проект следва да съдържа: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Обяснителна записка и изчисления;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Ел. захранване от ГЕР до отделните потребители;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Видове табла – схеми;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Осветителна и контактна инсталации: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 xml:space="preserve">работно </w:t>
      </w:r>
      <w:proofErr w:type="spellStart"/>
      <w:r w:rsidRPr="000A59CF">
        <w:t>осветлание</w:t>
      </w:r>
      <w:proofErr w:type="spellEnd"/>
      <w:r w:rsidRPr="000A59CF">
        <w:t xml:space="preserve">; 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>аварийно осветление;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>евакуационно осветление;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Силова и двигателна инсталации: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52"/>
        <w:jc w:val="both"/>
      </w:pPr>
      <w:r w:rsidRPr="000A59CF">
        <w:t>контактна мрежа;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52"/>
        <w:jc w:val="both"/>
      </w:pPr>
      <w:r w:rsidRPr="000A59CF">
        <w:t>ел. захранване на технологично обзавеждане;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52"/>
        <w:jc w:val="both"/>
      </w:pPr>
      <w:r w:rsidRPr="000A59CF">
        <w:t>ел. захранване на ОВ</w:t>
      </w:r>
      <w:r>
        <w:t>К</w:t>
      </w:r>
      <w:r w:rsidRPr="000A59CF">
        <w:t xml:space="preserve"> съоръжения;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52"/>
        <w:jc w:val="both"/>
      </w:pPr>
      <w:r w:rsidRPr="000A59CF">
        <w:t>ел. захранване на ВиК съоръжения;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proofErr w:type="spellStart"/>
      <w:r w:rsidRPr="000A59CF">
        <w:t>Мълниеотводна</w:t>
      </w:r>
      <w:proofErr w:type="spellEnd"/>
      <w:r w:rsidRPr="000A59CF">
        <w:t xml:space="preserve"> и заземителна инсталации;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Защита от атмосферни и комутационни пренапрежения: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52"/>
        <w:jc w:val="both"/>
      </w:pPr>
      <w:r w:rsidRPr="000A59CF">
        <w:t>Защита от индиректен допир;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52"/>
        <w:jc w:val="both"/>
      </w:pPr>
      <w:r w:rsidRPr="000A59CF">
        <w:t>Защита от атмосферни и комутационни пренапрежения;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Кабелни трасета;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Фасадно осветление;</w:t>
      </w:r>
    </w:p>
    <w:p w:rsidR="00604369" w:rsidRPr="000A59CF" w:rsidRDefault="00604369" w:rsidP="00604369">
      <w:pPr>
        <w:jc w:val="both"/>
      </w:pP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>Осигурителни системи: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>пожароизвестяване – в съответствие с БДС EN 54-14 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>видеонаблюдение;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>контрол на достъп;</w:t>
      </w:r>
    </w:p>
    <w:p w:rsidR="00604369" w:rsidRPr="000A59CF" w:rsidRDefault="00604369" w:rsidP="007C4250">
      <w:pPr>
        <w:numPr>
          <w:ilvl w:val="0"/>
          <w:numId w:val="12"/>
        </w:numPr>
        <w:ind w:left="1134" w:hanging="283"/>
        <w:jc w:val="both"/>
      </w:pPr>
      <w:r w:rsidRPr="000A59CF">
        <w:t>СОТ инсталация.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t xml:space="preserve">Слаботокови инсталации – телекомуникации и структурно окабеляване в съответствие с ISO/IEC 11801 - </w:t>
      </w:r>
      <w:proofErr w:type="spellStart"/>
      <w:r w:rsidRPr="000A59CF">
        <w:t>Information</w:t>
      </w:r>
      <w:proofErr w:type="spellEnd"/>
      <w:r w:rsidRPr="000A59CF">
        <w:t xml:space="preserve"> </w:t>
      </w:r>
      <w:proofErr w:type="spellStart"/>
      <w:r w:rsidRPr="000A59CF">
        <w:t>technology</w:t>
      </w:r>
      <w:proofErr w:type="spellEnd"/>
      <w:r w:rsidRPr="000A59CF">
        <w:t xml:space="preserve"> – </w:t>
      </w:r>
      <w:proofErr w:type="spellStart"/>
      <w:r w:rsidRPr="000A59CF">
        <w:t>Generic</w:t>
      </w:r>
      <w:proofErr w:type="spellEnd"/>
      <w:r w:rsidRPr="000A59CF">
        <w:t xml:space="preserve"> </w:t>
      </w:r>
      <w:proofErr w:type="spellStart"/>
      <w:r w:rsidRPr="000A59CF">
        <w:t>cabling</w:t>
      </w:r>
      <w:proofErr w:type="spellEnd"/>
      <w:r w:rsidRPr="000A59CF">
        <w:t xml:space="preserve"> </w:t>
      </w:r>
      <w:proofErr w:type="spellStart"/>
      <w:r w:rsidRPr="000A59CF">
        <w:t>for</w:t>
      </w:r>
      <w:proofErr w:type="spellEnd"/>
      <w:r w:rsidRPr="000A59CF">
        <w:t xml:space="preserve"> </w:t>
      </w:r>
      <w:proofErr w:type="spellStart"/>
      <w:r w:rsidRPr="000A59CF">
        <w:t>customer</w:t>
      </w:r>
      <w:proofErr w:type="spellEnd"/>
      <w:r w:rsidRPr="000A59CF">
        <w:t xml:space="preserve"> </w:t>
      </w:r>
      <w:proofErr w:type="spellStart"/>
      <w:r w:rsidRPr="000A59CF">
        <w:t>premises</w:t>
      </w:r>
      <w:proofErr w:type="spellEnd"/>
      <w:r w:rsidRPr="000A59CF">
        <w:t xml:space="preserve"> – </w:t>
      </w:r>
      <w:proofErr w:type="spellStart"/>
      <w:r w:rsidRPr="000A59CF">
        <w:t>Ed</w:t>
      </w:r>
      <w:proofErr w:type="spellEnd"/>
      <w:r w:rsidRPr="000A59CF">
        <w:t xml:space="preserve">. 2.1, </w:t>
      </w:r>
      <w:proofErr w:type="spellStart"/>
      <w:r w:rsidRPr="000A59CF">
        <w:t>May</w:t>
      </w:r>
      <w:proofErr w:type="spellEnd"/>
      <w:r w:rsidRPr="000A59CF">
        <w:t xml:space="preserve"> 2008 </w:t>
      </w:r>
    </w:p>
    <w:p w:rsidR="00604369" w:rsidRPr="000A59CF" w:rsidRDefault="00604369" w:rsidP="007C4250">
      <w:pPr>
        <w:numPr>
          <w:ilvl w:val="0"/>
          <w:numId w:val="11"/>
        </w:numPr>
        <w:tabs>
          <w:tab w:val="left" w:pos="851"/>
        </w:tabs>
        <w:ind w:left="851" w:hanging="283"/>
        <w:jc w:val="both"/>
      </w:pPr>
      <w:r w:rsidRPr="000A59CF">
        <w:lastRenderedPageBreak/>
        <w:t xml:space="preserve">Проектирането и изпълнението на вътрешните </w:t>
      </w:r>
      <w:proofErr w:type="spellStart"/>
      <w:r w:rsidRPr="000A59CF">
        <w:t>ел.инсталации</w:t>
      </w:r>
      <w:proofErr w:type="spellEnd"/>
      <w:r w:rsidRPr="000A59CF">
        <w:t xml:space="preserve"> да отговарят на изискванията на действащата нормативна уредба, хармонизирана с европейските стандарти: Наредба №3 –Наредба за устройство на електрическите уредби и електропроводните линии– 2004 г.; Наредба № 4/2001 г. на Министерството на регионалното развитие и благоустройството за обхвата и съдържанието на инвестиционните проекти (ДВ бр.51/05.2001); Наредба №1 - Наредба за проектиране, изграждане и поддържане на електрически уредби за ниско напрежение в сгради. Издадена от МРРБ и министерство на икономиката и туризма-2010г.; Наредба №4 Мълниезащита на сгради, външни съоръжения открити пространства - 2010год.; Наредба № Із-1971 за строително-технически правила и норми за осигуряване на безопасност при пожар (ДВ бр.96/04.12.2009); Норми за изпълнение на ел. инсталации –1999год.; Правилник за безопасност и здраве при работа по електрообзавеждане с напрежение до 1000V - 2005 год.; Правилник за безопасност и здраве при работа в електрически уредби на електрически и топлофикационни централи и по електрически мрежи-2004г.; Правилник за </w:t>
      </w:r>
      <w:proofErr w:type="spellStart"/>
      <w:r w:rsidRPr="000A59CF">
        <w:t>бeзoпacтнocт</w:t>
      </w:r>
      <w:proofErr w:type="spellEnd"/>
      <w:r w:rsidRPr="000A59CF">
        <w:t xml:space="preserve"> </w:t>
      </w:r>
      <w:proofErr w:type="spellStart"/>
      <w:r w:rsidRPr="000A59CF">
        <w:t>нa</w:t>
      </w:r>
      <w:proofErr w:type="spellEnd"/>
      <w:r w:rsidRPr="000A59CF">
        <w:t xml:space="preserve"> монтажни </w:t>
      </w:r>
      <w:proofErr w:type="spellStart"/>
      <w:r w:rsidRPr="000A59CF">
        <w:t>paбoти</w:t>
      </w:r>
      <w:proofErr w:type="spellEnd"/>
      <w:r w:rsidRPr="000A59CF">
        <w:t xml:space="preserve"> </w:t>
      </w:r>
      <w:proofErr w:type="spellStart"/>
      <w:r w:rsidRPr="000A59CF">
        <w:t>oт</w:t>
      </w:r>
      <w:proofErr w:type="spellEnd"/>
      <w:r w:rsidRPr="000A59CF">
        <w:t xml:space="preserve"> 2000 г.; БДС стандарти - БДС EN 12464-светлина и осветление. Осветление на работни места. Част 1: Работни места на закрито; IEC и ЕN стандарти; ISO/IEC-Международен стандарт за общо окабеляване на потребителски сгради; </w:t>
      </w:r>
      <w:proofErr w:type="spellStart"/>
      <w:r w:rsidRPr="000A59CF">
        <w:t>Cenelec</w:t>
      </w:r>
      <w:proofErr w:type="spellEnd"/>
      <w:r w:rsidRPr="000A59CF">
        <w:t xml:space="preserve"> EN 50173 Европейски стандарт за общо окабеляване на потребителски сгради; </w:t>
      </w:r>
      <w:proofErr w:type="spellStart"/>
      <w:r w:rsidRPr="000A59CF">
        <w:t>Cenelec</w:t>
      </w:r>
      <w:proofErr w:type="spellEnd"/>
      <w:r w:rsidRPr="000A59CF">
        <w:t xml:space="preserve"> EN 50176 Европейски стандарт за инсталационни кабели; </w:t>
      </w:r>
      <w:proofErr w:type="spellStart"/>
      <w:r w:rsidRPr="000A59CF">
        <w:t>Cenelec</w:t>
      </w:r>
      <w:proofErr w:type="spellEnd"/>
      <w:r w:rsidRPr="000A59CF">
        <w:t xml:space="preserve"> EN 55022-1 Европейски стандарт за съвместимост при електромагнитни излъчвания; </w:t>
      </w:r>
      <w:proofErr w:type="spellStart"/>
      <w:r w:rsidRPr="000A59CF">
        <w:t>Cenelec</w:t>
      </w:r>
      <w:proofErr w:type="spellEnd"/>
      <w:r w:rsidRPr="000A59CF">
        <w:t xml:space="preserve"> EN 55022-2 Европейски стандарт за електромагнитни смущения; Всички изменения и допълнения по нормативната уредба, третираща проектирането, изпълнението и експлоатацията на </w:t>
      </w:r>
      <w:proofErr w:type="spellStart"/>
      <w:r w:rsidRPr="000A59CF">
        <w:t>ел.уредби</w:t>
      </w:r>
      <w:proofErr w:type="spellEnd"/>
      <w:r w:rsidRPr="000A59CF">
        <w:t xml:space="preserve"> в сгради</w:t>
      </w:r>
    </w:p>
    <w:p w:rsidR="00604369" w:rsidRPr="000A59CF" w:rsidRDefault="00604369" w:rsidP="007C4250">
      <w:pPr>
        <w:pStyle w:val="Heading3"/>
        <w:numPr>
          <w:ilvl w:val="0"/>
          <w:numId w:val="25"/>
        </w:numPr>
        <w:rPr>
          <w:rFonts w:eastAsia="Calibri"/>
        </w:rPr>
      </w:pPr>
      <w:r w:rsidRPr="000A59CF">
        <w:rPr>
          <w:rFonts w:eastAsia="Calibri"/>
        </w:rPr>
        <w:t>СИЛНОТОКОВИ И СЛАБОТОКОВИ ИНСТАЛАЦИИ</w:t>
      </w:r>
    </w:p>
    <w:p w:rsidR="00604369" w:rsidRPr="000A59CF" w:rsidRDefault="00604369" w:rsidP="00604369">
      <w:pPr>
        <w:jc w:val="both"/>
      </w:pPr>
      <w:r w:rsidRPr="000A59CF">
        <w:t xml:space="preserve">Техническият проект следва да съдържа - </w:t>
      </w:r>
      <w:proofErr w:type="spellStart"/>
      <w:r w:rsidRPr="000A59CF">
        <w:t>oбяснителна</w:t>
      </w:r>
      <w:proofErr w:type="spellEnd"/>
      <w:r w:rsidRPr="000A59CF">
        <w:t xml:space="preserve"> записка, технически изчисления и обосновки по следните раздели: </w:t>
      </w:r>
    </w:p>
    <w:p w:rsidR="00604369" w:rsidRPr="0073765A" w:rsidRDefault="00604369" w:rsidP="007C4250">
      <w:pPr>
        <w:pStyle w:val="ListParagraph"/>
        <w:numPr>
          <w:ilvl w:val="1"/>
          <w:numId w:val="25"/>
        </w:numPr>
        <w:rPr>
          <w:rStyle w:val="Strong"/>
        </w:rPr>
      </w:pPr>
      <w:bookmarkStart w:id="1" w:name="_Toc451439842"/>
      <w:r w:rsidRPr="0073765A">
        <w:rPr>
          <w:rStyle w:val="Strong"/>
        </w:rPr>
        <w:t>СИЛОВА ЕЛ. ИНСТАЛАЦИЯ</w:t>
      </w:r>
      <w:bookmarkEnd w:id="1"/>
    </w:p>
    <w:p w:rsidR="00604369" w:rsidRPr="000A59CF" w:rsidRDefault="00604369" w:rsidP="007C4250">
      <w:pPr>
        <w:numPr>
          <w:ilvl w:val="0"/>
          <w:numId w:val="15"/>
        </w:numPr>
        <w:tabs>
          <w:tab w:val="left" w:pos="851"/>
        </w:tabs>
        <w:ind w:left="851" w:hanging="284"/>
        <w:jc w:val="both"/>
      </w:pPr>
      <w:r w:rsidRPr="000A59CF">
        <w:t>Начална точка на за захранване –</w:t>
      </w:r>
      <w:r>
        <w:t xml:space="preserve"> </w:t>
      </w:r>
      <w:r w:rsidRPr="000A59CF">
        <w:t>търговски електромери</w:t>
      </w:r>
      <w:r>
        <w:t>,</w:t>
      </w:r>
      <w:r w:rsidRPr="000A59CF">
        <w:t xml:space="preserve"> разположени в табло на граница на имота. </w:t>
      </w:r>
    </w:p>
    <w:p w:rsidR="00604369" w:rsidRPr="000A59CF" w:rsidRDefault="00604369" w:rsidP="00604369">
      <w:pPr>
        <w:pStyle w:val="ListParagraph"/>
        <w:spacing w:after="40"/>
        <w:ind w:left="1276" w:hanging="425"/>
      </w:pPr>
      <w:r w:rsidRPr="000A59CF">
        <w:t>Табло – съобразно спецификации на ЧЕЗ</w:t>
      </w:r>
      <w:r>
        <w:t>:</w:t>
      </w:r>
    </w:p>
    <w:p w:rsidR="00604369" w:rsidRPr="000A59CF" w:rsidRDefault="00604369" w:rsidP="007C4250">
      <w:pPr>
        <w:pStyle w:val="ListParagraph"/>
        <w:numPr>
          <w:ilvl w:val="1"/>
          <w:numId w:val="14"/>
        </w:numPr>
        <w:spacing w:after="40"/>
        <w:ind w:left="1418" w:hanging="567"/>
      </w:pPr>
      <w:r w:rsidRPr="000A59CF">
        <w:t>Търговски електромери – съобразно спецификации на ЧЕЗ</w:t>
      </w:r>
      <w:r>
        <w:t>;</w:t>
      </w:r>
    </w:p>
    <w:p w:rsidR="00604369" w:rsidRPr="000A59CF" w:rsidRDefault="00604369" w:rsidP="007C4250">
      <w:pPr>
        <w:pStyle w:val="ListParagraph"/>
        <w:numPr>
          <w:ilvl w:val="1"/>
          <w:numId w:val="14"/>
        </w:numPr>
        <w:spacing w:after="40"/>
        <w:ind w:left="1418" w:hanging="567"/>
      </w:pPr>
      <w:r w:rsidRPr="000A59CF">
        <w:t>Комутационна апаратура – съобразно спецификации на ЧЕЗ</w:t>
      </w:r>
      <w:r>
        <w:t>;</w:t>
      </w:r>
    </w:p>
    <w:p w:rsidR="00604369" w:rsidRPr="000A59CF" w:rsidRDefault="00604369" w:rsidP="007C4250">
      <w:pPr>
        <w:pStyle w:val="ListParagraph"/>
        <w:numPr>
          <w:ilvl w:val="1"/>
          <w:numId w:val="14"/>
        </w:numPr>
        <w:spacing w:after="40"/>
        <w:ind w:left="1418" w:hanging="567"/>
      </w:pPr>
      <w:proofErr w:type="spellStart"/>
      <w:r w:rsidRPr="000A59CF">
        <w:t>Шинна</w:t>
      </w:r>
      <w:proofErr w:type="spellEnd"/>
      <w:r w:rsidRPr="000A59CF">
        <w:t xml:space="preserve"> система – съобразно спецификации на ЧЕЗ</w:t>
      </w:r>
      <w:r>
        <w:t>;</w:t>
      </w:r>
    </w:p>
    <w:p w:rsidR="00604369" w:rsidRPr="000A59CF" w:rsidRDefault="00604369" w:rsidP="007C4250">
      <w:pPr>
        <w:pStyle w:val="ListParagraph"/>
        <w:numPr>
          <w:ilvl w:val="1"/>
          <w:numId w:val="14"/>
        </w:numPr>
        <w:spacing w:after="40"/>
        <w:ind w:left="1418" w:hanging="567"/>
      </w:pPr>
      <w:r>
        <w:t>Корпус</w:t>
      </w:r>
      <w:r w:rsidRPr="000A59CF">
        <w:t xml:space="preserve"> – съобразно спецификации на ЧЕЗ</w:t>
      </w:r>
      <w:r>
        <w:t>.</w:t>
      </w:r>
    </w:p>
    <w:p w:rsidR="00604369" w:rsidRPr="000A59CF" w:rsidRDefault="00604369" w:rsidP="00604369">
      <w:pPr>
        <w:spacing w:after="240"/>
        <w:jc w:val="both"/>
      </w:pPr>
      <w:r w:rsidRPr="000A59CF">
        <w:t>Захранващите кабели до електромерно табло ГЕРТ са по отделен проект</w:t>
      </w:r>
      <w:r>
        <w:t>,</w:t>
      </w:r>
      <w:r w:rsidRPr="000A59CF">
        <w:t xml:space="preserve"> третиращ начина им на полагане</w:t>
      </w:r>
      <w:r>
        <w:t>,</w:t>
      </w:r>
      <w:r w:rsidRPr="000A59CF">
        <w:t xml:space="preserve"> както и вида им. </w:t>
      </w:r>
    </w:p>
    <w:p w:rsidR="00604369" w:rsidRPr="000A59CF" w:rsidRDefault="00604369" w:rsidP="00604369">
      <w:pPr>
        <w:spacing w:after="240"/>
        <w:jc w:val="both"/>
      </w:pPr>
      <w:r w:rsidRPr="000A59CF">
        <w:t>Вградено в специ</w:t>
      </w:r>
      <w:r>
        <w:t>ално обособена ниша се монтира</w:t>
      </w:r>
      <w:r w:rsidRPr="000A59CF">
        <w:t xml:space="preserve"> Електромерно Табло за търговско измерване – ГЕРТ. </w:t>
      </w:r>
    </w:p>
    <w:p w:rsidR="00604369" w:rsidRPr="000A59CF" w:rsidRDefault="00604369" w:rsidP="00604369">
      <w:pPr>
        <w:spacing w:after="240"/>
        <w:jc w:val="both"/>
      </w:pPr>
      <w:r w:rsidRPr="000A59CF">
        <w:t>Главното електромерно разпределително табло ГЕРТ е разположено на. От главното разпределително табло до краен консуматор се прилага схема TN-S-380/220V.</w:t>
      </w:r>
    </w:p>
    <w:p w:rsidR="00604369" w:rsidRPr="000A59CF" w:rsidRDefault="00604369" w:rsidP="00604369">
      <w:pPr>
        <w:spacing w:after="240"/>
        <w:jc w:val="both"/>
      </w:pPr>
      <w:r w:rsidRPr="000A59CF">
        <w:t xml:space="preserve">В ГЕРТ се монтират електромери за търговско мерене, </w:t>
      </w:r>
      <w:r>
        <w:t>през кои</w:t>
      </w:r>
      <w:r w:rsidRPr="000A59CF">
        <w:t xml:space="preserve">то се захранват отделните потребители на електроенергия в обекта. </w:t>
      </w:r>
      <w:r>
        <w:t>Да се предвидят</w:t>
      </w:r>
      <w:r w:rsidRPr="000A59CF">
        <w:t xml:space="preserve"> от</w:t>
      </w:r>
      <w:r>
        <w:t xml:space="preserve">делни </w:t>
      </w:r>
      <w:proofErr w:type="spellStart"/>
      <w:r>
        <w:t>двойнотарифни</w:t>
      </w:r>
      <w:proofErr w:type="spellEnd"/>
      <w:r>
        <w:t xml:space="preserve"> електромери.</w:t>
      </w:r>
    </w:p>
    <w:p w:rsidR="00604369" w:rsidRPr="000A59CF" w:rsidRDefault="00604369" w:rsidP="00604369">
      <w:pPr>
        <w:spacing w:after="240"/>
        <w:jc w:val="both"/>
      </w:pPr>
      <w:r w:rsidRPr="000A59CF">
        <w:lastRenderedPageBreak/>
        <w:t xml:space="preserve">В сградата </w:t>
      </w:r>
      <w:r>
        <w:t xml:space="preserve">да </w:t>
      </w:r>
      <w:r w:rsidRPr="000A59CF">
        <w:t>се използва схема на свързване TN-S на електрическата инсталация.</w:t>
      </w:r>
      <w:r w:rsidRPr="000A59CF">
        <w:rPr>
          <w:lang w:val="en-US"/>
        </w:rPr>
        <w:t xml:space="preserve"> </w:t>
      </w:r>
      <w:r w:rsidRPr="000A59CF">
        <w:t xml:space="preserve">Електрическите инсталации </w:t>
      </w:r>
      <w:r>
        <w:t xml:space="preserve">да </w:t>
      </w:r>
      <w:r w:rsidRPr="000A59CF">
        <w:t xml:space="preserve">са </w:t>
      </w:r>
      <w:proofErr w:type="spellStart"/>
      <w:r w:rsidRPr="000A59CF">
        <w:t>трипроводни</w:t>
      </w:r>
      <w:proofErr w:type="spellEnd"/>
      <w:r w:rsidRPr="000A59CF">
        <w:t xml:space="preserve"> и </w:t>
      </w:r>
      <w:proofErr w:type="spellStart"/>
      <w:r w:rsidRPr="000A59CF">
        <w:t>петпроводни</w:t>
      </w:r>
      <w:proofErr w:type="spellEnd"/>
      <w:r w:rsidRPr="000A59CF">
        <w:t>. Сеченията на захранващите</w:t>
      </w:r>
      <w:r w:rsidRPr="000A59CF">
        <w:rPr>
          <w:lang w:val="en-US"/>
        </w:rPr>
        <w:t xml:space="preserve"> </w:t>
      </w:r>
      <w:r w:rsidRPr="000A59CF">
        <w:t>линии</w:t>
      </w:r>
      <w:r>
        <w:t xml:space="preserve"> да</w:t>
      </w:r>
      <w:r w:rsidRPr="000A59CF">
        <w:t xml:space="preserve"> се определят от натоварването на токовите кръгове. Всички видове кабели </w:t>
      </w:r>
      <w:r>
        <w:t xml:space="preserve">да </w:t>
      </w:r>
      <w:r w:rsidRPr="000A59CF">
        <w:t>са оразмерени по допустимо нагряване и по пад на напрежение съгласно нормите.</w:t>
      </w:r>
    </w:p>
    <w:p w:rsidR="00604369" w:rsidRPr="000A59CF" w:rsidRDefault="00604369" w:rsidP="00604369">
      <w:pPr>
        <w:spacing w:after="240"/>
        <w:jc w:val="both"/>
      </w:pPr>
      <w:r w:rsidRPr="000A59CF">
        <w:t xml:space="preserve">От главното електромерно табло, радиално </w:t>
      </w:r>
      <w:r>
        <w:t xml:space="preserve">да </w:t>
      </w:r>
      <w:r w:rsidRPr="000A59CF">
        <w:t>се захранват разпределителните табла за отделните подобекти</w:t>
      </w:r>
      <w:r>
        <w:t>.</w:t>
      </w:r>
    </w:p>
    <w:p w:rsidR="00604369" w:rsidRPr="000A59CF" w:rsidRDefault="00604369" w:rsidP="00604369">
      <w:pPr>
        <w:spacing w:after="240"/>
        <w:jc w:val="both"/>
      </w:pPr>
      <w:r w:rsidRPr="000A59CF">
        <w:t xml:space="preserve">От ГEРТ до вертикалните отвори кабелите </w:t>
      </w:r>
      <w:r>
        <w:t xml:space="preserve">да </w:t>
      </w:r>
      <w:r w:rsidRPr="000A59CF">
        <w:t xml:space="preserve">се изтеглят в кабели скари. Вертикално кабелите </w:t>
      </w:r>
      <w:r>
        <w:t xml:space="preserve">да </w:t>
      </w:r>
      <w:r w:rsidRPr="000A59CF">
        <w:t xml:space="preserve">се полагат на кабелна стълба. </w:t>
      </w:r>
      <w:r>
        <w:t xml:space="preserve">Където е необходимо да се </w:t>
      </w:r>
      <w:proofErr w:type="spellStart"/>
      <w:r w:rsidRPr="000A59CF">
        <w:t>предвид</w:t>
      </w:r>
      <w:r>
        <w:t>чт</w:t>
      </w:r>
      <w:proofErr w:type="spellEnd"/>
      <w:r w:rsidRPr="000A59CF">
        <w:t xml:space="preserve"> ревизион</w:t>
      </w:r>
      <w:r>
        <w:t>ни</w:t>
      </w:r>
      <w:r w:rsidRPr="000A59CF">
        <w:t xml:space="preserve"> отвор</w:t>
      </w:r>
      <w:r>
        <w:t>и</w:t>
      </w:r>
      <w:r w:rsidRPr="000A59CF">
        <w:t>.</w:t>
      </w:r>
    </w:p>
    <w:p w:rsidR="00604369" w:rsidRPr="00E01A57" w:rsidRDefault="00604369" w:rsidP="00604369">
      <w:pPr>
        <w:jc w:val="both"/>
      </w:pPr>
      <w:r w:rsidRPr="00E01A57">
        <w:t xml:space="preserve">Предвижда се самостоятелно нови разпределителни табла (РТ), от които ще се осъществи захранването на всички електрически консуматори, намиращи се във всяка лаборатория. Ново разпределително табло ще бъде монтирано в близост до входната врата на всяка лаборатория. То ще бъде конструирано с две </w:t>
      </w:r>
      <w:proofErr w:type="spellStart"/>
      <w:r w:rsidRPr="00E01A57">
        <w:t>шинни</w:t>
      </w:r>
      <w:proofErr w:type="spellEnd"/>
      <w:r w:rsidRPr="00E01A57">
        <w:t xml:space="preserve"> системи - първа шина - дежурна (24 часов режим на работа), втора шина - работна. Таблото следва да бъде оборудвано с автоматични прекъсвачи, съответстващи на броя на токовите</w:t>
      </w:r>
      <w:r w:rsidRPr="00E01A57">
        <w:rPr>
          <w:b/>
        </w:rPr>
        <w:t xml:space="preserve"> </w:t>
      </w:r>
      <w:r w:rsidRPr="00E01A57">
        <w:t xml:space="preserve">кръгове, оразмерени по максималнотоково натоварване, предпазващи от късо съединение и с </w:t>
      </w:r>
      <w:proofErr w:type="spellStart"/>
      <w:r w:rsidRPr="00E01A57">
        <w:t>дефектнотокова</w:t>
      </w:r>
      <w:proofErr w:type="spellEnd"/>
      <w:r w:rsidRPr="00E01A57">
        <w:t xml:space="preserve"> защита съгласно член 1796 от Наредба №3 за УЕУ </w:t>
      </w:r>
      <w:bookmarkStart w:id="2" w:name="_Hlk520881676"/>
      <w:r w:rsidRPr="00E01A57">
        <w:t>или международни стандарти, или еквивалент..</w:t>
      </w:r>
    </w:p>
    <w:bookmarkEnd w:id="2"/>
    <w:p w:rsidR="00604369" w:rsidRPr="00E01A57" w:rsidRDefault="00604369" w:rsidP="00604369">
      <w:pPr>
        <w:jc w:val="both"/>
      </w:pPr>
      <w:r w:rsidRPr="00E01A57">
        <w:t xml:space="preserve">Електрическата инсталация следва да бъде изпълнена със силови кабели ниско напрежение с PVC изолация и </w:t>
      </w:r>
      <w:proofErr w:type="spellStart"/>
      <w:r w:rsidRPr="00E01A57">
        <w:t>Cu</w:t>
      </w:r>
      <w:proofErr w:type="spellEnd"/>
      <w:r w:rsidRPr="00E01A57">
        <w:t xml:space="preserve"> жила тип СВТ, положени скрито зад </w:t>
      </w:r>
      <w:proofErr w:type="spellStart"/>
      <w:r w:rsidRPr="00E01A57">
        <w:t>гипсокартон</w:t>
      </w:r>
      <w:proofErr w:type="spellEnd"/>
      <w:r w:rsidRPr="00E01A57">
        <w:t xml:space="preserve"> или под мазилка в гофрирани тръби.</w:t>
      </w:r>
    </w:p>
    <w:p w:rsidR="00604369" w:rsidRPr="00E01A57" w:rsidRDefault="00604369" w:rsidP="00604369">
      <w:pPr>
        <w:jc w:val="both"/>
      </w:pPr>
      <w:r w:rsidRPr="00E01A57">
        <w:t>Инсталациите следва да са съобразени с предназначението на обекта и обзавеждането.</w:t>
      </w:r>
    </w:p>
    <w:p w:rsidR="00604369" w:rsidRDefault="00604369" w:rsidP="00604369">
      <w:pPr>
        <w:autoSpaceDE w:val="0"/>
        <w:autoSpaceDN w:val="0"/>
        <w:adjustRightInd w:val="0"/>
        <w:spacing w:after="240"/>
        <w:jc w:val="both"/>
      </w:pPr>
      <w:r w:rsidRPr="00E01A57">
        <w:t>Разпределителното табло РТХ1 да е PVC, за вграден монтаж.</w:t>
      </w:r>
    </w:p>
    <w:p w:rsidR="00604369" w:rsidRPr="000A59CF" w:rsidRDefault="00604369" w:rsidP="00604369">
      <w:pPr>
        <w:autoSpaceDE w:val="0"/>
        <w:autoSpaceDN w:val="0"/>
        <w:adjustRightInd w:val="0"/>
        <w:spacing w:after="240"/>
        <w:jc w:val="both"/>
      </w:pPr>
      <w:proofErr w:type="spellStart"/>
      <w:r w:rsidRPr="000A59CF">
        <w:t>Пожароизвестителна</w:t>
      </w:r>
      <w:proofErr w:type="spellEnd"/>
      <w:r w:rsidRPr="000A59CF">
        <w:t xml:space="preserve"> централа,</w:t>
      </w:r>
      <w:r>
        <w:t xml:space="preserve"> </w:t>
      </w:r>
      <w:r w:rsidRPr="000A59CF">
        <w:t xml:space="preserve">евакуационното и аварийното осветление </w:t>
      </w:r>
      <w:r>
        <w:t xml:space="preserve">да </w:t>
      </w:r>
      <w:r w:rsidRPr="000A59CF">
        <w:t xml:space="preserve">се захранват с акумулаторни </w:t>
      </w:r>
      <w:proofErr w:type="spellStart"/>
      <w:r w:rsidRPr="000A59CF">
        <w:t>батаерии</w:t>
      </w:r>
      <w:proofErr w:type="spellEnd"/>
      <w:r w:rsidRPr="000A59CF">
        <w:t xml:space="preserve"> .</w:t>
      </w:r>
    </w:p>
    <w:p w:rsidR="00604369" w:rsidRPr="000A59CF" w:rsidRDefault="00604369" w:rsidP="00604369">
      <w:pPr>
        <w:spacing w:after="240"/>
        <w:jc w:val="both"/>
      </w:pPr>
      <w:r w:rsidRPr="000A59CF">
        <w:t>Разпределителните табла за вс</w:t>
      </w:r>
      <w:r>
        <w:t>я</w:t>
      </w:r>
      <w:r w:rsidRPr="000A59CF">
        <w:t>к</w:t>
      </w:r>
      <w:r>
        <w:t>а</w:t>
      </w:r>
      <w:r w:rsidRPr="000A59CF">
        <w:t xml:space="preserve"> </w:t>
      </w:r>
      <w:r>
        <w:t>лаборатория</w:t>
      </w:r>
      <w:r w:rsidRPr="000A59CF">
        <w:t xml:space="preserve"> </w:t>
      </w:r>
      <w:r>
        <w:t>д</w:t>
      </w:r>
      <w:r w:rsidRPr="000A59CF">
        <w:t xml:space="preserve">а </w:t>
      </w:r>
      <w:r>
        <w:t xml:space="preserve">са </w:t>
      </w:r>
      <w:r w:rsidRPr="000A59CF">
        <w:t>разделени на две секции – работна и дежурна.</w:t>
      </w:r>
    </w:p>
    <w:p w:rsidR="00604369" w:rsidRDefault="00604369" w:rsidP="00604369">
      <w:pPr>
        <w:spacing w:after="240"/>
        <w:jc w:val="both"/>
      </w:pPr>
      <w:r w:rsidRPr="000A59CF">
        <w:t xml:space="preserve">Всички линии </w:t>
      </w:r>
      <w:r>
        <w:t xml:space="preserve">да </w:t>
      </w:r>
      <w:r w:rsidRPr="000A59CF">
        <w:t>са защитени с предпазители и дефектно-токови защити. Всички</w:t>
      </w:r>
      <w:r w:rsidRPr="000A59CF">
        <w:rPr>
          <w:lang w:val="en-US"/>
        </w:rPr>
        <w:t xml:space="preserve"> </w:t>
      </w:r>
      <w:r w:rsidRPr="000A59CF">
        <w:t>технологични, В</w:t>
      </w:r>
      <w:r>
        <w:t>и</w:t>
      </w:r>
      <w:r w:rsidRPr="000A59CF">
        <w:t>К и ОВ</w:t>
      </w:r>
      <w:r>
        <w:t>К</w:t>
      </w:r>
      <w:r w:rsidRPr="000A59CF">
        <w:t xml:space="preserve"> консуматори и др. </w:t>
      </w:r>
      <w:r>
        <w:t>д</w:t>
      </w:r>
      <w:r w:rsidRPr="000A59CF">
        <w:t>вигателни консу</w:t>
      </w:r>
      <w:r>
        <w:t>м</w:t>
      </w:r>
      <w:r w:rsidRPr="000A59CF">
        <w:t xml:space="preserve">атори </w:t>
      </w:r>
      <w:r>
        <w:t xml:space="preserve">да </w:t>
      </w:r>
      <w:r w:rsidRPr="000A59CF">
        <w:t xml:space="preserve">са захранени самостоятелно съгласно задание от съответните специалисти </w:t>
      </w:r>
      <w:r>
        <w:t>с монтирани съответните защити.</w:t>
      </w:r>
    </w:p>
    <w:p w:rsidR="00604369" w:rsidRPr="000A59CF" w:rsidRDefault="00604369" w:rsidP="007C4250">
      <w:pPr>
        <w:pStyle w:val="ListParagraph"/>
        <w:numPr>
          <w:ilvl w:val="0"/>
          <w:numId w:val="2"/>
        </w:numPr>
      </w:pPr>
      <w:r w:rsidRPr="000A59CF">
        <w:t xml:space="preserve">Разпределителни табла НН за </w:t>
      </w:r>
      <w:r>
        <w:t>лаборатории</w:t>
      </w:r>
      <w:r w:rsidRPr="000A59CF">
        <w:t xml:space="preserve"> в сградата</w:t>
      </w:r>
      <w:r>
        <w:t xml:space="preserve">. </w:t>
      </w:r>
      <w:r w:rsidRPr="000A59CF">
        <w:t>Изпълнителя, трябва да достави, инсталира всички разпределителни табла, както и да присъедини всички консуматори към тях.</w:t>
      </w:r>
    </w:p>
    <w:p w:rsidR="00604369" w:rsidRPr="000A59CF" w:rsidRDefault="00604369" w:rsidP="007C4250">
      <w:pPr>
        <w:pStyle w:val="ListParagraph"/>
        <w:numPr>
          <w:ilvl w:val="0"/>
          <w:numId w:val="2"/>
        </w:numPr>
      </w:pPr>
      <w:r w:rsidRPr="000A59CF">
        <w:t xml:space="preserve">Табла - разпределителни табла </w:t>
      </w:r>
      <w:r>
        <w:t>лаборатории</w:t>
      </w:r>
      <w:r w:rsidRPr="000A59CF">
        <w:t xml:space="preserve"> и др. да са съобразно еднолинейната схема, модулни табла с брой модули</w:t>
      </w:r>
      <w:r>
        <w:t>,</w:t>
      </w:r>
      <w:r w:rsidRPr="000A59CF">
        <w:t xml:space="preserve"> описани в схемата на съответното табло, с</w:t>
      </w:r>
      <w:r>
        <w:t>ъс</w:t>
      </w:r>
      <w:r w:rsidRPr="000A59CF">
        <w:t xml:space="preserve"> заземителни и нулеви шини, затворени с врати, комплект с надписи, приложена документация и указания за работа. Шкафовете трябва да бъдат на </w:t>
      </w:r>
      <w:proofErr w:type="spellStart"/>
      <w:r w:rsidRPr="000A59CF">
        <w:t>Шнайдер</w:t>
      </w:r>
      <w:proofErr w:type="spellEnd"/>
      <w:r w:rsidRPr="000A59CF">
        <w:t xml:space="preserve"> електрик тип Призма, или съобразно еднолинейните схеми, открит или вграден монтаж съобразно плановете</w:t>
      </w:r>
      <w:r>
        <w:t>.</w:t>
      </w:r>
    </w:p>
    <w:p w:rsidR="00604369" w:rsidRPr="000A59CF" w:rsidRDefault="00604369" w:rsidP="007C4250">
      <w:pPr>
        <w:pStyle w:val="ListParagraph"/>
        <w:numPr>
          <w:ilvl w:val="0"/>
          <w:numId w:val="2"/>
        </w:numPr>
      </w:pPr>
      <w:r w:rsidRPr="000A59CF">
        <w:t>Във всяко табло да се поставят схемите им както и да се надпишат вс</w:t>
      </w:r>
      <w:r>
        <w:t>ички кабели и апаратура в тях;</w:t>
      </w:r>
    </w:p>
    <w:p w:rsidR="00604369" w:rsidRPr="000A59CF" w:rsidRDefault="00604369" w:rsidP="007C4250">
      <w:pPr>
        <w:pStyle w:val="ListParagraph"/>
        <w:numPr>
          <w:ilvl w:val="0"/>
          <w:numId w:val="2"/>
        </w:numPr>
        <w:ind w:left="1134"/>
      </w:pPr>
      <w:proofErr w:type="spellStart"/>
      <w:r w:rsidRPr="000A59CF">
        <w:t>Електроинсталационни</w:t>
      </w:r>
      <w:proofErr w:type="spellEnd"/>
      <w:r w:rsidRPr="000A59CF">
        <w:t xml:space="preserve"> тръби</w:t>
      </w:r>
      <w:r>
        <w:t xml:space="preserve"> – д</w:t>
      </w:r>
      <w:r w:rsidRPr="000A59CF">
        <w:t xml:space="preserve">оставка и монтаж на гофрирани тръби с диаметър съгласно проектна документация. </w:t>
      </w:r>
    </w:p>
    <w:p w:rsidR="00604369" w:rsidRPr="000A59CF" w:rsidRDefault="00604369" w:rsidP="00604369">
      <w:pPr>
        <w:ind w:left="1134"/>
        <w:jc w:val="both"/>
      </w:pPr>
      <w:r w:rsidRPr="000A59CF">
        <w:lastRenderedPageBreak/>
        <w:t>Тръбите да са със следните параметри:</w:t>
      </w:r>
    </w:p>
    <w:p w:rsidR="00604369" w:rsidRPr="000A59CF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proofErr w:type="spellStart"/>
      <w:r w:rsidRPr="000A59CF">
        <w:t>Самогасящи</w:t>
      </w:r>
      <w:proofErr w:type="spellEnd"/>
      <w:r w:rsidRPr="000A59CF">
        <w:t xml:space="preserve"> се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proofErr w:type="spellStart"/>
      <w:r w:rsidRPr="000A59CF">
        <w:t>Безхалогенни</w:t>
      </w:r>
      <w:proofErr w:type="spellEnd"/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proofErr w:type="spellStart"/>
      <w:r w:rsidRPr="000A59CF">
        <w:t>Диапазаон</w:t>
      </w:r>
      <w:proofErr w:type="spellEnd"/>
      <w:r w:rsidRPr="000A59CF">
        <w:t xml:space="preserve"> на работна температура на околната среда:  -25°÷ +105°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r w:rsidRPr="000A59CF">
        <w:t>Усилени – 750N/5cm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r w:rsidRPr="000A59CF">
        <w:t>Сертифицирани по EN 61386-1</w:t>
      </w:r>
      <w:r>
        <w:t>;</w:t>
      </w:r>
    </w:p>
    <w:p w:rsidR="00604369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r w:rsidRPr="000A59CF">
        <w:t>С фабричен теглич в тях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8"/>
        </w:numPr>
        <w:spacing w:after="40"/>
        <w:ind w:left="1134"/>
      </w:pPr>
      <w:r w:rsidRPr="000A59CF">
        <w:t xml:space="preserve">за </w:t>
      </w:r>
      <w:proofErr w:type="spellStart"/>
      <w:r w:rsidRPr="000A59CF">
        <w:t>съотвения</w:t>
      </w:r>
      <w:proofErr w:type="spellEnd"/>
      <w:r w:rsidRPr="000A59CF">
        <w:t xml:space="preserve"> </w:t>
      </w:r>
      <w:proofErr w:type="spellStart"/>
      <w:r w:rsidRPr="000A59CF">
        <w:t>диматър</w:t>
      </w:r>
      <w:proofErr w:type="spellEnd"/>
      <w:r w:rsidRPr="000A59CF">
        <w:t xml:space="preserve"> и за съответната повърхност). Не се позволяват снаждания</w:t>
      </w:r>
      <w:r>
        <w:t>;</w:t>
      </w:r>
    </w:p>
    <w:p w:rsidR="00604369" w:rsidRPr="000A59CF" w:rsidRDefault="00604369" w:rsidP="00604369">
      <w:pPr>
        <w:ind w:left="1134"/>
        <w:jc w:val="both"/>
      </w:pPr>
    </w:p>
    <w:p w:rsidR="00604369" w:rsidRPr="00697D65" w:rsidRDefault="00604369" w:rsidP="00604369">
      <w:pPr>
        <w:ind w:left="1134"/>
        <w:jc w:val="both"/>
        <w:rPr>
          <w:u w:val="single"/>
        </w:rPr>
      </w:pPr>
      <w:r w:rsidRPr="00697D65">
        <w:rPr>
          <w:u w:val="single"/>
        </w:rPr>
        <w:t>Кабели</w:t>
      </w:r>
    </w:p>
    <w:p w:rsidR="00604369" w:rsidRPr="000A59CF" w:rsidRDefault="00604369" w:rsidP="00604369">
      <w:pPr>
        <w:ind w:left="1134"/>
        <w:jc w:val="both"/>
        <w:rPr>
          <w:lang w:val="en-US"/>
        </w:rPr>
      </w:pPr>
      <w:r w:rsidRPr="000A59CF">
        <w:t>Доставка и изтегляне на кабели в тръби. Сеченията на кабелите</w:t>
      </w:r>
      <w:r>
        <w:t xml:space="preserve"> да</w:t>
      </w:r>
      <w:r w:rsidRPr="000A59CF">
        <w:t xml:space="preserve"> се гледат от проекта</w:t>
      </w:r>
      <w:r>
        <w:t>.</w:t>
      </w:r>
    </w:p>
    <w:p w:rsidR="00604369" w:rsidRPr="000A59CF" w:rsidRDefault="00604369" w:rsidP="007C4250">
      <w:pPr>
        <w:pStyle w:val="ListParagraph"/>
        <w:numPr>
          <w:ilvl w:val="0"/>
          <w:numId w:val="19"/>
        </w:numPr>
        <w:spacing w:after="40"/>
        <w:ind w:left="1134"/>
      </w:pPr>
      <w:r w:rsidRPr="000A59CF">
        <w:t>Тип СВТ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 xml:space="preserve">Проводник съгл. HD 21.3 S3, DIN VDE 0281 </w:t>
      </w:r>
      <w:proofErr w:type="spellStart"/>
      <w:r w:rsidRPr="000A59CF">
        <w:t>part</w:t>
      </w:r>
      <w:proofErr w:type="spellEnd"/>
      <w:r w:rsidRPr="000A59CF">
        <w:t xml:space="preserve"> 3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>Температура на околната среда:  -30°С до +50°С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>Макс. допустима работна температура:  +70°C</w:t>
      </w:r>
      <w:r>
        <w:t>;</w:t>
      </w:r>
    </w:p>
    <w:p w:rsidR="00604369" w:rsidRPr="000A59CF" w:rsidRDefault="00604369" w:rsidP="00604369">
      <w:pPr>
        <w:spacing w:before="240"/>
        <w:ind w:left="1134"/>
        <w:jc w:val="both"/>
      </w:pPr>
      <w:r w:rsidRPr="000A59CF">
        <w:t>Допълнителни изисквания към кабелите (мерки за сигурност):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>произведен съгласно НD 22.9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 xml:space="preserve">неразпространение на горенето, съгласно IЕС 332-1; EN 50265-2-1 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>плътност на димните газове, съгласно IЕС 1034-2; EN 50268-2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proofErr w:type="spellStart"/>
      <w:r w:rsidRPr="000A59CF">
        <w:t>корозионност</w:t>
      </w:r>
      <w:proofErr w:type="spellEnd"/>
      <w:r w:rsidRPr="000A59CF">
        <w:t xml:space="preserve"> на димните емисии, съгласно IЕС 754-2; EN 50267-2-2; </w:t>
      </w:r>
      <w:proofErr w:type="spellStart"/>
      <w:r w:rsidRPr="000A59CF">
        <w:t>рН</w:t>
      </w:r>
      <w:proofErr w:type="spellEnd"/>
      <w:r w:rsidRPr="000A59CF">
        <w:t xml:space="preserve">  ≥ 4,3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r w:rsidRPr="000A59CF">
        <w:t>експлоатация при температури на околната среда от - 40°С до + 70°С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proofErr w:type="spellStart"/>
      <w:r w:rsidRPr="000A59CF">
        <w:t>мин.радиус</w:t>
      </w:r>
      <w:proofErr w:type="spellEnd"/>
      <w:r w:rsidRPr="000A59CF">
        <w:t xml:space="preserve"> на огъване - 8 D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proofErr w:type="spellStart"/>
      <w:r w:rsidRPr="000A59CF">
        <w:t>макс.продължителна</w:t>
      </w:r>
      <w:proofErr w:type="spellEnd"/>
      <w:r w:rsidRPr="000A59CF">
        <w:t xml:space="preserve"> температура на нагряване на </w:t>
      </w:r>
      <w:proofErr w:type="spellStart"/>
      <w:r w:rsidRPr="000A59CF">
        <w:t>токопроводимите</w:t>
      </w:r>
      <w:proofErr w:type="spellEnd"/>
      <w:r w:rsidRPr="000A59CF">
        <w:t xml:space="preserve"> жила + 90°С</w:t>
      </w:r>
    </w:p>
    <w:p w:rsidR="00604369" w:rsidRPr="000A59CF" w:rsidRDefault="00604369" w:rsidP="007C4250">
      <w:pPr>
        <w:pStyle w:val="ListParagraph"/>
        <w:numPr>
          <w:ilvl w:val="0"/>
          <w:numId w:val="16"/>
        </w:numPr>
        <w:spacing w:after="40"/>
        <w:ind w:left="1134"/>
      </w:pPr>
      <w:proofErr w:type="spellStart"/>
      <w:r w:rsidRPr="000A59CF">
        <w:t>макс.продължителна</w:t>
      </w:r>
      <w:proofErr w:type="spellEnd"/>
      <w:r w:rsidRPr="000A59CF">
        <w:t xml:space="preserve"> температура на нагряване на </w:t>
      </w:r>
      <w:proofErr w:type="spellStart"/>
      <w:r w:rsidRPr="000A59CF">
        <w:t>токопроводимите</w:t>
      </w:r>
      <w:proofErr w:type="spellEnd"/>
      <w:r w:rsidRPr="000A59CF">
        <w:t xml:space="preserve"> жила в режим на късо съединение + 250°С</w:t>
      </w:r>
    </w:p>
    <w:p w:rsidR="00604369" w:rsidRPr="000A59CF" w:rsidRDefault="00604369" w:rsidP="00604369">
      <w:pPr>
        <w:ind w:left="1134"/>
        <w:jc w:val="both"/>
      </w:pPr>
    </w:p>
    <w:p w:rsidR="00604369" w:rsidRPr="000A59CF" w:rsidRDefault="00604369" w:rsidP="00604369">
      <w:pPr>
        <w:ind w:left="1134"/>
        <w:jc w:val="both"/>
      </w:pPr>
      <w:r w:rsidRPr="000A59CF">
        <w:t>Забранява се монтаж на кабели при температури по-ниски от 5°С</w:t>
      </w:r>
      <w:r>
        <w:t>.</w:t>
      </w:r>
    </w:p>
    <w:p w:rsidR="00604369" w:rsidRPr="000A59CF" w:rsidRDefault="00604369" w:rsidP="00604369">
      <w:pPr>
        <w:ind w:left="1134"/>
        <w:jc w:val="both"/>
      </w:pPr>
    </w:p>
    <w:p w:rsidR="00604369" w:rsidRPr="00697D65" w:rsidRDefault="00604369" w:rsidP="00604369">
      <w:pPr>
        <w:ind w:left="1134"/>
        <w:jc w:val="both"/>
        <w:rPr>
          <w:u w:val="single"/>
        </w:rPr>
      </w:pPr>
      <w:r w:rsidRPr="00697D65">
        <w:rPr>
          <w:u w:val="single"/>
        </w:rPr>
        <w:t>Изолиране отвори и фуги</w:t>
      </w:r>
    </w:p>
    <w:p w:rsidR="00604369" w:rsidRPr="000A59CF" w:rsidRDefault="00604369" w:rsidP="00604369">
      <w:pPr>
        <w:ind w:left="1134"/>
        <w:jc w:val="both"/>
      </w:pPr>
      <w:r w:rsidRPr="000A59CF">
        <w:t xml:space="preserve">Всички фуги и </w:t>
      </w:r>
      <w:r>
        <w:t>отвори</w:t>
      </w:r>
      <w:r w:rsidRPr="000A59CF">
        <w:t xml:space="preserve">, пробити в </w:t>
      </w:r>
      <w:proofErr w:type="spellStart"/>
      <w:r w:rsidRPr="000A59CF">
        <w:t>пожарозащитни</w:t>
      </w:r>
      <w:proofErr w:type="spellEnd"/>
      <w:r w:rsidRPr="000A59CF">
        <w:t xml:space="preserve"> стени трябва да бъдат запечатани/запълнени с </w:t>
      </w:r>
      <w:proofErr w:type="spellStart"/>
      <w:r w:rsidRPr="000A59CF">
        <w:t>пожароустойчиви</w:t>
      </w:r>
      <w:proofErr w:type="spellEnd"/>
      <w:r w:rsidRPr="000A59CF">
        <w:t xml:space="preserve"> материали против </w:t>
      </w:r>
      <w:proofErr w:type="spellStart"/>
      <w:r w:rsidRPr="000A59CF">
        <w:t>разспространение</w:t>
      </w:r>
      <w:proofErr w:type="spellEnd"/>
      <w:r w:rsidRPr="000A59CF">
        <w:t xml:space="preserve"> на </w:t>
      </w:r>
      <w:proofErr w:type="spellStart"/>
      <w:r w:rsidRPr="000A59CF">
        <w:t>горененто</w:t>
      </w:r>
      <w:proofErr w:type="spellEnd"/>
      <w:r w:rsidRPr="000A59CF">
        <w:t xml:space="preserve">. Да се използват специализирани и сертифицирани за целта продукти като </w:t>
      </w:r>
      <w:proofErr w:type="spellStart"/>
      <w:r w:rsidRPr="000A59CF">
        <w:t>пожароустойчиви</w:t>
      </w:r>
      <w:proofErr w:type="spellEnd"/>
      <w:r w:rsidRPr="000A59CF">
        <w:t xml:space="preserve"> силикон, маджун, спрей, хоросан, замазки или възглавници. Да се спазят </w:t>
      </w:r>
      <w:proofErr w:type="spellStart"/>
      <w:r w:rsidRPr="000A59CF">
        <w:t>изискванята</w:t>
      </w:r>
      <w:proofErr w:type="spellEnd"/>
      <w:r w:rsidRPr="000A59CF">
        <w:t xml:space="preserve"> на наредби и стандарти:</w:t>
      </w:r>
    </w:p>
    <w:p w:rsidR="00604369" w:rsidRPr="000A59CF" w:rsidRDefault="00604369" w:rsidP="00604369">
      <w:pPr>
        <w:ind w:left="1134"/>
        <w:jc w:val="both"/>
      </w:pPr>
      <w:r w:rsidRPr="000A59CF">
        <w:t xml:space="preserve">Iз-1971, БДС ЕN 13366, DIN 4109, БДС 476-20. </w:t>
      </w:r>
    </w:p>
    <w:p w:rsidR="00604369" w:rsidRPr="000A59CF" w:rsidRDefault="00604369" w:rsidP="00604369">
      <w:pPr>
        <w:ind w:left="1134"/>
        <w:jc w:val="both"/>
      </w:pPr>
    </w:p>
    <w:p w:rsidR="00604369" w:rsidRPr="00697D65" w:rsidRDefault="00604369" w:rsidP="00604369">
      <w:pPr>
        <w:ind w:left="1134"/>
        <w:jc w:val="both"/>
        <w:rPr>
          <w:u w:val="single"/>
        </w:rPr>
      </w:pPr>
      <w:r w:rsidRPr="00697D65">
        <w:rPr>
          <w:u w:val="single"/>
        </w:rPr>
        <w:t>Разклонителни кутии</w:t>
      </w:r>
    </w:p>
    <w:p w:rsidR="00604369" w:rsidRPr="000A59CF" w:rsidRDefault="00604369" w:rsidP="00604369">
      <w:pPr>
        <w:ind w:left="1134"/>
        <w:jc w:val="both"/>
      </w:pPr>
      <w:r w:rsidRPr="000A59CF">
        <w:t xml:space="preserve">Да се доставят и монтират разклонителни кутии за вграден и открит монтаж съобразно плановете. Всички връзки </w:t>
      </w:r>
      <w:proofErr w:type="spellStart"/>
      <w:r w:rsidRPr="000A59CF">
        <w:t>засължително</w:t>
      </w:r>
      <w:proofErr w:type="spellEnd"/>
      <w:r w:rsidRPr="000A59CF">
        <w:t xml:space="preserve"> се правят в разклонителни кутии. </w:t>
      </w:r>
    </w:p>
    <w:p w:rsidR="00604369" w:rsidRPr="000A59CF" w:rsidRDefault="00604369" w:rsidP="00604369">
      <w:pPr>
        <w:ind w:left="1134"/>
        <w:jc w:val="both"/>
      </w:pPr>
      <w:r w:rsidRPr="000A59CF">
        <w:t>Изисквания към кутиите:</w:t>
      </w:r>
    </w:p>
    <w:p w:rsidR="00604369" w:rsidRPr="000A59CF" w:rsidRDefault="00604369" w:rsidP="007C4250">
      <w:pPr>
        <w:pStyle w:val="ListParagraph"/>
        <w:numPr>
          <w:ilvl w:val="0"/>
          <w:numId w:val="17"/>
        </w:numPr>
        <w:spacing w:after="40"/>
        <w:ind w:left="1134"/>
      </w:pPr>
      <w:r w:rsidRPr="000A59CF">
        <w:t xml:space="preserve">С капак, </w:t>
      </w:r>
      <w:proofErr w:type="spellStart"/>
      <w:r w:rsidRPr="000A59CF">
        <w:t>безвинтов</w:t>
      </w:r>
      <w:proofErr w:type="spellEnd"/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7"/>
        </w:numPr>
        <w:spacing w:after="40"/>
        <w:ind w:left="1134"/>
      </w:pPr>
      <w:proofErr w:type="spellStart"/>
      <w:r w:rsidRPr="000A59CF">
        <w:t>Самогасящи</w:t>
      </w:r>
      <w:proofErr w:type="spellEnd"/>
      <w:r w:rsidRPr="000A59CF">
        <w:t xml:space="preserve"> се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7"/>
        </w:numPr>
        <w:spacing w:after="40"/>
        <w:ind w:left="1134"/>
      </w:pPr>
      <w:proofErr w:type="spellStart"/>
      <w:r w:rsidRPr="000A59CF">
        <w:t>Безхалогенни</w:t>
      </w:r>
      <w:proofErr w:type="spellEnd"/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7"/>
        </w:numPr>
        <w:spacing w:after="40"/>
        <w:ind w:left="1134"/>
      </w:pPr>
      <w:r w:rsidRPr="000A59CF">
        <w:lastRenderedPageBreak/>
        <w:t>Клас на устойчивост на огън – А-С2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7"/>
        </w:numPr>
        <w:spacing w:after="40"/>
        <w:ind w:left="1134"/>
      </w:pPr>
      <w:r w:rsidRPr="000A59CF">
        <w:t>Температура на околната среда:  -5°С до +60°С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17"/>
        </w:numPr>
        <w:spacing w:after="40"/>
        <w:ind w:left="1134"/>
        <w:rPr>
          <w:lang w:val="en-US"/>
        </w:rPr>
      </w:pPr>
      <w:r w:rsidRPr="000A59CF">
        <w:t>С необходимите сертификати</w:t>
      </w:r>
      <w:r>
        <w:t>;</w:t>
      </w: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t xml:space="preserve">Всички разпределителни табла </w:t>
      </w:r>
      <w:r>
        <w:t>да</w:t>
      </w:r>
      <w:r w:rsidRPr="000A59CF">
        <w:t xml:space="preserve"> се изпълнят по схема TN-S с разделени функции на защитните и неутрални проводници – с отделни шини ( за н</w:t>
      </w:r>
      <w:r>
        <w:t>улевият и защитаващ проводник);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lang w:val="en-US"/>
        </w:rPr>
      </w:pPr>
      <w:r w:rsidRPr="000A59CF">
        <w:t>Захранващите кабели към разпределителните табла (РТ) да</w:t>
      </w:r>
      <w:r>
        <w:t xml:space="preserve"> се предвидят по метални скари </w:t>
      </w:r>
      <w:r w:rsidRPr="000A59CF">
        <w:t xml:space="preserve">(хоризонтално), </w:t>
      </w:r>
      <w:r>
        <w:t xml:space="preserve">над </w:t>
      </w:r>
      <w:r w:rsidRPr="000A59CF">
        <w:t>окачен таван и с</w:t>
      </w:r>
      <w:r>
        <w:t>тълби (вертикално)</w:t>
      </w:r>
      <w:r w:rsidRPr="000A59CF">
        <w:t>.</w:t>
      </w: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t xml:space="preserve">Кабелните скари на главните </w:t>
      </w:r>
      <w:proofErr w:type="spellStart"/>
      <w:r w:rsidRPr="000A59CF">
        <w:t>разпределни</w:t>
      </w:r>
      <w:proofErr w:type="spellEnd"/>
      <w:r w:rsidRPr="000A59CF">
        <w:t xml:space="preserve"> трасета да се предвидят с 30% резерв за поемане на допълнително окабеляване</w:t>
      </w:r>
      <w:r w:rsidRPr="000A59CF">
        <w:rPr>
          <w:lang w:val="en-US"/>
        </w:rPr>
        <w:t xml:space="preserve"> </w:t>
      </w:r>
    </w:p>
    <w:p w:rsidR="00604369" w:rsidRDefault="00604369" w:rsidP="00604369">
      <w:pPr>
        <w:ind w:left="1146"/>
        <w:jc w:val="both"/>
      </w:pPr>
    </w:p>
    <w:p w:rsidR="00604369" w:rsidRPr="00697D65" w:rsidRDefault="00604369" w:rsidP="00604369">
      <w:pPr>
        <w:ind w:left="1146"/>
        <w:jc w:val="both"/>
        <w:rPr>
          <w:u w:val="single"/>
        </w:rPr>
      </w:pPr>
      <w:r w:rsidRPr="00697D65">
        <w:rPr>
          <w:u w:val="single"/>
        </w:rPr>
        <w:t>Кабелни скари:</w:t>
      </w:r>
    </w:p>
    <w:p w:rsidR="00604369" w:rsidRPr="000A59CF" w:rsidRDefault="00604369" w:rsidP="00604369">
      <w:pPr>
        <w:ind w:left="1146"/>
        <w:jc w:val="both"/>
      </w:pPr>
      <w:r w:rsidRPr="000A59CF">
        <w:t>-стоманена поцинкована</w:t>
      </w:r>
    </w:p>
    <w:p w:rsidR="00604369" w:rsidRPr="00697D65" w:rsidRDefault="00604369" w:rsidP="00604369">
      <w:pPr>
        <w:ind w:left="1146"/>
        <w:jc w:val="both"/>
      </w:pPr>
      <w:r w:rsidRPr="000A59CF">
        <w:t>-допустимо натоварване 1</w:t>
      </w:r>
      <w:proofErr w:type="spellStart"/>
      <w:r w:rsidRPr="000A59CF">
        <w:rPr>
          <w:lang w:val="en-US"/>
        </w:rPr>
        <w:t>kN</w:t>
      </w:r>
      <w:proofErr w:type="spellEnd"/>
      <w:r w:rsidRPr="000A59CF">
        <w:rPr>
          <w:lang w:val="en-US"/>
        </w:rPr>
        <w:t>/m</w:t>
      </w:r>
      <w:r>
        <w:t>;</w:t>
      </w: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t xml:space="preserve">Контактната инсталация да се проектира по схема TN-S (три и пет </w:t>
      </w:r>
      <w:proofErr w:type="spellStart"/>
      <w:r w:rsidRPr="000A59CF">
        <w:t>проводни</w:t>
      </w:r>
      <w:proofErr w:type="spellEnd"/>
      <w:r w:rsidRPr="000A59CF">
        <w:t xml:space="preserve"> линии ). Контактите да са тип „Шуко“ с едно или две гнезда и се предвиди защитно заземяване – съотв</w:t>
      </w:r>
      <w:r>
        <w:t>етно с 3-ия или 5-ти проводник;</w:t>
      </w: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t>Сечението на захранващите проводници и кабели да се оразмери по работен ток за продължително натоварване и се провери по доп</w:t>
      </w:r>
      <w:r>
        <w:t>устим спад на напрежение (2,5%);</w:t>
      </w: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t xml:space="preserve">При необходимост да се предвиди захранване на определени системи с </w:t>
      </w:r>
      <w:proofErr w:type="spellStart"/>
      <w:r w:rsidRPr="000A59CF">
        <w:t>пожарооустойчиви</w:t>
      </w:r>
      <w:proofErr w:type="spellEnd"/>
      <w:r w:rsidRPr="000A59CF">
        <w:t xml:space="preserve"> кабели</w:t>
      </w: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t xml:space="preserve">Ел. захранване на технологично обзавеждане </w:t>
      </w:r>
      <w:r>
        <w:t>да</w:t>
      </w:r>
      <w:r w:rsidRPr="000A59CF">
        <w:t xml:space="preserve"> се зададе в други части от проектирането на сградата:</w:t>
      </w:r>
    </w:p>
    <w:p w:rsidR="00604369" w:rsidRPr="000A59CF" w:rsidRDefault="00604369" w:rsidP="007C4250">
      <w:pPr>
        <w:numPr>
          <w:ilvl w:val="0"/>
          <w:numId w:val="13"/>
        </w:numPr>
        <w:jc w:val="both"/>
      </w:pPr>
      <w:r w:rsidRPr="000A59CF">
        <w:t xml:space="preserve">ел. захранване на </w:t>
      </w:r>
      <w:proofErr w:type="spellStart"/>
      <w:r w:rsidRPr="000A59CF">
        <w:t>ОиВ</w:t>
      </w:r>
      <w:proofErr w:type="spellEnd"/>
      <w:r w:rsidRPr="000A59CF">
        <w:t xml:space="preserve"> съоръжения – по проекта за </w:t>
      </w:r>
      <w:proofErr w:type="spellStart"/>
      <w:r w:rsidRPr="000A59CF">
        <w:t>ОиВ</w:t>
      </w:r>
      <w:proofErr w:type="spellEnd"/>
      <w:r w:rsidRPr="000A59CF">
        <w:t>;</w:t>
      </w:r>
    </w:p>
    <w:p w:rsidR="00604369" w:rsidRPr="000A59CF" w:rsidRDefault="00604369" w:rsidP="007C4250">
      <w:pPr>
        <w:numPr>
          <w:ilvl w:val="0"/>
          <w:numId w:val="13"/>
        </w:numPr>
        <w:jc w:val="both"/>
      </w:pPr>
      <w:r w:rsidRPr="000A59CF">
        <w:t>ел. захранване на ВиК съоръжения – по проекта ВиК;</w:t>
      </w:r>
    </w:p>
    <w:p w:rsidR="00604369" w:rsidRDefault="00604369" w:rsidP="00604369">
      <w:pPr>
        <w:ind w:left="1800"/>
        <w:jc w:val="both"/>
      </w:pPr>
      <w:r w:rsidRPr="000A59CF">
        <w:t>Където е необходимо да се об</w:t>
      </w:r>
      <w:r>
        <w:t xml:space="preserve">особят РТ за технологични нужди. </w:t>
      </w:r>
      <w:r w:rsidRPr="000A59CF">
        <w:t xml:space="preserve">В съответствие с </w:t>
      </w:r>
      <w:proofErr w:type="spellStart"/>
      <w:r w:rsidRPr="000A59CF">
        <w:t>пеобладаващото</w:t>
      </w:r>
      <w:proofErr w:type="spellEnd"/>
      <w:r w:rsidRPr="000A59CF">
        <w:t xml:space="preserve"> предназначение – </w:t>
      </w:r>
      <w:r>
        <w:t>лабораторни</w:t>
      </w:r>
      <w:r w:rsidRPr="000A59CF">
        <w:t xml:space="preserve"> дейности може да се предвидят допълнителни захранвания по етажи от </w:t>
      </w:r>
      <w:r w:rsidRPr="000A59CF">
        <w:rPr>
          <w:lang w:val="en-US"/>
        </w:rPr>
        <w:t xml:space="preserve">UPS – </w:t>
      </w:r>
      <w:r w:rsidRPr="000A59CF">
        <w:t>с</w:t>
      </w:r>
      <w:bookmarkStart w:id="3" w:name="_Toc451439843"/>
      <w:r>
        <w:t>истеми със съответната мощност.</w:t>
      </w:r>
    </w:p>
    <w:p w:rsidR="00604369" w:rsidRPr="00AA3A50" w:rsidRDefault="00604369" w:rsidP="007C4250">
      <w:pPr>
        <w:pStyle w:val="Heading3"/>
        <w:numPr>
          <w:ilvl w:val="0"/>
          <w:numId w:val="25"/>
        </w:numPr>
        <w:rPr>
          <w:rStyle w:val="Strong"/>
          <w:b/>
          <w:sz w:val="22"/>
          <w:szCs w:val="22"/>
        </w:rPr>
      </w:pPr>
      <w:r w:rsidRPr="000A59CF">
        <w:rPr>
          <w:rStyle w:val="Strong"/>
          <w:sz w:val="22"/>
          <w:szCs w:val="22"/>
        </w:rPr>
        <w:t>ОСВЕТИТЕЛНА  ИНСТАЛАЦИЯ</w:t>
      </w:r>
      <w:bookmarkEnd w:id="3"/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>Да се предвиди изкуствено осветление на всички работни, спомагателни и обслужващи помещения в съответствие с изискванията на нормативната уредба и препоръките на Европейските норми.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 xml:space="preserve">Осветителните инсталации да се предвидят с осветителни тела с висок коефициент на полезно действие и високо ефективни </w:t>
      </w:r>
      <w:proofErr w:type="spellStart"/>
      <w:r w:rsidRPr="000A59CF">
        <w:rPr>
          <w:rStyle w:val="Strong"/>
        </w:rPr>
        <w:t>светлоизточници</w:t>
      </w:r>
      <w:proofErr w:type="spellEnd"/>
      <w:r w:rsidRPr="000A59CF">
        <w:rPr>
          <w:rStyle w:val="Strong"/>
          <w:lang w:val="en-US"/>
        </w:rPr>
        <w:t xml:space="preserve"> </w:t>
      </w:r>
      <w:r w:rsidRPr="000A59CF">
        <w:rPr>
          <w:rStyle w:val="Strong"/>
        </w:rPr>
        <w:t xml:space="preserve">тип </w:t>
      </w:r>
      <w:r w:rsidRPr="000A59CF">
        <w:rPr>
          <w:rStyle w:val="Strong"/>
          <w:lang w:val="en-US"/>
        </w:rPr>
        <w:t>LED.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>Управлението на осветлението да се осъществява ръчно с ключове и бутони и автоматично с използване на датчици за присъствие или датчици за осветеност.</w:t>
      </w:r>
    </w:p>
    <w:p w:rsidR="00604369" w:rsidRPr="000A59CF" w:rsidRDefault="00604369" w:rsidP="007C4250">
      <w:pPr>
        <w:numPr>
          <w:ilvl w:val="0"/>
          <w:numId w:val="13"/>
        </w:numPr>
        <w:jc w:val="both"/>
        <w:rPr>
          <w:bCs/>
        </w:rPr>
      </w:pPr>
      <w:r w:rsidRPr="000A59CF">
        <w:rPr>
          <w:bCs/>
        </w:rPr>
        <w:t>в санитарните възли – датчици за присъствие</w:t>
      </w:r>
    </w:p>
    <w:p w:rsidR="00604369" w:rsidRPr="000A59CF" w:rsidRDefault="00604369" w:rsidP="007C4250">
      <w:pPr>
        <w:numPr>
          <w:ilvl w:val="0"/>
          <w:numId w:val="13"/>
        </w:numPr>
        <w:jc w:val="both"/>
        <w:rPr>
          <w:bCs/>
        </w:rPr>
      </w:pPr>
      <w:r w:rsidRPr="000A59CF">
        <w:rPr>
          <w:bCs/>
        </w:rPr>
        <w:t xml:space="preserve">общи части – коридори и стълбища – с датчици за присъствие и осветеност и с </w:t>
      </w:r>
      <w:proofErr w:type="spellStart"/>
      <w:r w:rsidRPr="000A59CF">
        <w:rPr>
          <w:bCs/>
        </w:rPr>
        <w:t>лихт</w:t>
      </w:r>
      <w:proofErr w:type="spellEnd"/>
      <w:r w:rsidRPr="000A59CF">
        <w:rPr>
          <w:bCs/>
        </w:rPr>
        <w:t xml:space="preserve"> бутони;</w:t>
      </w:r>
    </w:p>
    <w:p w:rsidR="00604369" w:rsidRPr="000A59CF" w:rsidRDefault="00604369" w:rsidP="007C4250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сервизни</w:t>
      </w:r>
      <w:r w:rsidRPr="000A59CF">
        <w:rPr>
          <w:bCs/>
        </w:rPr>
        <w:t>, битови помещения, складове и др. – ръчно с ключове.</w:t>
      </w:r>
    </w:p>
    <w:p w:rsidR="00604369" w:rsidRPr="000A59CF" w:rsidRDefault="00604369" w:rsidP="007C4250">
      <w:pPr>
        <w:numPr>
          <w:ilvl w:val="0"/>
          <w:numId w:val="13"/>
        </w:numPr>
        <w:jc w:val="both"/>
        <w:rPr>
          <w:rStyle w:val="Strong"/>
          <w:b w:val="0"/>
        </w:rPr>
      </w:pPr>
      <w:r w:rsidRPr="000A59CF">
        <w:rPr>
          <w:bCs/>
        </w:rPr>
        <w:t>паркингите</w:t>
      </w:r>
      <w:r w:rsidRPr="000A59CF">
        <w:rPr>
          <w:rStyle w:val="Strong"/>
        </w:rPr>
        <w:t xml:space="preserve">, районното, външно и рекламно осветление – автоматично с датчици за присъствие и осветеност и ръчно с </w:t>
      </w:r>
      <w:proofErr w:type="spellStart"/>
      <w:r w:rsidRPr="000A59CF">
        <w:rPr>
          <w:rStyle w:val="Strong"/>
        </w:rPr>
        <w:t>лихт</w:t>
      </w:r>
      <w:proofErr w:type="spellEnd"/>
      <w:r w:rsidRPr="000A59CF">
        <w:rPr>
          <w:rStyle w:val="Strong"/>
        </w:rPr>
        <w:t xml:space="preserve"> бутони.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lastRenderedPageBreak/>
        <w:t>Всички осветителни тела да бъдат със степен на защита съответстваща на работната среда и на предназначението им.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>Да се направи оптимално разделяне на токовите кръгове за осветление съобразено с функцията на помещенията и зоните на за осветление, както и с изискванията за начин на комутация. Препоръчително е всяко помещение да е на отделен токов кръг</w:t>
      </w:r>
    </w:p>
    <w:p w:rsidR="00604369" w:rsidRPr="00AA3A50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 xml:space="preserve">Да се предвиди </w:t>
      </w:r>
      <w:proofErr w:type="spellStart"/>
      <w:r w:rsidRPr="000A59CF">
        <w:rPr>
          <w:rStyle w:val="Strong"/>
        </w:rPr>
        <w:t>осветелние</w:t>
      </w:r>
      <w:proofErr w:type="spellEnd"/>
      <w:r w:rsidRPr="000A59CF">
        <w:rPr>
          <w:rStyle w:val="Strong"/>
        </w:rPr>
        <w:t xml:space="preserve"> за почистване (“дежурно осветление”), така че да се избегне включването на всички светлини. По възможност за целта да се използва осветлението от общите части - коридори, фоайета и др.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>Да се предвиди възможност за централно изключване на  осветлението в ед</w:t>
      </w:r>
      <w:r>
        <w:rPr>
          <w:rStyle w:val="Strong"/>
        </w:rPr>
        <w:t>но лабораторно помещение</w:t>
      </w:r>
      <w:r w:rsidRPr="000A59CF">
        <w:rPr>
          <w:rStyle w:val="Strong"/>
        </w:rPr>
        <w:t>. Изключването да не засяга дежурното осветление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rStyle w:val="Strong"/>
          <w:b w:val="0"/>
        </w:rPr>
      </w:pPr>
      <w:r w:rsidRPr="000A59CF">
        <w:rPr>
          <w:rStyle w:val="Strong"/>
        </w:rPr>
        <w:t xml:space="preserve">При проектирането на осветителната инсталация да се има в предвид функционалното предназначение на помещенията и пространствата, както и изискванията за енергийна ефективност и липса на дискомфорт. Да се спазят изискванията на стандарт БДС </w:t>
      </w:r>
      <w:r w:rsidRPr="000A59CF">
        <w:rPr>
          <w:rStyle w:val="Strong"/>
          <w:lang w:val="en-US"/>
        </w:rPr>
        <w:t xml:space="preserve">EN124764 </w:t>
      </w:r>
      <w:r w:rsidRPr="000A59CF">
        <w:rPr>
          <w:rStyle w:val="Strong"/>
        </w:rPr>
        <w:t>за изкуствено осветление:</w:t>
      </w:r>
    </w:p>
    <w:p w:rsidR="00604369" w:rsidRPr="000A59CF" w:rsidRDefault="00604369" w:rsidP="00604369">
      <w:pPr>
        <w:ind w:left="1866"/>
        <w:jc w:val="both"/>
      </w:pPr>
    </w:p>
    <w:p w:rsidR="00604369" w:rsidRPr="000A59CF" w:rsidRDefault="00604369" w:rsidP="00604369">
      <w:pPr>
        <w:ind w:left="1866"/>
        <w:jc w:val="both"/>
      </w:pPr>
    </w:p>
    <w:p w:rsidR="00604369" w:rsidRPr="000A59CF" w:rsidRDefault="00604369" w:rsidP="00604369">
      <w:pPr>
        <w:ind w:left="1866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1386"/>
        <w:gridCol w:w="3486"/>
      </w:tblGrid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b/>
                <w:u w:val="single"/>
              </w:rPr>
            </w:pPr>
            <w:r w:rsidRPr="000A59CF">
              <w:rPr>
                <w:b/>
                <w:u w:val="single"/>
              </w:rPr>
              <w:t>Помещение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b/>
                <w:u w:val="single"/>
              </w:rPr>
            </w:pPr>
            <w:r w:rsidRPr="000A59CF">
              <w:rPr>
                <w:b/>
                <w:u w:val="single"/>
              </w:rPr>
              <w:t>Средна осветеност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b/>
                <w:u w:val="single"/>
              </w:rPr>
            </w:pPr>
            <w:r w:rsidRPr="000A59CF">
              <w:rPr>
                <w:b/>
                <w:u w:val="single"/>
              </w:rPr>
              <w:t>ниво</w:t>
            </w:r>
          </w:p>
          <w:p w:rsidR="00604369" w:rsidRPr="000A59CF" w:rsidRDefault="00604369" w:rsidP="00604369">
            <w:pPr>
              <w:jc w:val="both"/>
              <w:rPr>
                <w:b/>
                <w:u w:val="single"/>
              </w:rPr>
            </w:pP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 xml:space="preserve">Зони за </w:t>
            </w:r>
            <w:proofErr w:type="spellStart"/>
            <w:r w:rsidRPr="000A59CF">
              <w:rPr>
                <w:rFonts w:cs="Arial"/>
              </w:rPr>
              <w:t>движвние</w:t>
            </w:r>
            <w:proofErr w:type="spellEnd"/>
            <w:r w:rsidRPr="000A59CF">
              <w:rPr>
                <w:rFonts w:cs="Arial"/>
              </w:rPr>
              <w:t xml:space="preserve"> на превозни средства и </w:t>
            </w:r>
            <w:proofErr w:type="spellStart"/>
            <w:r w:rsidRPr="000A59CF">
              <w:rPr>
                <w:rFonts w:cs="Arial"/>
              </w:rPr>
              <w:t>кородори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t>100</w:t>
            </w:r>
            <w:r w:rsidRPr="000A59CF">
              <w:rPr>
                <w:lang w:val="en-US"/>
              </w:rPr>
              <w:t>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 xml:space="preserve">Стълби, ескалатори, товарни рампи                              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150lx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 xml:space="preserve">Помещения и технически съоръжения с апаратура    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200lx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 xml:space="preserve">Складови помещения, котелни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100lx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>Офиси в зависимост от предназначението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400-500lx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работна повърхност, 85см от ниво 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 xml:space="preserve">Зали за конференции и заседания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500lx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работна повърхност, 85см от ниво 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rPr>
                <w:rFonts w:cs="Arial"/>
              </w:rPr>
              <w:t xml:space="preserve">Магазини, приемни гишета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300lx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работна повърхност, 85см от ниво 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rFonts w:cs="Arial"/>
              </w:rPr>
            </w:pPr>
            <w:r w:rsidRPr="000A59CF">
              <w:rPr>
                <w:rFonts w:cs="Arial"/>
                <w:lang w:val="en-US"/>
              </w:rPr>
              <w:t>WC</w:t>
            </w:r>
            <w:r w:rsidRPr="000A59CF">
              <w:rPr>
                <w:rFonts w:cs="Arial"/>
              </w:rPr>
              <w:t>, санитарни помещения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rPr>
                <w:lang w:val="en-US"/>
              </w:rPr>
              <w:t>200lx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rFonts w:cs="Arial"/>
              </w:rPr>
            </w:pPr>
            <w:r w:rsidRPr="000A59CF">
              <w:rPr>
                <w:rFonts w:cs="Arial"/>
              </w:rPr>
              <w:t>Кухненски бокс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t>300</w:t>
            </w:r>
            <w:r w:rsidRPr="000A59CF">
              <w:rPr>
                <w:lang w:val="en-US"/>
              </w:rPr>
              <w:t>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  <w:tr w:rsidR="00604369" w:rsidRPr="000A59CF" w:rsidTr="00D93D90">
        <w:tc>
          <w:tcPr>
            <w:tcW w:w="4678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rFonts w:cs="Arial"/>
              </w:rPr>
            </w:pPr>
            <w:r w:rsidRPr="000A59CF">
              <w:rPr>
                <w:rFonts w:cs="Arial"/>
              </w:rPr>
              <w:t>Архиви</w:t>
            </w:r>
          </w:p>
        </w:tc>
        <w:tc>
          <w:tcPr>
            <w:tcW w:w="1275" w:type="dxa"/>
            <w:shd w:val="clear" w:color="auto" w:fill="auto"/>
          </w:tcPr>
          <w:p w:rsidR="00604369" w:rsidRPr="000A59CF" w:rsidRDefault="00604369" w:rsidP="00604369">
            <w:pPr>
              <w:jc w:val="both"/>
              <w:rPr>
                <w:lang w:val="en-US"/>
              </w:rPr>
            </w:pPr>
            <w:r w:rsidRPr="000A59CF">
              <w:t>200</w:t>
            </w:r>
            <w:r w:rsidRPr="000A59CF">
              <w:rPr>
                <w:lang w:val="en-US"/>
              </w:rPr>
              <w:t>lx</w:t>
            </w:r>
          </w:p>
        </w:tc>
        <w:tc>
          <w:tcPr>
            <w:tcW w:w="3509" w:type="dxa"/>
            <w:shd w:val="clear" w:color="auto" w:fill="auto"/>
          </w:tcPr>
          <w:p w:rsidR="00604369" w:rsidRPr="000A59CF" w:rsidRDefault="00604369" w:rsidP="00604369">
            <w:pPr>
              <w:jc w:val="both"/>
            </w:pPr>
            <w:r w:rsidRPr="000A59CF">
              <w:t>под</w:t>
            </w:r>
          </w:p>
        </w:tc>
      </w:tr>
    </w:tbl>
    <w:p w:rsidR="00604369" w:rsidRPr="000A59CF" w:rsidRDefault="00604369" w:rsidP="00604369">
      <w:pPr>
        <w:ind w:left="1866"/>
        <w:jc w:val="both"/>
      </w:pPr>
    </w:p>
    <w:p w:rsidR="00604369" w:rsidRPr="000A59CF" w:rsidRDefault="00604369" w:rsidP="00604369">
      <w:pPr>
        <w:ind w:left="1866"/>
        <w:jc w:val="both"/>
        <w:rPr>
          <w:lang w:val="en-US"/>
        </w:rPr>
      </w:pPr>
      <w:r w:rsidRPr="000A59CF">
        <w:t>Цветна температура на осветителите: 3500-4000</w:t>
      </w:r>
      <w:r w:rsidRPr="000A59CF">
        <w:rPr>
          <w:lang w:val="en-US"/>
        </w:rPr>
        <w:t>K</w:t>
      </w:r>
    </w:p>
    <w:p w:rsidR="00604369" w:rsidRPr="000A59CF" w:rsidRDefault="00604369" w:rsidP="00604369">
      <w:pPr>
        <w:ind w:left="1866"/>
        <w:jc w:val="both"/>
      </w:pPr>
    </w:p>
    <w:p w:rsidR="00604369" w:rsidRPr="000A59CF" w:rsidRDefault="00604369" w:rsidP="00604369">
      <w:pPr>
        <w:ind w:left="1080"/>
        <w:jc w:val="both"/>
        <w:rPr>
          <w:rStyle w:val="Strong"/>
          <w:b w:val="0"/>
        </w:rPr>
      </w:pPr>
      <w:r w:rsidRPr="000A59CF">
        <w:rPr>
          <w:rStyle w:val="Strong"/>
        </w:rPr>
        <w:t xml:space="preserve"> Да се приложат необходимите </w:t>
      </w:r>
      <w:proofErr w:type="spellStart"/>
      <w:r w:rsidRPr="000A59CF">
        <w:rPr>
          <w:rStyle w:val="Strong"/>
        </w:rPr>
        <w:t>светлотехнически</w:t>
      </w:r>
      <w:proofErr w:type="spellEnd"/>
      <w:r w:rsidRPr="000A59CF">
        <w:rPr>
          <w:rStyle w:val="Strong"/>
        </w:rPr>
        <w:t xml:space="preserve"> изчисления за всеки тип помещение и зона. В проекта за осветителна инсталация трябва да са разработени следните части:</w:t>
      </w:r>
    </w:p>
    <w:p w:rsidR="00604369" w:rsidRPr="000A59CF" w:rsidRDefault="00604369" w:rsidP="00604369">
      <w:pPr>
        <w:jc w:val="both"/>
      </w:pPr>
    </w:p>
    <w:p w:rsidR="00604369" w:rsidRPr="000A59CF" w:rsidRDefault="00604369" w:rsidP="007C4250">
      <w:pPr>
        <w:numPr>
          <w:ilvl w:val="0"/>
          <w:numId w:val="7"/>
        </w:numPr>
        <w:jc w:val="both"/>
      </w:pPr>
      <w:r w:rsidRPr="000A59CF">
        <w:rPr>
          <w:b/>
        </w:rPr>
        <w:t>Работно осветление</w:t>
      </w:r>
      <w:r w:rsidRPr="000A59CF">
        <w:t xml:space="preserve"> – да се предвидят високоефективни </w:t>
      </w:r>
      <w:r w:rsidRPr="000A59CF">
        <w:rPr>
          <w:lang w:val="en-US"/>
        </w:rPr>
        <w:t xml:space="preserve">LED </w:t>
      </w:r>
      <w:r w:rsidRPr="000A59CF">
        <w:t>лампи с дълъг живот. Осветителните тела</w:t>
      </w:r>
      <w:r>
        <w:t>,</w:t>
      </w:r>
      <w:r w:rsidRPr="000A59CF">
        <w:t xml:space="preserve"> монтирани в отделните помещения да имат технически показатели</w:t>
      </w:r>
      <w:r>
        <w:t>,</w:t>
      </w:r>
      <w:r w:rsidRPr="000A59CF">
        <w:t xml:space="preserve"> отговарящи на особеностите и дейността в съответното помещение. Управлението на работното осветление да става с ключове</w:t>
      </w:r>
      <w:r>
        <w:t>,</w:t>
      </w:r>
      <w:r w:rsidRPr="000A59CF">
        <w:t xml:space="preserve"> монтирани до вратите на </w:t>
      </w:r>
      <w:r w:rsidRPr="000A59CF">
        <w:lastRenderedPageBreak/>
        <w:t xml:space="preserve">помещенията. Осветителни тела в коридорите да се командват с </w:t>
      </w:r>
      <w:proofErr w:type="spellStart"/>
      <w:r w:rsidRPr="000A59CF">
        <w:t>девиаторни</w:t>
      </w:r>
      <w:proofErr w:type="spellEnd"/>
      <w:r w:rsidRPr="000A59CF">
        <w:t xml:space="preserve"> ключове, датчици за движение или от „</w:t>
      </w:r>
      <w:proofErr w:type="spellStart"/>
      <w:r w:rsidRPr="000A59CF">
        <w:t>лихт</w:t>
      </w:r>
      <w:proofErr w:type="spellEnd"/>
      <w:r w:rsidRPr="000A59CF">
        <w:t>“ бутон и импулсно реле (и таймер). Осветлението в подземните гаражи да се управлява с датчици за движение плюс таймер. Всички ключове и бутони да се предвидят на височина 1</w:t>
      </w:r>
      <w:r>
        <w:t>2</w:t>
      </w:r>
      <w:r w:rsidRPr="000A59CF">
        <w:t>0</w:t>
      </w:r>
      <w:r>
        <w:t xml:space="preserve"> </w:t>
      </w:r>
      <w:r w:rsidRPr="000A59CF">
        <w:t>см от готов под.</w:t>
      </w:r>
    </w:p>
    <w:p w:rsidR="00604369" w:rsidRPr="000A59CF" w:rsidRDefault="00604369" w:rsidP="00604369">
      <w:pPr>
        <w:ind w:left="2160"/>
        <w:jc w:val="both"/>
      </w:pPr>
    </w:p>
    <w:p w:rsidR="00604369" w:rsidRPr="000A59CF" w:rsidRDefault="00604369" w:rsidP="007C4250">
      <w:pPr>
        <w:numPr>
          <w:ilvl w:val="0"/>
          <w:numId w:val="7"/>
        </w:numPr>
        <w:jc w:val="both"/>
      </w:pPr>
      <w:proofErr w:type="spellStart"/>
      <w:r w:rsidRPr="000A59CF">
        <w:rPr>
          <w:b/>
        </w:rPr>
        <w:t>Авариино</w:t>
      </w:r>
      <w:proofErr w:type="spellEnd"/>
      <w:r w:rsidRPr="000A59CF">
        <w:rPr>
          <w:b/>
        </w:rPr>
        <w:t xml:space="preserve"> и евакуационно осветление</w:t>
      </w:r>
      <w:r w:rsidRPr="000A59CF">
        <w:t xml:space="preserve"> – при проектирането да се вземат предвид</w:t>
      </w:r>
      <w:r w:rsidRPr="000A59CF">
        <w:rPr>
          <w:rFonts w:cs="Arial"/>
        </w:rPr>
        <w:t xml:space="preserve"> </w:t>
      </w:r>
      <w:r w:rsidRPr="000A59CF">
        <w:t>изискванията на Наредба №Iз-1971</w:t>
      </w:r>
      <w:r w:rsidRPr="000A59CF">
        <w:rPr>
          <w:rFonts w:cs="Arial"/>
          <w:iCs/>
        </w:rPr>
        <w:t xml:space="preserve"> </w:t>
      </w:r>
      <w:r w:rsidRPr="000A59CF">
        <w:t xml:space="preserve">за противопожарните строително-технически норми и съобразена с изискванията на стандарт БДС EN 1838. 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Осветление в зоната на работното място и на евакуационните пътища в продължение на 1 час;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Обозначаване на евакуационния път чрез знаци за изход;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осветява знаците</w:t>
      </w:r>
      <w:r>
        <w:rPr>
          <w:rFonts w:cs="Arial"/>
        </w:rPr>
        <w:t>,</w:t>
      </w:r>
      <w:r w:rsidRPr="000A59CF">
        <w:rPr>
          <w:rFonts w:cs="Arial"/>
        </w:rPr>
        <w:t xml:space="preserve"> показващи посоката на евакуационния път;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осветява евакуационния път по цялата му дължина, за да осигури безопасно преминаване до и през изходите, отвеждащи до безопасно място;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осигурява осветяването на противопожарните кранове, сигнални бутони и др.;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осигурява безпрепятствено извършване на действията, свързани с безопасността на хората и имуществото при аварийни условия.</w:t>
      </w:r>
    </w:p>
    <w:p w:rsidR="00604369" w:rsidRPr="000A59CF" w:rsidRDefault="00604369" w:rsidP="007C4250">
      <w:pPr>
        <w:numPr>
          <w:ilvl w:val="0"/>
          <w:numId w:val="10"/>
        </w:numPr>
        <w:jc w:val="both"/>
        <w:rPr>
          <w:rFonts w:cs="Arial"/>
        </w:rPr>
      </w:pPr>
      <w:r w:rsidRPr="000A59CF">
        <w:rPr>
          <w:rFonts w:cs="Arial"/>
        </w:rPr>
        <w:t>При разполагането на аварийните осветители и знаците за изход да се вземат под внимание следните изисквания:</w:t>
      </w:r>
    </w:p>
    <w:p w:rsidR="00604369" w:rsidRPr="000A59CF" w:rsidRDefault="00604369" w:rsidP="007C4250">
      <w:pPr>
        <w:numPr>
          <w:ilvl w:val="0"/>
          <w:numId w:val="10"/>
        </w:numPr>
        <w:jc w:val="both"/>
      </w:pPr>
      <w:r w:rsidRPr="000A59CF">
        <w:rPr>
          <w:rFonts w:cs="Arial"/>
        </w:rPr>
        <w:t>над</w:t>
      </w:r>
      <w:r w:rsidRPr="000A59CF">
        <w:t xml:space="preserve"> всеки изход за евакуация на повече от 50 човека;</w:t>
      </w:r>
    </w:p>
    <w:p w:rsidR="00604369" w:rsidRPr="000A59CF" w:rsidRDefault="00604369" w:rsidP="00604369">
      <w:pPr>
        <w:ind w:left="2586"/>
        <w:jc w:val="both"/>
      </w:pPr>
      <w:r w:rsidRPr="000A59CF">
        <w:t>- в евакуационни стълбища;</w:t>
      </w:r>
    </w:p>
    <w:p w:rsidR="00604369" w:rsidRPr="000A59CF" w:rsidRDefault="00604369" w:rsidP="00604369">
      <w:pPr>
        <w:ind w:left="2586"/>
        <w:jc w:val="both"/>
      </w:pPr>
      <w:r w:rsidRPr="000A59CF">
        <w:t>- в близост до площадките и междинните нива;</w:t>
      </w:r>
    </w:p>
    <w:p w:rsidR="00604369" w:rsidRPr="000A59CF" w:rsidRDefault="00604369" w:rsidP="00604369">
      <w:pPr>
        <w:ind w:left="1875" w:firstLine="708"/>
        <w:jc w:val="both"/>
      </w:pPr>
      <w:r>
        <w:t xml:space="preserve">- </w:t>
      </w:r>
      <w:r w:rsidRPr="000A59CF">
        <w:t>при промяна в посоката на движение и при всяко пресичане на</w:t>
      </w:r>
      <w:r>
        <w:t xml:space="preserve"> </w:t>
      </w:r>
      <w:r w:rsidRPr="000A59CF">
        <w:t>коридори</w:t>
      </w:r>
      <w:r>
        <w:t>;</w:t>
      </w:r>
    </w:p>
    <w:p w:rsidR="00604369" w:rsidRPr="000A59CF" w:rsidRDefault="00604369" w:rsidP="00604369">
      <w:pPr>
        <w:ind w:left="2586"/>
        <w:jc w:val="both"/>
      </w:pPr>
      <w:r w:rsidRPr="000A59CF">
        <w:t>- в помещения с устройства и системи, от които зависи безопасността на хората (пожарни кранове, сигнални бутони, помещения</w:t>
      </w:r>
      <w:r>
        <w:t>,</w:t>
      </w:r>
      <w:r w:rsidRPr="000A59CF">
        <w:t xml:space="preserve"> в които са разположени съоръжения отговарящи за </w:t>
      </w:r>
      <w:proofErr w:type="spellStart"/>
      <w:r w:rsidRPr="000A59CF">
        <w:t>отдимяването</w:t>
      </w:r>
      <w:proofErr w:type="spellEnd"/>
      <w:r w:rsidRPr="000A59CF">
        <w:t xml:space="preserve"> на сградата, помещения</w:t>
      </w:r>
      <w:r>
        <w:t>,</w:t>
      </w:r>
      <w:r w:rsidRPr="000A59CF">
        <w:t xml:space="preserve"> в които са разположени съоръженията за захранването на по-важните и отгов</w:t>
      </w:r>
      <w:r>
        <w:t>орни съоръжения в обекта и др.).</w:t>
      </w:r>
    </w:p>
    <w:p w:rsidR="00604369" w:rsidRPr="000A59CF" w:rsidRDefault="00604369" w:rsidP="00604369">
      <w:pPr>
        <w:ind w:left="2127"/>
        <w:jc w:val="both"/>
      </w:pPr>
    </w:p>
    <w:p w:rsidR="00604369" w:rsidRPr="000A59CF" w:rsidRDefault="00604369" w:rsidP="007C4250">
      <w:pPr>
        <w:numPr>
          <w:ilvl w:val="0"/>
          <w:numId w:val="7"/>
        </w:numPr>
        <w:jc w:val="both"/>
        <w:rPr>
          <w:b/>
        </w:rPr>
      </w:pPr>
      <w:r w:rsidRPr="000A59CF">
        <w:rPr>
          <w:b/>
        </w:rPr>
        <w:t>Външно районно (</w:t>
      </w:r>
      <w:r>
        <w:rPr>
          <w:b/>
        </w:rPr>
        <w:t>парково-декоративно) осветление</w:t>
      </w:r>
    </w:p>
    <w:p w:rsidR="00604369" w:rsidRPr="000A59CF" w:rsidRDefault="00604369" w:rsidP="00604369">
      <w:pPr>
        <w:ind w:left="1146"/>
        <w:jc w:val="both"/>
        <w:rPr>
          <w:b/>
          <w:lang w:val="en-US"/>
        </w:rPr>
      </w:pPr>
      <w:r w:rsidRPr="000A59CF">
        <w:t>Специално внимание трябва да се обърне на външното осветление на сградата</w:t>
      </w:r>
      <w:r>
        <w:t>.</w:t>
      </w:r>
      <w:r w:rsidRPr="000A59CF">
        <w:t xml:space="preserve"> </w:t>
      </w:r>
      <w:r>
        <w:t>Тя</w:t>
      </w:r>
      <w:r w:rsidRPr="000A59CF">
        <w:t xml:space="preserve"> трябва да бъде </w:t>
      </w:r>
      <w:r>
        <w:t>ефектна</w:t>
      </w:r>
      <w:r w:rsidRPr="000A59CF">
        <w:t xml:space="preserve"> през нощта като същевременно се придържа към икономическите параметри за изпълнението и експлоатацията й. </w:t>
      </w:r>
      <w:r>
        <w:t xml:space="preserve">Да се </w:t>
      </w:r>
      <w:proofErr w:type="spellStart"/>
      <w:r>
        <w:t>избяхгва</w:t>
      </w:r>
      <w:proofErr w:type="spellEnd"/>
      <w:r>
        <w:t xml:space="preserve"> светлинно замърсяване. По възможност о</w:t>
      </w:r>
      <w:r w:rsidRPr="000A59CF">
        <w:t xml:space="preserve">светлението следва да се </w:t>
      </w:r>
      <w:r>
        <w:t>с</w:t>
      </w:r>
      <w:r w:rsidRPr="000A59CF">
        <w:t xml:space="preserve">ъобрази с изискванията на </w:t>
      </w:r>
      <w:r w:rsidRPr="000A59CF">
        <w:rPr>
          <w:lang w:val="en-US"/>
        </w:rPr>
        <w:t>LEED.</w:t>
      </w:r>
    </w:p>
    <w:p w:rsidR="00604369" w:rsidRPr="000A59CF" w:rsidRDefault="00604369" w:rsidP="00604369">
      <w:pPr>
        <w:ind w:left="1146"/>
        <w:jc w:val="both"/>
        <w:rPr>
          <w:b/>
        </w:rPr>
      </w:pPr>
    </w:p>
    <w:p w:rsidR="00604369" w:rsidRPr="000A59CF" w:rsidRDefault="00604369" w:rsidP="007C4250">
      <w:pPr>
        <w:numPr>
          <w:ilvl w:val="0"/>
          <w:numId w:val="7"/>
        </w:numPr>
        <w:jc w:val="both"/>
        <w:rPr>
          <w:b/>
        </w:rPr>
      </w:pPr>
      <w:r w:rsidRPr="000A59CF">
        <w:rPr>
          <w:b/>
        </w:rPr>
        <w:t xml:space="preserve">Фасадно осветление - </w:t>
      </w:r>
      <w:r w:rsidRPr="000A59CF">
        <w:t>съгласно с архитект</w:t>
      </w:r>
      <w:r>
        <w:t>урното фасадно решение</w:t>
      </w:r>
      <w:r w:rsidRPr="000A59CF">
        <w:t xml:space="preserve"> на сградата;</w:t>
      </w:r>
    </w:p>
    <w:p w:rsidR="00604369" w:rsidRPr="000A59CF" w:rsidRDefault="00604369" w:rsidP="00604369">
      <w:pPr>
        <w:jc w:val="both"/>
        <w:rPr>
          <w:lang w:val="en-US"/>
        </w:rPr>
      </w:pPr>
    </w:p>
    <w:p w:rsidR="00604369" w:rsidRPr="000A59CF" w:rsidRDefault="00604369" w:rsidP="00604369">
      <w:pPr>
        <w:ind w:left="1146"/>
        <w:jc w:val="both"/>
        <w:rPr>
          <w:b/>
        </w:rPr>
      </w:pPr>
    </w:p>
    <w:p w:rsidR="00604369" w:rsidRPr="000A59CF" w:rsidRDefault="00604369" w:rsidP="007C4250">
      <w:pPr>
        <w:pStyle w:val="Heading3"/>
        <w:numPr>
          <w:ilvl w:val="0"/>
          <w:numId w:val="25"/>
        </w:numPr>
        <w:rPr>
          <w:rStyle w:val="Strong"/>
          <w:b/>
          <w:sz w:val="22"/>
          <w:szCs w:val="22"/>
        </w:rPr>
      </w:pPr>
      <w:r w:rsidRPr="000A59CF">
        <w:rPr>
          <w:rStyle w:val="Strong"/>
          <w:sz w:val="22"/>
          <w:szCs w:val="22"/>
        </w:rPr>
        <w:t>МЪЛНИЕОТВОДНА И ЗАЗЕМИТЕЛНА ИНСТАЛАЦИИ ВКЛЮЧВАЩА</w:t>
      </w:r>
    </w:p>
    <w:p w:rsidR="00604369" w:rsidRPr="000A59CF" w:rsidRDefault="00604369" w:rsidP="00604369">
      <w:pPr>
        <w:ind w:left="1440"/>
        <w:jc w:val="both"/>
      </w:pPr>
    </w:p>
    <w:p w:rsidR="00604369" w:rsidRPr="000A59CF" w:rsidRDefault="00604369" w:rsidP="007C4250">
      <w:pPr>
        <w:numPr>
          <w:ilvl w:val="0"/>
          <w:numId w:val="7"/>
        </w:numPr>
        <w:jc w:val="both"/>
        <w:rPr>
          <w:b/>
        </w:rPr>
      </w:pPr>
      <w:r w:rsidRPr="000A59CF">
        <w:rPr>
          <w:b/>
        </w:rPr>
        <w:t>Защита от индиректен допир</w:t>
      </w:r>
    </w:p>
    <w:p w:rsidR="00604369" w:rsidRPr="000A59CF" w:rsidRDefault="00604369" w:rsidP="00604369">
      <w:pPr>
        <w:pStyle w:val="NormalWeb"/>
        <w:spacing w:before="0" w:beforeAutospacing="0"/>
        <w:ind w:left="360"/>
        <w:jc w:val="both"/>
        <w:rPr>
          <w:rFonts w:ascii="Century Gothic" w:hAnsi="Century Gothic" w:cs="Arial"/>
          <w:sz w:val="22"/>
          <w:szCs w:val="22"/>
          <w:lang w:val="bg-BG"/>
        </w:rPr>
      </w:pPr>
      <w:r w:rsidRPr="000A59CF">
        <w:rPr>
          <w:rFonts w:ascii="Century Gothic" w:hAnsi="Century Gothic" w:cs="Arial"/>
          <w:sz w:val="22"/>
          <w:szCs w:val="22"/>
          <w:lang w:val="bg-BG"/>
        </w:rPr>
        <w:lastRenderedPageBreak/>
        <w:t>За осигуряване на защита от индиректен допир да бъде избрана захранваща система ТN-S с отделен защитен проводник, който да се свързва заедно с нулевия проводник към заземителна система, изравняваща потенциалите.</w:t>
      </w:r>
    </w:p>
    <w:p w:rsidR="00604369" w:rsidRPr="000A59CF" w:rsidRDefault="00604369" w:rsidP="00604369">
      <w:pPr>
        <w:pStyle w:val="NormalWeb"/>
        <w:ind w:left="360"/>
        <w:jc w:val="both"/>
        <w:rPr>
          <w:rFonts w:ascii="Century Gothic" w:hAnsi="Century Gothic" w:cs="Arial"/>
          <w:sz w:val="22"/>
          <w:szCs w:val="22"/>
          <w:lang w:val="bg-BG"/>
        </w:rPr>
      </w:pPr>
      <w:r w:rsidRPr="000A59CF">
        <w:rPr>
          <w:rFonts w:ascii="Century Gothic" w:hAnsi="Century Gothic" w:cs="Arial"/>
          <w:sz w:val="22"/>
          <w:szCs w:val="22"/>
          <w:lang w:val="bg-BG"/>
        </w:rPr>
        <w:t>Корпусите на всички крайни консуматори /осветителни тела, заземителната клема на контактите, металните корпуси на технологично обзавеждане/ да се заземяват с отделно жило на захранващия проводник.</w:t>
      </w:r>
    </w:p>
    <w:p w:rsidR="00604369" w:rsidRPr="000A59CF" w:rsidRDefault="00604369" w:rsidP="00604369">
      <w:pPr>
        <w:pStyle w:val="NormalWeb"/>
        <w:ind w:left="360"/>
        <w:jc w:val="both"/>
        <w:rPr>
          <w:rFonts w:ascii="Century Gothic" w:hAnsi="Century Gothic" w:cs="Arial"/>
          <w:sz w:val="22"/>
          <w:szCs w:val="22"/>
          <w:lang w:val="bg-BG"/>
        </w:rPr>
      </w:pPr>
      <w:r w:rsidRPr="000A59CF">
        <w:rPr>
          <w:rFonts w:ascii="Century Gothic" w:hAnsi="Century Gothic" w:cs="Arial"/>
          <w:sz w:val="22"/>
          <w:szCs w:val="22"/>
          <w:lang w:val="bg-BG"/>
        </w:rPr>
        <w:t xml:space="preserve">Заземителната инсталация да се изпълни от черна шина 40х4мм, разположена на горната арматурна скара на фундаментната плоча. 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b/>
        </w:rPr>
      </w:pPr>
      <w:r w:rsidRPr="000A59CF">
        <w:rPr>
          <w:b/>
        </w:rPr>
        <w:t>Защита от атмосферни и комутационни пренапрежения</w:t>
      </w:r>
    </w:p>
    <w:p w:rsidR="00604369" w:rsidRPr="000A59CF" w:rsidRDefault="00604369" w:rsidP="00604369">
      <w:pPr>
        <w:pStyle w:val="NormalWeb"/>
        <w:spacing w:before="0" w:beforeAutospacing="0"/>
        <w:ind w:left="360"/>
        <w:jc w:val="both"/>
        <w:rPr>
          <w:rFonts w:ascii="Century Gothic" w:hAnsi="Century Gothic" w:cs="Arial"/>
          <w:sz w:val="22"/>
          <w:szCs w:val="22"/>
          <w:lang w:val="bg-BG"/>
        </w:rPr>
      </w:pPr>
      <w:r w:rsidRPr="000A59CF">
        <w:rPr>
          <w:rFonts w:ascii="Century Gothic" w:hAnsi="Century Gothic" w:cs="Arial"/>
          <w:sz w:val="22"/>
          <w:szCs w:val="22"/>
          <w:lang w:val="bg-BG"/>
        </w:rPr>
        <w:t>Защитата от атмосферни и комутационни пренапрежения да бъде осигурена чрез слабо чувствителна и високо чувствителна защита.</w:t>
      </w:r>
    </w:p>
    <w:p w:rsidR="00604369" w:rsidRPr="000A59CF" w:rsidRDefault="00604369" w:rsidP="00604369">
      <w:pPr>
        <w:pStyle w:val="NormalWeb"/>
        <w:ind w:left="360"/>
        <w:jc w:val="both"/>
        <w:rPr>
          <w:rFonts w:ascii="Century Gothic" w:hAnsi="Century Gothic" w:cs="Arial"/>
          <w:sz w:val="22"/>
          <w:szCs w:val="22"/>
          <w:lang w:val="bg-BG"/>
        </w:rPr>
      </w:pPr>
      <w:r w:rsidRPr="000A59CF">
        <w:rPr>
          <w:rFonts w:ascii="Century Gothic" w:hAnsi="Century Gothic" w:cs="Arial"/>
          <w:sz w:val="22"/>
          <w:szCs w:val="22"/>
          <w:lang w:val="bg-BG"/>
        </w:rPr>
        <w:t xml:space="preserve">Слабо чувствителната защита </w:t>
      </w:r>
      <w:r>
        <w:rPr>
          <w:rFonts w:ascii="Century Gothic" w:hAnsi="Century Gothic" w:cs="Arial"/>
          <w:sz w:val="22"/>
          <w:szCs w:val="22"/>
          <w:lang w:val="bg-BG"/>
        </w:rPr>
        <w:t>да</w:t>
      </w:r>
      <w:r w:rsidRPr="000A59CF">
        <w:rPr>
          <w:rFonts w:ascii="Century Gothic" w:hAnsi="Century Gothic" w:cs="Arial"/>
          <w:sz w:val="22"/>
          <w:szCs w:val="22"/>
          <w:lang w:val="bg-BG"/>
        </w:rPr>
        <w:t xml:space="preserve"> бъде осигурена чрез монтаж на вентилни отводители на трите фазови проводници в главните разпределителни табла и като втора мярка заземителната шина на електрическата захранваща система. </w:t>
      </w:r>
    </w:p>
    <w:p w:rsidR="00604369" w:rsidRPr="000A59CF" w:rsidRDefault="00604369" w:rsidP="00604369">
      <w:pPr>
        <w:pStyle w:val="NormalWeb"/>
        <w:ind w:left="360"/>
        <w:jc w:val="both"/>
        <w:rPr>
          <w:rFonts w:ascii="Century Gothic" w:hAnsi="Century Gothic"/>
          <w:sz w:val="22"/>
          <w:szCs w:val="22"/>
        </w:rPr>
      </w:pPr>
      <w:r w:rsidRPr="000A59CF">
        <w:rPr>
          <w:rFonts w:ascii="Century Gothic" w:hAnsi="Century Gothic" w:cs="Arial"/>
          <w:sz w:val="22"/>
          <w:szCs w:val="22"/>
          <w:lang w:val="bg-BG"/>
        </w:rPr>
        <w:t xml:space="preserve">Високо чувствителна защита при необходимост е осигурена чрез монтаж на </w:t>
      </w:r>
      <w:proofErr w:type="spellStart"/>
      <w:r w:rsidRPr="000A59CF">
        <w:rPr>
          <w:rFonts w:ascii="Century Gothic" w:hAnsi="Century Gothic" w:cs="Arial"/>
          <w:sz w:val="22"/>
          <w:szCs w:val="22"/>
          <w:lang w:val="bg-BG"/>
        </w:rPr>
        <w:t>разрядници</w:t>
      </w:r>
      <w:proofErr w:type="spellEnd"/>
      <w:r w:rsidRPr="000A59CF">
        <w:rPr>
          <w:rFonts w:ascii="Century Gothic" w:hAnsi="Century Gothic" w:cs="Arial"/>
          <w:sz w:val="22"/>
          <w:szCs w:val="22"/>
          <w:lang w:val="bg-BG"/>
        </w:rPr>
        <w:t xml:space="preserve"> при самите консуматори /слаботокови апаратура, елементи на информационни системи</w:t>
      </w:r>
      <w:r w:rsidRPr="000A59CF">
        <w:rPr>
          <w:rFonts w:ascii="Century Gothic" w:hAnsi="Century Gothic"/>
          <w:sz w:val="22"/>
          <w:szCs w:val="22"/>
        </w:rPr>
        <w:t>/.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b/>
        </w:rPr>
      </w:pPr>
      <w:proofErr w:type="spellStart"/>
      <w:r w:rsidRPr="000A59CF">
        <w:rPr>
          <w:b/>
        </w:rPr>
        <w:t>Мълниезащитна</w:t>
      </w:r>
      <w:proofErr w:type="spellEnd"/>
      <w:r w:rsidRPr="000A59CF">
        <w:rPr>
          <w:b/>
        </w:rPr>
        <w:t xml:space="preserve"> инсталация</w:t>
      </w:r>
    </w:p>
    <w:p w:rsidR="00604369" w:rsidRPr="000A59CF" w:rsidRDefault="00604369" w:rsidP="00604369">
      <w:pPr>
        <w:jc w:val="both"/>
      </w:pPr>
      <w:r w:rsidRPr="000A59CF">
        <w:t xml:space="preserve">На покрива на сградата за защита от пряко попадение на мълния </w:t>
      </w:r>
      <w:r>
        <w:t>да с</w:t>
      </w:r>
      <w:r w:rsidRPr="000A59CF">
        <w:t xml:space="preserve">е предвидена </w:t>
      </w:r>
      <w:proofErr w:type="spellStart"/>
      <w:r w:rsidRPr="000A59CF">
        <w:t>мълниезащитна</w:t>
      </w:r>
      <w:proofErr w:type="spellEnd"/>
      <w:r w:rsidRPr="000A59CF">
        <w:t xml:space="preserve"> инсталация във вид на мрежа и </w:t>
      </w:r>
      <w:proofErr w:type="spellStart"/>
      <w:r w:rsidRPr="000A59CF">
        <w:t>мълниеприемни</w:t>
      </w:r>
      <w:proofErr w:type="spellEnd"/>
      <w:r w:rsidRPr="000A59CF">
        <w:t xml:space="preserve"> пръти с височина до</w:t>
      </w:r>
      <w:r>
        <w:t xml:space="preserve"> </w:t>
      </w:r>
      <w:r w:rsidRPr="000A59CF">
        <w:t>3м.</w:t>
      </w:r>
    </w:p>
    <w:p w:rsidR="00604369" w:rsidRPr="000A59CF" w:rsidRDefault="00604369" w:rsidP="00604369">
      <w:pPr>
        <w:jc w:val="both"/>
      </w:pPr>
      <w:r w:rsidRPr="000A59CF">
        <w:t xml:space="preserve">Мрежата </w:t>
      </w:r>
      <w:r>
        <w:t>да</w:t>
      </w:r>
      <w:r w:rsidRPr="000A59CF">
        <w:t xml:space="preserve"> се изпълни от </w:t>
      </w:r>
      <w:proofErr w:type="spellStart"/>
      <w:r w:rsidRPr="000A59CF">
        <w:t>алуминево</w:t>
      </w:r>
      <w:proofErr w:type="spellEnd"/>
      <w:r w:rsidRPr="000A59CF">
        <w:t xml:space="preserve"> въже </w:t>
      </w:r>
      <w:proofErr w:type="spellStart"/>
      <w:r w:rsidRPr="000A59CF">
        <w:t>AlMGSi</w:t>
      </w:r>
      <w:proofErr w:type="spellEnd"/>
      <w:r w:rsidRPr="000A59CF">
        <w:t xml:space="preserve"> 0,5 с диаметър 8мм и максимални размери на каретата 12х12м.</w:t>
      </w:r>
    </w:p>
    <w:p w:rsidR="00604369" w:rsidRPr="000A59CF" w:rsidRDefault="00604369" w:rsidP="00604369">
      <w:pPr>
        <w:jc w:val="both"/>
      </w:pPr>
      <w:r w:rsidRPr="000A59CF">
        <w:t xml:space="preserve">Мрежата </w:t>
      </w:r>
      <w:r>
        <w:t>да</w:t>
      </w:r>
      <w:r w:rsidRPr="000A59CF">
        <w:t xml:space="preserve"> се положи директно върху </w:t>
      </w:r>
      <w:r>
        <w:t xml:space="preserve">покрива с нужните </w:t>
      </w:r>
      <w:proofErr w:type="spellStart"/>
      <w:r>
        <w:t>крепежи</w:t>
      </w:r>
      <w:proofErr w:type="spellEnd"/>
      <w:r>
        <w:t xml:space="preserve"> елементи</w:t>
      </w:r>
      <w:r w:rsidRPr="000A59CF">
        <w:t>.</w:t>
      </w:r>
    </w:p>
    <w:p w:rsidR="00604369" w:rsidRPr="000A59CF" w:rsidRDefault="00604369" w:rsidP="00604369">
      <w:pPr>
        <w:jc w:val="both"/>
      </w:pPr>
      <w:r w:rsidRPr="000A59CF">
        <w:t xml:space="preserve">Всички връзки </w:t>
      </w:r>
      <w:r>
        <w:t>да</w:t>
      </w:r>
      <w:r w:rsidRPr="000A59CF">
        <w:t xml:space="preserve"> се изпълняват със специални поцинковани </w:t>
      </w:r>
      <w:proofErr w:type="spellStart"/>
      <w:r w:rsidRPr="000A59CF">
        <w:t>болтови</w:t>
      </w:r>
      <w:proofErr w:type="spellEnd"/>
      <w:r w:rsidRPr="000A59CF">
        <w:t xml:space="preserve"> клеми.</w:t>
      </w:r>
    </w:p>
    <w:p w:rsidR="00604369" w:rsidRPr="000A59CF" w:rsidRDefault="00604369" w:rsidP="00604369">
      <w:pPr>
        <w:jc w:val="both"/>
      </w:pPr>
      <w:r w:rsidRPr="000A59CF">
        <w:t xml:space="preserve">Към </w:t>
      </w:r>
      <w:proofErr w:type="spellStart"/>
      <w:r w:rsidRPr="000A59CF">
        <w:t>мълниезащитната</w:t>
      </w:r>
      <w:proofErr w:type="spellEnd"/>
      <w:r w:rsidRPr="000A59CF">
        <w:t xml:space="preserve"> мрежа </w:t>
      </w:r>
      <w:r>
        <w:t>да</w:t>
      </w:r>
      <w:r w:rsidRPr="000A59CF">
        <w:t xml:space="preserve"> се свържат всички метални обшивки по покрива, вентилатори, комини и </w:t>
      </w:r>
      <w:r>
        <w:t>други.</w:t>
      </w:r>
    </w:p>
    <w:p w:rsidR="00604369" w:rsidRPr="000A59CF" w:rsidRDefault="00604369" w:rsidP="00604369">
      <w:pPr>
        <w:jc w:val="both"/>
      </w:pPr>
      <w:r>
        <w:t>О</w:t>
      </w:r>
      <w:r w:rsidRPr="000A59CF">
        <w:t>граждението на ОВ</w:t>
      </w:r>
      <w:r>
        <w:t>К</w:t>
      </w:r>
      <w:r w:rsidRPr="000A59CF">
        <w:t xml:space="preserve"> съоръженията – в основата си.</w:t>
      </w:r>
    </w:p>
    <w:p w:rsidR="00604369" w:rsidRPr="000A59CF" w:rsidRDefault="00604369" w:rsidP="00604369">
      <w:pPr>
        <w:jc w:val="both"/>
      </w:pPr>
      <w:r w:rsidRPr="000A59CF">
        <w:t xml:space="preserve">На всеки 18-20м по периферията на сградата ще се направят </w:t>
      </w:r>
      <w:proofErr w:type="spellStart"/>
      <w:r w:rsidRPr="000A59CF">
        <w:t>спускови</w:t>
      </w:r>
      <w:proofErr w:type="spellEnd"/>
      <w:r w:rsidRPr="000A59CF">
        <w:t xml:space="preserve"> отклонения към заземителния контур.</w:t>
      </w:r>
    </w:p>
    <w:p w:rsidR="00604369" w:rsidRPr="000A59CF" w:rsidRDefault="00604369" w:rsidP="00604369">
      <w:pPr>
        <w:jc w:val="both"/>
      </w:pPr>
      <w:proofErr w:type="spellStart"/>
      <w:r w:rsidRPr="000A59CF">
        <w:t>Токоотводите</w:t>
      </w:r>
      <w:proofErr w:type="spellEnd"/>
      <w:r w:rsidRPr="000A59CF">
        <w:t xml:space="preserve"> ще се изпълнят от алуминиево въже ф8. Съпротивлението на защитното заземление не трябва да превишава 20 ома.</w:t>
      </w:r>
    </w:p>
    <w:p w:rsidR="00604369" w:rsidRPr="000A59CF" w:rsidRDefault="00604369" w:rsidP="00604369">
      <w:pPr>
        <w:jc w:val="both"/>
      </w:pPr>
      <w:r w:rsidRPr="000A59CF">
        <w:t>При проектирането да се вземат в предвид всички изисквания на „Наредба №4/22.12.2010г. за мълниезащита на сгради, външни съоръжения и открити пространства.</w:t>
      </w:r>
    </w:p>
    <w:p w:rsidR="00604369" w:rsidRPr="000A59CF" w:rsidRDefault="00604369" w:rsidP="007C4250">
      <w:pPr>
        <w:numPr>
          <w:ilvl w:val="0"/>
          <w:numId w:val="7"/>
        </w:numPr>
        <w:jc w:val="both"/>
        <w:rPr>
          <w:b/>
        </w:rPr>
      </w:pPr>
      <w:r w:rsidRPr="000A59CF">
        <w:rPr>
          <w:b/>
        </w:rPr>
        <w:t>Заземителна  инсталация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eastAsia="Calibri" w:cs="Arial"/>
        </w:rPr>
      </w:pPr>
      <w:r w:rsidRPr="000A59CF">
        <w:rPr>
          <w:rFonts w:eastAsia="Calibri" w:cs="Arial"/>
        </w:rPr>
        <w:t xml:space="preserve">Заземителната инсталация трябва да бъде изпълнена в съответствие с българския/европейския стандарт. Ще се осъществи повторно заземяване на Главните </w:t>
      </w:r>
      <w:proofErr w:type="spellStart"/>
      <w:r w:rsidRPr="000A59CF">
        <w:rPr>
          <w:rFonts w:eastAsia="Calibri" w:cs="Arial"/>
        </w:rPr>
        <w:t>елетрически</w:t>
      </w:r>
      <w:proofErr w:type="spellEnd"/>
      <w:r w:rsidRPr="000A59CF">
        <w:rPr>
          <w:rFonts w:eastAsia="Calibri" w:cs="Arial"/>
        </w:rPr>
        <w:t xml:space="preserve"> табла. Всички метални корпуси на технологични, ОВ</w:t>
      </w:r>
      <w:r>
        <w:rPr>
          <w:rFonts w:eastAsia="Calibri" w:cs="Arial"/>
        </w:rPr>
        <w:t>К</w:t>
      </w:r>
      <w:r w:rsidRPr="000A59CF">
        <w:rPr>
          <w:rFonts w:eastAsia="Calibri" w:cs="Arial"/>
        </w:rPr>
        <w:t xml:space="preserve"> и В</w:t>
      </w:r>
      <w:r>
        <w:rPr>
          <w:rFonts w:eastAsia="Calibri" w:cs="Arial"/>
        </w:rPr>
        <w:t>и</w:t>
      </w:r>
      <w:r w:rsidRPr="000A59CF">
        <w:rPr>
          <w:rFonts w:eastAsia="Calibri" w:cs="Arial"/>
        </w:rPr>
        <w:t xml:space="preserve">К съоръжения, скари, тръби, осветители, двигатели и др. метални части посредством заземителен проводник (оцветен в жълто-зелен цвят) или метална шина ще се присъединят към общата заземителна система. Заземителния контур ще се изпълни със поцинкована шина 40/4 мм, към която ще се свържат всички подлежащи на заземяване части на електросъоръженията. Възможно е използването на други метали отговарящи на БДС. Ще се </w:t>
      </w:r>
      <w:r w:rsidRPr="000A59CF">
        <w:rPr>
          <w:rFonts w:eastAsia="Calibri" w:cs="Arial"/>
        </w:rPr>
        <w:lastRenderedPageBreak/>
        <w:t xml:space="preserve">осигури нормативното съпротивление. На покрива на сградата ще бъде проектирана </w:t>
      </w:r>
      <w:proofErr w:type="spellStart"/>
      <w:r w:rsidRPr="000A59CF">
        <w:rPr>
          <w:rFonts w:eastAsia="Calibri" w:cs="Arial"/>
        </w:rPr>
        <w:t>мълниеприемна</w:t>
      </w:r>
      <w:proofErr w:type="spellEnd"/>
      <w:r w:rsidRPr="000A59CF">
        <w:rPr>
          <w:rFonts w:eastAsia="Calibri" w:cs="Arial"/>
        </w:rPr>
        <w:t xml:space="preserve"> мрежа, като ще бъдат спазени изискванията на Наредба № 4 от 22 декември 2010 г. за мълниезащитата на сгради, външни съоръжения и открити пространства. На определени места в таблата ще се предвидят катодни отводители.</w:t>
      </w:r>
    </w:p>
    <w:p w:rsidR="00604369" w:rsidRPr="000A59CF" w:rsidRDefault="00604369" w:rsidP="007C4250">
      <w:pPr>
        <w:pStyle w:val="ListParagraph"/>
        <w:numPr>
          <w:ilvl w:val="0"/>
          <w:numId w:val="21"/>
        </w:numPr>
        <w:spacing w:after="40"/>
      </w:pPr>
      <w:proofErr w:type="spellStart"/>
      <w:r w:rsidRPr="000A59CF">
        <w:t>Мълниеприемно</w:t>
      </w:r>
      <w:proofErr w:type="spellEnd"/>
      <w:r w:rsidRPr="000A59CF">
        <w:t xml:space="preserve"> въже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според DIN EN 50164-2 (VDE 0185 час 202)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съответства на изискванията на VDE 0185-305 (IEC 62305)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RD 8/ALU: полутвърд (E-AlMgSi0.5 съответства на DIN 48801)</w:t>
      </w:r>
    </w:p>
    <w:p w:rsidR="00604369" w:rsidRPr="000A59CF" w:rsidRDefault="00604369" w:rsidP="00604369">
      <w:pPr>
        <w:jc w:val="both"/>
      </w:pPr>
    </w:p>
    <w:p w:rsidR="00604369" w:rsidRPr="000A59CF" w:rsidRDefault="00604369" w:rsidP="007C4250">
      <w:pPr>
        <w:pStyle w:val="ListParagraph"/>
        <w:numPr>
          <w:ilvl w:val="0"/>
          <w:numId w:val="21"/>
        </w:numPr>
        <w:spacing w:after="40"/>
      </w:pPr>
      <w:proofErr w:type="spellStart"/>
      <w:r w:rsidRPr="000A59CF">
        <w:t>Токоотводи</w:t>
      </w:r>
      <w:proofErr w:type="spellEnd"/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Кръгъл проводник Ф8 с PVC покритие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съответства на изискванията според VDE 0185-305 (IEC 62305)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с покритие от PVC (без халогени)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подходящ за полагане върху, в и под мазилка, хоросан или бетон</w:t>
      </w:r>
    </w:p>
    <w:p w:rsidR="00604369" w:rsidRPr="000A59CF" w:rsidRDefault="00604369" w:rsidP="00604369">
      <w:pPr>
        <w:jc w:val="both"/>
      </w:pPr>
    </w:p>
    <w:p w:rsidR="00604369" w:rsidRPr="000A59CF" w:rsidRDefault="00604369" w:rsidP="007C4250">
      <w:pPr>
        <w:pStyle w:val="ListParagraph"/>
        <w:numPr>
          <w:ilvl w:val="0"/>
          <w:numId w:val="22"/>
        </w:numPr>
        <w:spacing w:after="40"/>
      </w:pPr>
      <w:r w:rsidRPr="000A59CF">
        <w:t>Носачи и крепежни елементи, съединения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 xml:space="preserve">Цялата система </w:t>
      </w:r>
      <w:proofErr w:type="spellStart"/>
      <w:r w:rsidRPr="000A59CF">
        <w:t>тярбва</w:t>
      </w:r>
      <w:proofErr w:type="spellEnd"/>
      <w:r w:rsidRPr="000A59CF">
        <w:t xml:space="preserve"> да се изгради само със специализирани съединителни елементи притежаващи сертификат за целта. Трябва да отговарят на отговаря на изискванията според VDE 0185-305 (IEC 62305)</w:t>
      </w:r>
    </w:p>
    <w:p w:rsidR="00604369" w:rsidRPr="000A59CF" w:rsidRDefault="00604369" w:rsidP="007C4250">
      <w:pPr>
        <w:pStyle w:val="ListParagraph"/>
        <w:numPr>
          <w:ilvl w:val="1"/>
          <w:numId w:val="21"/>
        </w:numPr>
        <w:spacing w:after="40"/>
      </w:pPr>
      <w:r w:rsidRPr="000A59CF">
        <w:t>устойчиви срещу влияния от времето и температура от -35°C до +90 °C.</w:t>
      </w:r>
    </w:p>
    <w:p w:rsidR="00604369" w:rsidRPr="000A59CF" w:rsidRDefault="00604369" w:rsidP="00604369">
      <w:pPr>
        <w:pStyle w:val="ListParagraph"/>
        <w:ind w:left="1440"/>
      </w:pPr>
    </w:p>
    <w:p w:rsidR="00604369" w:rsidRPr="000A59CF" w:rsidRDefault="00604369" w:rsidP="007C4250">
      <w:pPr>
        <w:pStyle w:val="ListParagraph"/>
        <w:numPr>
          <w:ilvl w:val="0"/>
          <w:numId w:val="20"/>
        </w:numPr>
        <w:spacing w:after="40"/>
      </w:pPr>
      <w:r w:rsidRPr="000A59CF">
        <w:t>носачи за плосък покрив: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DIN 48829 форма B 1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затворена форма с дъно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с двойно закрепване на проводника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 xml:space="preserve">тегло на пълнежа 1 </w:t>
      </w:r>
      <w:proofErr w:type="spellStart"/>
      <w:r w:rsidRPr="000A59CF">
        <w:t>kg</w:t>
      </w:r>
      <w:proofErr w:type="spellEnd"/>
      <w:r w:rsidRPr="000A59CF">
        <w:t xml:space="preserve"> (устойчив срещу замръзване бетон)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обвивка от полиетилен, черна, дъно от полипропилен, черно</w:t>
      </w:r>
    </w:p>
    <w:p w:rsidR="00604369" w:rsidRPr="000A59CF" w:rsidRDefault="00604369" w:rsidP="00604369">
      <w:pPr>
        <w:jc w:val="both"/>
      </w:pPr>
    </w:p>
    <w:p w:rsidR="00604369" w:rsidRPr="000A59CF" w:rsidRDefault="00604369" w:rsidP="007C4250">
      <w:pPr>
        <w:pStyle w:val="ListParagraph"/>
        <w:numPr>
          <w:ilvl w:val="0"/>
          <w:numId w:val="20"/>
        </w:numPr>
        <w:spacing w:after="40"/>
      </w:pPr>
      <w:r w:rsidRPr="000A59CF">
        <w:t>заземителни колове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 висока устойчивост срещу корозия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 xml:space="preserve">цинково покритие от 70 </w:t>
      </w:r>
      <w:proofErr w:type="spellStart"/>
      <w:r w:rsidRPr="000A59CF">
        <w:t>μm</w:t>
      </w:r>
      <w:proofErr w:type="spellEnd"/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 xml:space="preserve">с възможност за </w:t>
      </w:r>
      <w:proofErr w:type="spellStart"/>
      <w:r w:rsidRPr="000A59CF">
        <w:t>куплиране</w:t>
      </w:r>
      <w:proofErr w:type="spellEnd"/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кръгъл чеп с две назъбвания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отговаря на изискванията според VDE 0185-305 (IEC 62305)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 xml:space="preserve">ток на късо съединение </w:t>
      </w:r>
      <w:proofErr w:type="spellStart"/>
      <w:r w:rsidRPr="000A59CF">
        <w:t>Ik</w:t>
      </w:r>
      <w:proofErr w:type="spellEnd"/>
      <w:r w:rsidRPr="000A59CF">
        <w:t xml:space="preserve"> (50 </w:t>
      </w:r>
      <w:proofErr w:type="spellStart"/>
      <w:r w:rsidRPr="000A59CF">
        <w:t>Hz</w:t>
      </w:r>
      <w:proofErr w:type="spellEnd"/>
      <w:r w:rsidRPr="000A59CF">
        <w:t xml:space="preserve">), време 1 s, темп. </w:t>
      </w:r>
      <w:proofErr w:type="spellStart"/>
      <w:r w:rsidRPr="000A59CF">
        <w:t>макс</w:t>
      </w:r>
      <w:proofErr w:type="spellEnd"/>
      <w:r w:rsidRPr="000A59CF">
        <w:t xml:space="preserve">. 300 °C: 7.9 </w:t>
      </w:r>
      <w:proofErr w:type="spellStart"/>
      <w:r w:rsidRPr="000A59CF">
        <w:t>kA</w:t>
      </w:r>
      <w:proofErr w:type="spellEnd"/>
      <w:r w:rsidRPr="000A59CF">
        <w:t xml:space="preserve"> (219/20 ST)</w:t>
      </w:r>
    </w:p>
    <w:p w:rsidR="00604369" w:rsidRPr="000A59CF" w:rsidRDefault="00604369" w:rsidP="00604369">
      <w:pPr>
        <w:pStyle w:val="ListParagraph"/>
      </w:pPr>
    </w:p>
    <w:p w:rsidR="00604369" w:rsidRPr="000A59CF" w:rsidRDefault="00604369" w:rsidP="007C4250">
      <w:pPr>
        <w:pStyle w:val="ListParagraph"/>
        <w:numPr>
          <w:ilvl w:val="0"/>
          <w:numId w:val="20"/>
        </w:numPr>
        <w:spacing w:after="40"/>
      </w:pPr>
      <w:r w:rsidRPr="000A59CF">
        <w:t>контролни кутии за съпротивление (ревизионни врати)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леко изпълнение за места за разединение под мазилка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дължина на клещите около 80 mm</w:t>
      </w:r>
    </w:p>
    <w:p w:rsidR="00604369" w:rsidRPr="000A59CF" w:rsidRDefault="00604369" w:rsidP="00604369">
      <w:pPr>
        <w:jc w:val="both"/>
      </w:pPr>
    </w:p>
    <w:p w:rsidR="00604369" w:rsidRPr="000A59CF" w:rsidRDefault="00604369" w:rsidP="00604369">
      <w:pPr>
        <w:jc w:val="both"/>
      </w:pPr>
    </w:p>
    <w:p w:rsidR="00604369" w:rsidRPr="000A59CF" w:rsidRDefault="00604369" w:rsidP="007C4250">
      <w:pPr>
        <w:pStyle w:val="ListParagraph"/>
        <w:numPr>
          <w:ilvl w:val="0"/>
          <w:numId w:val="20"/>
        </w:numPr>
        <w:spacing w:after="40"/>
      </w:pPr>
      <w:r w:rsidRPr="000A59CF">
        <w:t xml:space="preserve">Стоманена поцинкована шина </w:t>
      </w:r>
      <w:proofErr w:type="spellStart"/>
      <w:r w:rsidRPr="000A59CF">
        <w:t>FeZn</w:t>
      </w:r>
      <w:proofErr w:type="spellEnd"/>
      <w:r w:rsidRPr="000A59CF">
        <w:t xml:space="preserve"> 40/4мм., заземителен контури, с всички необходими аксесоари за укрепване и монтаж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според DIN EN 50164-2 (VDE 0185 част 202)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>съответства на изискванията според VDE 0185-305 (IEC 62305)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t xml:space="preserve">цинково покритие: 500 g/m² (ок. 70 </w:t>
      </w:r>
      <w:proofErr w:type="spellStart"/>
      <w:r w:rsidRPr="000A59CF">
        <w:t>μm</w:t>
      </w:r>
      <w:proofErr w:type="spellEnd"/>
      <w:r w:rsidRPr="000A59CF">
        <w:t>)</w:t>
      </w:r>
    </w:p>
    <w:p w:rsidR="00604369" w:rsidRPr="000A59CF" w:rsidRDefault="00604369" w:rsidP="007C4250">
      <w:pPr>
        <w:pStyle w:val="ListParagraph"/>
        <w:numPr>
          <w:ilvl w:val="1"/>
          <w:numId w:val="20"/>
        </w:numPr>
        <w:spacing w:after="40"/>
      </w:pPr>
      <w:r w:rsidRPr="000A59CF">
        <w:lastRenderedPageBreak/>
        <w:t>за мълниезащита, заземителни устройства и пръстеновидно изравняване на потенциали Материал: Стомана Размери B x H: 40 x 4мм</w:t>
      </w:r>
    </w:p>
    <w:p w:rsidR="00604369" w:rsidRPr="000A59CF" w:rsidRDefault="00604369" w:rsidP="007C4250">
      <w:pPr>
        <w:pStyle w:val="Heading3"/>
        <w:numPr>
          <w:ilvl w:val="0"/>
          <w:numId w:val="25"/>
        </w:numPr>
        <w:rPr>
          <w:rStyle w:val="Strong"/>
          <w:b/>
          <w:sz w:val="22"/>
          <w:szCs w:val="22"/>
        </w:rPr>
      </w:pPr>
      <w:bookmarkStart w:id="4" w:name="_Toc451439844"/>
      <w:r w:rsidRPr="000A59CF">
        <w:rPr>
          <w:rStyle w:val="Strong"/>
          <w:sz w:val="22"/>
          <w:szCs w:val="22"/>
        </w:rPr>
        <w:t>СЛАБОТОКОВИ ИНСТАЛАЦИИ</w:t>
      </w:r>
      <w:bookmarkEnd w:id="4"/>
    </w:p>
    <w:p w:rsidR="00604369" w:rsidRPr="000A59CF" w:rsidRDefault="00604369" w:rsidP="00604369">
      <w:pPr>
        <w:jc w:val="both"/>
      </w:pPr>
      <w:r w:rsidRPr="000A59CF">
        <w:t>Слаботоковите инсталации да се проектират за полагане в отделни кабелни трасета и скари.</w:t>
      </w: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 xml:space="preserve">ПОЖАРОИЗВЕСТЯВАНЕ. 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cs="Arial"/>
          <w:lang w:val="be-BY"/>
        </w:rPr>
      </w:pPr>
      <w:r w:rsidRPr="000A59CF">
        <w:rPr>
          <w:rFonts w:cs="Arial"/>
          <w:spacing w:val="-5"/>
        </w:rPr>
        <w:t xml:space="preserve">При разработването на проекта </w:t>
      </w:r>
      <w:r>
        <w:rPr>
          <w:rFonts w:cs="Arial"/>
          <w:spacing w:val="-5"/>
        </w:rPr>
        <w:t xml:space="preserve">да </w:t>
      </w:r>
      <w:r w:rsidRPr="000A59CF">
        <w:rPr>
          <w:rFonts w:cs="Arial"/>
          <w:spacing w:val="-5"/>
        </w:rPr>
        <w:t>с</w:t>
      </w:r>
      <w:r>
        <w:rPr>
          <w:rFonts w:cs="Arial"/>
          <w:spacing w:val="-5"/>
        </w:rPr>
        <w:t>е</w:t>
      </w:r>
      <w:r w:rsidRPr="000A59CF">
        <w:rPr>
          <w:rFonts w:cs="Arial"/>
          <w:spacing w:val="-5"/>
        </w:rPr>
        <w:t xml:space="preserve"> взе</w:t>
      </w:r>
      <w:r>
        <w:rPr>
          <w:rFonts w:cs="Arial"/>
          <w:spacing w:val="-5"/>
        </w:rPr>
        <w:t>мат</w:t>
      </w:r>
      <w:r w:rsidRPr="000A59CF">
        <w:rPr>
          <w:rFonts w:cs="Arial"/>
          <w:spacing w:val="-5"/>
        </w:rPr>
        <w:t xml:space="preserve"> под внимание изискванията на Наредба Iз-1971 от 29 октомври 2009 г. за строително-технически правила и норми за осигуряване на безопасност при пожар</w:t>
      </w:r>
      <w:r w:rsidRPr="000A59CF">
        <w:rPr>
          <w:rFonts w:cs="Arial"/>
          <w:lang w:val="ru-RU"/>
        </w:rPr>
        <w:t xml:space="preserve">; Наредба №3 от 2004г. за устройство на електрическите уредби и електропроводните линии; </w:t>
      </w:r>
      <w:r w:rsidRPr="000A59CF">
        <w:rPr>
          <w:rFonts w:cs="Arial"/>
          <w:lang w:val="be-BY"/>
        </w:rPr>
        <w:t>БДС-EN54 Пожароизвестителни системи Част 14: „Ръководство за планиране, проектиране, инсталиране, въвеждане в експлоатация, използване и поддържане”, както и наредби, инструкции и техните изменения и допълнения, отнасящи се до изграждането на пожароизвестителни инсталации.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lang w:val="be-BY"/>
        </w:rPr>
        <w:t>Да се използват</w:t>
      </w:r>
      <w:r w:rsidRPr="000A59CF">
        <w:rPr>
          <w:rFonts w:cs="Arial"/>
          <w:lang w:val="be-BY"/>
        </w:rPr>
        <w:t xml:space="preserve"> разработките по част „Архитектура”, „Строителни конструкции”, „Електроинсталации”, „Пожарна безопастност</w:t>
      </w:r>
      <w:r w:rsidRPr="000A59CF">
        <w:rPr>
          <w:rFonts w:cs="Arial"/>
        </w:rPr>
        <w:t xml:space="preserve">”, </w:t>
      </w:r>
      <w:r w:rsidRPr="000A59CF">
        <w:rPr>
          <w:rFonts w:cs="Arial"/>
          <w:lang w:val="be-BY"/>
        </w:rPr>
        <w:t>„ВиК” и  „ОВК”.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cs="Arial"/>
          <w:spacing w:val="-5"/>
        </w:rPr>
      </w:pPr>
    </w:p>
    <w:p w:rsidR="00604369" w:rsidRPr="00591C20" w:rsidRDefault="00604369" w:rsidP="007C4250">
      <w:pPr>
        <w:pStyle w:val="ListParagraph"/>
        <w:widowControl w:val="0"/>
        <w:numPr>
          <w:ilvl w:val="1"/>
          <w:numId w:val="25"/>
        </w:numPr>
        <w:spacing w:after="0"/>
        <w:rPr>
          <w:rFonts w:cs="Arial"/>
          <w:b/>
        </w:rPr>
      </w:pPr>
      <w:r w:rsidRPr="00591C20">
        <w:rPr>
          <w:rFonts w:cs="Arial"/>
          <w:b/>
        </w:rPr>
        <w:t>Техническо решение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cs="Arial"/>
          <w:spacing w:val="-5"/>
        </w:rPr>
      </w:pPr>
      <w:proofErr w:type="spellStart"/>
      <w:r w:rsidRPr="000A59CF">
        <w:rPr>
          <w:rFonts w:cs="Arial"/>
          <w:spacing w:val="-5"/>
        </w:rPr>
        <w:t>Пожароизвестителна</w:t>
      </w:r>
      <w:r>
        <w:rPr>
          <w:rFonts w:cs="Arial"/>
          <w:spacing w:val="-5"/>
        </w:rPr>
        <w:t>та</w:t>
      </w:r>
      <w:proofErr w:type="spellEnd"/>
      <w:r w:rsidRPr="000A59CF">
        <w:rPr>
          <w:rFonts w:cs="Arial"/>
          <w:spacing w:val="-5"/>
        </w:rPr>
        <w:t xml:space="preserve"> система </w:t>
      </w:r>
      <w:r>
        <w:rPr>
          <w:rFonts w:cs="Arial"/>
          <w:spacing w:val="-5"/>
        </w:rPr>
        <w:t xml:space="preserve">да </w:t>
      </w:r>
      <w:r w:rsidRPr="000A59CF">
        <w:rPr>
          <w:rFonts w:cs="Arial"/>
          <w:spacing w:val="-5"/>
        </w:rPr>
        <w:t xml:space="preserve">обхваща сградата с общо 2 контура. В проекта </w:t>
      </w:r>
      <w:r>
        <w:rPr>
          <w:rFonts w:cs="Arial"/>
          <w:spacing w:val="-5"/>
        </w:rPr>
        <w:t>да бъд</w:t>
      </w:r>
      <w:r w:rsidRPr="000A59CF">
        <w:rPr>
          <w:rFonts w:cs="Arial"/>
          <w:spacing w:val="-5"/>
        </w:rPr>
        <w:t xml:space="preserve">е заложен 1 брой адресируем панел с 4 контура. Един контур </w:t>
      </w:r>
      <w:r>
        <w:rPr>
          <w:rFonts w:cs="Arial"/>
          <w:spacing w:val="-5"/>
        </w:rPr>
        <w:t xml:space="preserve">да </w:t>
      </w:r>
      <w:r w:rsidRPr="000A59CF">
        <w:rPr>
          <w:rFonts w:cs="Arial"/>
          <w:spacing w:val="-5"/>
        </w:rPr>
        <w:t>е с възмо</w:t>
      </w:r>
      <w:r>
        <w:rPr>
          <w:rFonts w:cs="Arial"/>
          <w:spacing w:val="-5"/>
        </w:rPr>
        <w:t>жност да обхване до 125 адреса.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cs="Arial"/>
          <w:lang w:val="be-BY"/>
        </w:rPr>
      </w:pPr>
      <w:r w:rsidRPr="000A59CF">
        <w:rPr>
          <w:rFonts w:cs="Arial"/>
          <w:lang w:val="be-BY"/>
        </w:rPr>
        <w:t xml:space="preserve">Пожароизвестителната периферия </w:t>
      </w:r>
      <w:r>
        <w:rPr>
          <w:rFonts w:cs="Arial"/>
          <w:lang w:val="be-BY"/>
        </w:rPr>
        <w:t xml:space="preserve">да </w:t>
      </w:r>
      <w:r w:rsidRPr="000A59CF">
        <w:rPr>
          <w:rFonts w:cs="Arial"/>
          <w:lang w:val="be-BY"/>
        </w:rPr>
        <w:t>е конфигурирана от адресируеми оптично димни, комбинирани, ръчни бутонни пожароизвестители, както и необходимите адресируеми устройства за сигнализация в случай на пожар, блокировка и управление на външни ел. устройства.</w:t>
      </w:r>
    </w:p>
    <w:p w:rsidR="00604369" w:rsidRPr="000A59CF" w:rsidRDefault="00604369" w:rsidP="00604369">
      <w:pPr>
        <w:autoSpaceDE w:val="0"/>
        <w:autoSpaceDN w:val="0"/>
        <w:adjustRightInd w:val="0"/>
        <w:jc w:val="both"/>
        <w:rPr>
          <w:rFonts w:cs="Arial"/>
          <w:spacing w:val="-5"/>
        </w:rPr>
      </w:pPr>
    </w:p>
    <w:p w:rsidR="00604369" w:rsidRPr="00591C20" w:rsidRDefault="00604369" w:rsidP="007C4250">
      <w:pPr>
        <w:pStyle w:val="ListParagraph"/>
        <w:numPr>
          <w:ilvl w:val="1"/>
          <w:numId w:val="25"/>
        </w:numPr>
        <w:spacing w:before="120"/>
        <w:rPr>
          <w:rFonts w:cs="Arial"/>
          <w:b/>
          <w:lang w:val="be-BY"/>
        </w:rPr>
      </w:pPr>
      <w:r w:rsidRPr="00591C20">
        <w:rPr>
          <w:rFonts w:cs="Arial"/>
          <w:b/>
          <w:lang w:val="be-BY"/>
        </w:rPr>
        <w:t>Пожароизвестителна централа и повторителни панели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lang w:val="be-BY"/>
        </w:rPr>
        <w:t>Пожароизвестителни</w:t>
      </w:r>
      <w:r>
        <w:rPr>
          <w:rFonts w:cs="Arial"/>
          <w:lang w:val="be-BY"/>
        </w:rPr>
        <w:t>я</w:t>
      </w:r>
      <w:r w:rsidRPr="000A59CF">
        <w:rPr>
          <w:rFonts w:cs="Arial"/>
          <w:lang w:val="be-BY"/>
        </w:rPr>
        <w:t xml:space="preserve"> </w:t>
      </w:r>
      <w:r w:rsidRPr="000A59CF">
        <w:rPr>
          <w:rFonts w:cs="Arial"/>
          <w:spacing w:val="-5"/>
        </w:rPr>
        <w:t xml:space="preserve">панел </w:t>
      </w:r>
      <w:r>
        <w:rPr>
          <w:rFonts w:cs="Arial"/>
          <w:spacing w:val="-5"/>
        </w:rPr>
        <w:t>да бъде разположен в близост до главния вход</w:t>
      </w:r>
      <w:r w:rsidRPr="000A59CF">
        <w:rPr>
          <w:rFonts w:cs="Arial"/>
          <w:spacing w:val="-5"/>
        </w:rPr>
        <w:t xml:space="preserve"> Той се монтира на стена при височина 160 см долен ръб от готов под. До него се монтира и телефонен </w:t>
      </w:r>
      <w:proofErr w:type="spellStart"/>
      <w:r w:rsidRPr="000A59CF">
        <w:rPr>
          <w:rFonts w:cs="Arial"/>
          <w:spacing w:val="-5"/>
        </w:rPr>
        <w:t>дайлер</w:t>
      </w:r>
      <w:proofErr w:type="spellEnd"/>
      <w:r w:rsidRPr="000A59CF">
        <w:rPr>
          <w:rFonts w:cs="Arial"/>
          <w:spacing w:val="-5"/>
        </w:rPr>
        <w:t xml:space="preserve">, който при подаване на сигнал “Пожар” от централите набира до 4 избрани телефонни номера. 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Основни характеристики на централите: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>основно ел. захранване 220V 50Hz</w:t>
      </w:r>
      <w:r>
        <w:rPr>
          <w:rFonts w:cs="Arial"/>
          <w:spacing w:val="-5"/>
        </w:rPr>
        <w:t>;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>резервно захранване – вградени сухи акумулаторни батерии</w:t>
      </w:r>
      <w:r>
        <w:rPr>
          <w:rFonts w:cs="Arial"/>
          <w:spacing w:val="-5"/>
        </w:rPr>
        <w:t>;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>автоматично превключване между основно и резервно захранване</w:t>
      </w:r>
      <w:r>
        <w:rPr>
          <w:rFonts w:cs="Arial"/>
          <w:spacing w:val="-5"/>
        </w:rPr>
        <w:t>;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>4 контура с възможност за индивидуално разпознаване на датчиците (известителите)</w:t>
      </w:r>
      <w:r>
        <w:rPr>
          <w:rFonts w:cs="Arial"/>
          <w:spacing w:val="-5"/>
        </w:rPr>
        <w:t>;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>контрол на линиите за повреда</w:t>
      </w:r>
      <w:r>
        <w:rPr>
          <w:rFonts w:cs="Arial"/>
          <w:spacing w:val="-5"/>
        </w:rPr>
        <w:t>;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 xml:space="preserve">ясна информация върху лицевия панел за </w:t>
      </w:r>
      <w:r>
        <w:rPr>
          <w:rFonts w:cs="Arial"/>
          <w:spacing w:val="-5"/>
        </w:rPr>
        <w:t>различни състояния на системата;</w:t>
      </w:r>
    </w:p>
    <w:p w:rsidR="00604369" w:rsidRPr="000A59CF" w:rsidRDefault="00604369" w:rsidP="00604369">
      <w:pPr>
        <w:jc w:val="both"/>
        <w:rPr>
          <w:rFonts w:cs="Arial"/>
          <w:spacing w:val="-5"/>
        </w:rPr>
      </w:pPr>
      <w:r w:rsidRPr="000A59CF">
        <w:rPr>
          <w:rFonts w:cs="Arial"/>
          <w:spacing w:val="-5"/>
        </w:rPr>
        <w:t>-</w:t>
      </w:r>
      <w:r w:rsidRPr="000A59CF">
        <w:rPr>
          <w:rFonts w:cs="Arial"/>
          <w:spacing w:val="-5"/>
        </w:rPr>
        <w:tab/>
        <w:t>възможност за включване на външни сигнализиращи и изпълнителни устройства.</w:t>
      </w:r>
    </w:p>
    <w:p w:rsidR="00604369" w:rsidRPr="00591C20" w:rsidRDefault="00604369" w:rsidP="007C4250">
      <w:pPr>
        <w:pStyle w:val="ListParagraph"/>
        <w:numPr>
          <w:ilvl w:val="1"/>
          <w:numId w:val="25"/>
        </w:numPr>
        <w:spacing w:before="120"/>
        <w:rPr>
          <w:rFonts w:cs="Arial"/>
          <w:b/>
          <w:lang w:val="be-BY"/>
        </w:rPr>
      </w:pPr>
      <w:r w:rsidRPr="00591C20">
        <w:rPr>
          <w:rFonts w:cs="Arial"/>
          <w:b/>
          <w:lang w:val="be-BY"/>
        </w:rPr>
        <w:t>Автоматични пожароизвестители</w:t>
      </w:r>
    </w:p>
    <w:p w:rsidR="00604369" w:rsidRPr="000A59CF" w:rsidRDefault="00604369" w:rsidP="00604369">
      <w:pPr>
        <w:spacing w:before="120"/>
        <w:jc w:val="both"/>
        <w:rPr>
          <w:rFonts w:cs="Arial"/>
        </w:rPr>
      </w:pPr>
      <w:r w:rsidRPr="000A59CF">
        <w:rPr>
          <w:rFonts w:cs="Arial"/>
        </w:rPr>
        <w:t xml:space="preserve">При избор на производител на автоматични димни </w:t>
      </w:r>
      <w:proofErr w:type="spellStart"/>
      <w:r w:rsidRPr="000A59CF">
        <w:rPr>
          <w:rFonts w:cs="Arial"/>
        </w:rPr>
        <w:t>пожароизвестители</w:t>
      </w:r>
      <w:proofErr w:type="spellEnd"/>
      <w:r w:rsidRPr="000A59CF">
        <w:rPr>
          <w:rFonts w:cs="Arial"/>
        </w:rPr>
        <w:t xml:space="preserve">, същите трябва да  притежават сертификати за съответствие с Европейските норми EN 54 Част 7, в сила и в Република България, като български стандарти БДС EN 54 Част 7:2004, а автоматичните топлинни </w:t>
      </w:r>
      <w:proofErr w:type="spellStart"/>
      <w:r w:rsidRPr="000A59CF">
        <w:rPr>
          <w:rFonts w:cs="Arial"/>
        </w:rPr>
        <w:t>пожароизвестители</w:t>
      </w:r>
      <w:proofErr w:type="spellEnd"/>
      <w:r w:rsidRPr="000A59CF">
        <w:rPr>
          <w:rFonts w:cs="Arial"/>
        </w:rPr>
        <w:t xml:space="preserve"> – сертификат за съответствие на Европейските норми EN 54 Част 5, в сила в Република България, като български стандарти БДС EN 54  Част  5:2004. Изделията да са с маркировка СЕ и да са екологически чисти и безопасни за присъстващите  в сградата и обслужващия системата персонал.</w:t>
      </w:r>
    </w:p>
    <w:p w:rsidR="00604369" w:rsidRPr="000A59CF" w:rsidRDefault="00604369" w:rsidP="00604369">
      <w:pPr>
        <w:spacing w:before="120"/>
        <w:jc w:val="both"/>
        <w:rPr>
          <w:rFonts w:cs="Arial"/>
        </w:rPr>
      </w:pPr>
      <w:r w:rsidRPr="000A59CF">
        <w:rPr>
          <w:rFonts w:cs="Arial"/>
        </w:rPr>
        <w:lastRenderedPageBreak/>
        <w:t xml:space="preserve">Разпределението на </w:t>
      </w:r>
      <w:proofErr w:type="spellStart"/>
      <w:r w:rsidRPr="000A59CF">
        <w:rPr>
          <w:rFonts w:cs="Arial"/>
        </w:rPr>
        <w:t>пожароизвестителите</w:t>
      </w:r>
      <w:proofErr w:type="spellEnd"/>
      <w:r w:rsidRPr="000A59CF">
        <w:rPr>
          <w:rFonts w:cs="Arial"/>
        </w:rPr>
        <w:t xml:space="preserve"> </w:t>
      </w:r>
      <w:r>
        <w:rPr>
          <w:rFonts w:cs="Arial"/>
        </w:rPr>
        <w:t xml:space="preserve">да е </w:t>
      </w:r>
      <w:r w:rsidRPr="000A59CF">
        <w:rPr>
          <w:rFonts w:cs="Arial"/>
        </w:rPr>
        <w:t xml:space="preserve">направено съобразно предназначението, разположението и архитектурните особености на всяка точка от сградата. Всички помещения без мокрите са покрити от автоматични </w:t>
      </w:r>
      <w:proofErr w:type="spellStart"/>
      <w:r w:rsidRPr="000A59CF">
        <w:rPr>
          <w:rFonts w:cs="Arial"/>
        </w:rPr>
        <w:t>пожароизвестители</w:t>
      </w:r>
      <w:proofErr w:type="spellEnd"/>
      <w:r w:rsidRPr="000A59CF">
        <w:rPr>
          <w:rFonts w:cs="Arial"/>
        </w:rPr>
        <w:t xml:space="preserve"> съответстващи на предназначението на всяко от тях. Основно са използвани оптично димни датчици, реагиращи на дим в ранна фаза на пожара. На места</w:t>
      </w:r>
      <w:r>
        <w:rPr>
          <w:rFonts w:cs="Arial"/>
        </w:rPr>
        <w:t>, където използването на димно-</w:t>
      </w:r>
      <w:r w:rsidRPr="000A59CF">
        <w:rPr>
          <w:rFonts w:cs="Arial"/>
        </w:rPr>
        <w:t xml:space="preserve">оптични датчици е неподходящо са предвидени комбинирани.  </w:t>
      </w:r>
    </w:p>
    <w:p w:rsidR="00604369" w:rsidRPr="000A59CF" w:rsidRDefault="00604369" w:rsidP="00604369">
      <w:pPr>
        <w:spacing w:before="120"/>
        <w:jc w:val="both"/>
        <w:rPr>
          <w:rFonts w:cs="Arial"/>
        </w:rPr>
      </w:pPr>
      <w:r w:rsidRPr="000A59CF">
        <w:rPr>
          <w:rFonts w:cs="Arial"/>
        </w:rPr>
        <w:t xml:space="preserve">На местата, където тавана е окачен </w:t>
      </w:r>
      <w:r>
        <w:rPr>
          <w:rFonts w:cs="Arial"/>
        </w:rPr>
        <w:t xml:space="preserve">да </w:t>
      </w:r>
      <w:r w:rsidRPr="000A59CF">
        <w:rPr>
          <w:rFonts w:cs="Arial"/>
        </w:rPr>
        <w:t>с</w:t>
      </w:r>
      <w:r>
        <w:rPr>
          <w:rFonts w:cs="Arial"/>
        </w:rPr>
        <w:t>е</w:t>
      </w:r>
      <w:r w:rsidRPr="000A59CF">
        <w:rPr>
          <w:rFonts w:cs="Arial"/>
        </w:rPr>
        <w:t xml:space="preserve"> предвид</w:t>
      </w:r>
      <w:r>
        <w:rPr>
          <w:rFonts w:cs="Arial"/>
        </w:rPr>
        <w:t>ят</w:t>
      </w:r>
      <w:r w:rsidRPr="000A59CF">
        <w:rPr>
          <w:rFonts w:cs="Arial"/>
        </w:rPr>
        <w:t xml:space="preserve"> оптично–димни детектори  с изнесен светлинен сигнализатор под него. В помещения</w:t>
      </w:r>
      <w:r>
        <w:rPr>
          <w:rFonts w:cs="Arial"/>
        </w:rPr>
        <w:t xml:space="preserve"> с двоен под в кабелните скари,</w:t>
      </w:r>
      <w:r w:rsidRPr="000A59CF">
        <w:rPr>
          <w:rFonts w:cs="Arial"/>
        </w:rPr>
        <w:t xml:space="preserve"> монтирани в него</w:t>
      </w:r>
      <w:r>
        <w:rPr>
          <w:rFonts w:cs="Arial"/>
        </w:rPr>
        <w:t xml:space="preserve"> да</w:t>
      </w:r>
      <w:r w:rsidRPr="000A59CF">
        <w:rPr>
          <w:rFonts w:cs="Arial"/>
        </w:rPr>
        <w:t xml:space="preserve"> е предвиден </w:t>
      </w:r>
      <w:proofErr w:type="spellStart"/>
      <w:r w:rsidRPr="000A59CF">
        <w:rPr>
          <w:rFonts w:cs="Arial"/>
        </w:rPr>
        <w:t>термочувствителен</w:t>
      </w:r>
      <w:proofErr w:type="spellEnd"/>
      <w:r w:rsidRPr="000A59CF">
        <w:rPr>
          <w:rFonts w:cs="Arial"/>
        </w:rPr>
        <w:t xml:space="preserve"> кабел. Кабелът </w:t>
      </w:r>
      <w:r>
        <w:rPr>
          <w:rFonts w:cs="Arial"/>
        </w:rPr>
        <w:t xml:space="preserve">да </w:t>
      </w:r>
      <w:r w:rsidRPr="000A59CF">
        <w:rPr>
          <w:rFonts w:cs="Arial"/>
        </w:rPr>
        <w:t xml:space="preserve">се присъединява към адресния контур посредством адресен модул за конвенционална линия. В края на всеки </w:t>
      </w:r>
      <w:proofErr w:type="spellStart"/>
      <w:r w:rsidRPr="000A59CF">
        <w:rPr>
          <w:rFonts w:cs="Arial"/>
        </w:rPr>
        <w:t>термокабел</w:t>
      </w:r>
      <w:proofErr w:type="spellEnd"/>
      <w:r w:rsidRPr="000A59CF">
        <w:rPr>
          <w:rFonts w:cs="Arial"/>
        </w:rPr>
        <w:t xml:space="preserve"> </w:t>
      </w:r>
      <w:r>
        <w:rPr>
          <w:rFonts w:cs="Arial"/>
        </w:rPr>
        <w:t>да с</w:t>
      </w:r>
      <w:r w:rsidRPr="000A59CF">
        <w:rPr>
          <w:rFonts w:cs="Arial"/>
        </w:rPr>
        <w:t>е предвид</w:t>
      </w:r>
      <w:r>
        <w:rPr>
          <w:rFonts w:cs="Arial"/>
        </w:rPr>
        <w:t>и</w:t>
      </w:r>
      <w:r w:rsidRPr="000A59CF">
        <w:rPr>
          <w:rFonts w:cs="Arial"/>
        </w:rPr>
        <w:t xml:space="preserve"> устройство за край на линията. </w:t>
      </w:r>
    </w:p>
    <w:p w:rsidR="00604369" w:rsidRPr="00CC61D0" w:rsidRDefault="00604369" w:rsidP="007C4250">
      <w:pPr>
        <w:pStyle w:val="ListParagraph"/>
        <w:numPr>
          <w:ilvl w:val="1"/>
          <w:numId w:val="25"/>
        </w:numPr>
        <w:spacing w:before="120"/>
        <w:rPr>
          <w:rFonts w:cs="Arial"/>
          <w:b/>
          <w:lang w:val="be-BY"/>
        </w:rPr>
      </w:pPr>
      <w:r w:rsidRPr="00CC61D0">
        <w:rPr>
          <w:rFonts w:cs="Arial"/>
          <w:b/>
          <w:lang w:val="be-BY"/>
        </w:rPr>
        <w:t>Ръчни бутонни пожароизвестители.</w:t>
      </w:r>
    </w:p>
    <w:p w:rsidR="00604369" w:rsidRPr="000A59CF" w:rsidRDefault="00604369" w:rsidP="00604369">
      <w:pPr>
        <w:spacing w:before="120"/>
        <w:jc w:val="both"/>
        <w:rPr>
          <w:rFonts w:cs="Arial"/>
        </w:rPr>
      </w:pPr>
      <w:r w:rsidRPr="000A59CF">
        <w:rPr>
          <w:rFonts w:cs="Arial"/>
        </w:rPr>
        <w:t xml:space="preserve">Ръчните бутони </w:t>
      </w:r>
      <w:r>
        <w:rPr>
          <w:rFonts w:cs="Arial"/>
        </w:rPr>
        <w:t>да бъдат</w:t>
      </w:r>
      <w:r w:rsidRPr="000A59CF">
        <w:rPr>
          <w:rFonts w:cs="Arial"/>
        </w:rPr>
        <w:t xml:space="preserve"> разположени  по евакуационните пътища от сградата, като се спазват изискванията на съответните стандарти и наредби. Съгласно EN54-14 приложение А точка А.6.5.4 ръчните </w:t>
      </w:r>
      <w:proofErr w:type="spellStart"/>
      <w:r w:rsidRPr="000A59CF">
        <w:rPr>
          <w:rFonts w:cs="Arial"/>
        </w:rPr>
        <w:t>пожароизвестители</w:t>
      </w:r>
      <w:proofErr w:type="spellEnd"/>
      <w:r w:rsidRPr="000A59CF">
        <w:rPr>
          <w:rFonts w:cs="Arial"/>
        </w:rPr>
        <w:t xml:space="preserve"> не трябва да се разполагат на повече от 60 метра един от друг и на височина 1.2-1.6 метра от пода. Ръчните бутони служат за сигнализация на пожар, установен от физически лица.</w:t>
      </w:r>
    </w:p>
    <w:p w:rsidR="00604369" w:rsidRPr="00CC61D0" w:rsidRDefault="00604369" w:rsidP="007C4250">
      <w:pPr>
        <w:pStyle w:val="ListParagraph"/>
        <w:numPr>
          <w:ilvl w:val="1"/>
          <w:numId w:val="25"/>
        </w:numPr>
        <w:spacing w:before="120"/>
        <w:rPr>
          <w:rFonts w:cs="Arial"/>
          <w:b/>
          <w:lang w:val="be-BY"/>
        </w:rPr>
      </w:pPr>
      <w:r w:rsidRPr="00CC61D0">
        <w:rPr>
          <w:rFonts w:cs="Arial"/>
          <w:b/>
          <w:lang w:val="be-BY"/>
        </w:rPr>
        <w:t>Сигнализация</w:t>
      </w:r>
    </w:p>
    <w:p w:rsidR="00604369" w:rsidRPr="000A59CF" w:rsidRDefault="00604369" w:rsidP="00604369">
      <w:pPr>
        <w:spacing w:before="120"/>
        <w:jc w:val="both"/>
        <w:rPr>
          <w:rFonts w:cs="Arial"/>
          <w:b/>
        </w:rPr>
      </w:pPr>
      <w:r w:rsidRPr="000A59CF">
        <w:rPr>
          <w:rFonts w:cs="Arial"/>
        </w:rPr>
        <w:t xml:space="preserve">Алармените елементи, осигуряващи звукова и светлинна сигнализация при пожар </w:t>
      </w:r>
      <w:r>
        <w:rPr>
          <w:rFonts w:cs="Arial"/>
        </w:rPr>
        <w:t xml:space="preserve">да </w:t>
      </w:r>
      <w:r w:rsidRPr="000A59CF">
        <w:rPr>
          <w:rFonts w:cs="Arial"/>
        </w:rPr>
        <w:t xml:space="preserve">се предвиждат за всяка зона. Сирените </w:t>
      </w:r>
      <w:r>
        <w:rPr>
          <w:rFonts w:cs="Arial"/>
        </w:rPr>
        <w:t xml:space="preserve">да </w:t>
      </w:r>
      <w:r w:rsidRPr="000A59CF">
        <w:rPr>
          <w:rFonts w:cs="Arial"/>
        </w:rPr>
        <w:t xml:space="preserve">са разположени в главните общи зони.  На фасадата на сградата </w:t>
      </w:r>
      <w:r>
        <w:rPr>
          <w:rFonts w:cs="Arial"/>
        </w:rPr>
        <w:t xml:space="preserve">да </w:t>
      </w:r>
      <w:r w:rsidRPr="000A59CF">
        <w:rPr>
          <w:rFonts w:cs="Arial"/>
        </w:rPr>
        <w:t>се монтира пожарна сирена с блиц лампа за външен монтаж, чиято цел е да извести присъстващите  посетители, служителите, охраната и пристигащите пожарни автомобили за настъпилото пожарно събитие.</w:t>
      </w:r>
    </w:p>
    <w:p w:rsidR="00604369" w:rsidRPr="000A59CF" w:rsidRDefault="00604369" w:rsidP="00604369">
      <w:pPr>
        <w:spacing w:before="120"/>
        <w:jc w:val="both"/>
        <w:rPr>
          <w:rFonts w:cs="Arial"/>
        </w:rPr>
      </w:pPr>
      <w:r w:rsidRPr="000A59CF">
        <w:rPr>
          <w:rFonts w:cs="Arial"/>
        </w:rPr>
        <w:t xml:space="preserve">Всички компоненти на адресируемата </w:t>
      </w:r>
      <w:proofErr w:type="spellStart"/>
      <w:r w:rsidRPr="000A59CF">
        <w:rPr>
          <w:rFonts w:cs="Arial"/>
        </w:rPr>
        <w:t>пожароизвестителна</w:t>
      </w:r>
      <w:proofErr w:type="spellEnd"/>
      <w:r w:rsidRPr="000A59CF">
        <w:rPr>
          <w:rFonts w:cs="Arial"/>
        </w:rPr>
        <w:t xml:space="preserve"> периферия – автоматични и ръчни известители, както и устройствата за управление да са с вграден изолатор на късо съединение в линията. В противен случай е необходимо да бъдат предвидени допълнителни изолатори на късо съединение.</w:t>
      </w:r>
    </w:p>
    <w:p w:rsidR="00604369" w:rsidRPr="00CC61D0" w:rsidRDefault="00604369" w:rsidP="007C4250">
      <w:pPr>
        <w:pStyle w:val="ListParagraph"/>
        <w:numPr>
          <w:ilvl w:val="1"/>
          <w:numId w:val="25"/>
        </w:numPr>
        <w:spacing w:before="120"/>
        <w:rPr>
          <w:rFonts w:cs="Arial"/>
          <w:b/>
          <w:lang w:val="be-BY"/>
        </w:rPr>
      </w:pPr>
      <w:r w:rsidRPr="00CC61D0">
        <w:rPr>
          <w:rFonts w:cs="Arial"/>
          <w:b/>
          <w:lang w:val="be-BY"/>
        </w:rPr>
        <w:t>Управление и блокировки.</w:t>
      </w:r>
    </w:p>
    <w:p w:rsidR="00604369" w:rsidRPr="000A59CF" w:rsidRDefault="00604369" w:rsidP="00604369">
      <w:pPr>
        <w:jc w:val="both"/>
        <w:rPr>
          <w:rFonts w:cs="Arial"/>
          <w:lang w:val="be-BY"/>
        </w:rPr>
      </w:pPr>
      <w:r w:rsidRPr="000A59CF">
        <w:rPr>
          <w:rFonts w:cs="Arial"/>
          <w:lang w:val="be-BY"/>
        </w:rPr>
        <w:t>Адресируеми изходни и входни модули</w:t>
      </w:r>
      <w:r>
        <w:rPr>
          <w:rFonts w:cs="Arial"/>
          <w:lang w:val="be-BY"/>
        </w:rPr>
        <w:t xml:space="preserve"> да се</w:t>
      </w:r>
      <w:r w:rsidRPr="000A59CF">
        <w:rPr>
          <w:rFonts w:cs="Arial"/>
          <w:lang w:val="be-BY"/>
        </w:rPr>
        <w:t xml:space="preserve"> предвид</w:t>
      </w:r>
      <w:r>
        <w:rPr>
          <w:rFonts w:cs="Arial"/>
          <w:lang w:val="be-BY"/>
        </w:rPr>
        <w:t>ят</w:t>
      </w:r>
      <w:r w:rsidRPr="000A59CF">
        <w:rPr>
          <w:rFonts w:cs="Arial"/>
          <w:lang w:val="be-BY"/>
        </w:rPr>
        <w:t xml:space="preserve"> за управление, блокировка и следене на състоянието на устройствата и системите, които е необходимо да се включат или изключат при възникване на пожар. </w:t>
      </w:r>
    </w:p>
    <w:p w:rsidR="00604369" w:rsidRPr="000A59CF" w:rsidRDefault="00604369" w:rsidP="00604369">
      <w:pPr>
        <w:jc w:val="both"/>
        <w:rPr>
          <w:rFonts w:cs="Arial"/>
          <w:lang w:val="be-BY"/>
        </w:rPr>
      </w:pPr>
      <w:r w:rsidRPr="000A59CF">
        <w:rPr>
          <w:rFonts w:cs="Arial"/>
          <w:lang w:val="be-BY"/>
        </w:rPr>
        <w:t xml:space="preserve">Сигнали за управление и наблюдение </w:t>
      </w:r>
      <w:r>
        <w:rPr>
          <w:rFonts w:cs="Arial"/>
          <w:lang w:val="be-BY"/>
        </w:rPr>
        <w:t xml:space="preserve">да </w:t>
      </w:r>
      <w:r w:rsidRPr="000A59CF">
        <w:rPr>
          <w:rFonts w:cs="Arial"/>
          <w:lang w:val="be-BY"/>
        </w:rPr>
        <w:t>с</w:t>
      </w:r>
      <w:r>
        <w:rPr>
          <w:rFonts w:cs="Arial"/>
          <w:lang w:val="be-BY"/>
        </w:rPr>
        <w:t>е</w:t>
      </w:r>
      <w:r w:rsidRPr="000A59CF">
        <w:rPr>
          <w:rFonts w:cs="Arial"/>
          <w:lang w:val="be-BY"/>
        </w:rPr>
        <w:t xml:space="preserve"> предвид</w:t>
      </w:r>
      <w:r>
        <w:rPr>
          <w:rFonts w:cs="Arial"/>
          <w:lang w:val="be-BY"/>
        </w:rPr>
        <w:t>ят</w:t>
      </w:r>
      <w:r w:rsidRPr="000A59CF">
        <w:rPr>
          <w:rFonts w:cs="Arial"/>
          <w:lang w:val="be-BY"/>
        </w:rPr>
        <w:t xml:space="preserve"> към следните системи и устройства:</w:t>
      </w:r>
    </w:p>
    <w:p w:rsidR="00604369" w:rsidRPr="000A59CF" w:rsidRDefault="00604369" w:rsidP="00604369">
      <w:pPr>
        <w:ind w:left="709" w:hanging="283"/>
        <w:jc w:val="both"/>
        <w:rPr>
          <w:rFonts w:cs="Arial"/>
          <w:lang w:val="be-BY"/>
        </w:rPr>
      </w:pPr>
      <w:r w:rsidRPr="000A59CF">
        <w:rPr>
          <w:rFonts w:cs="Arial"/>
          <w:lang w:val="be-BY"/>
        </w:rPr>
        <w:t>-</w:t>
      </w:r>
      <w:r w:rsidRPr="000A59CF">
        <w:rPr>
          <w:rFonts w:cs="Arial"/>
          <w:lang w:val="be-BY"/>
        </w:rPr>
        <w:tab/>
        <w:t>изключване на ел.захранване (III-та категория) табло РТ общи нужди;</w:t>
      </w:r>
    </w:p>
    <w:p w:rsidR="00604369" w:rsidRPr="000A59CF" w:rsidRDefault="00604369" w:rsidP="00604369">
      <w:pPr>
        <w:ind w:left="709" w:hanging="283"/>
        <w:jc w:val="both"/>
        <w:rPr>
          <w:rFonts w:cs="Arial"/>
          <w:lang w:val="be-BY"/>
        </w:rPr>
      </w:pPr>
      <w:r w:rsidRPr="000A59CF">
        <w:rPr>
          <w:rFonts w:cs="Arial"/>
          <w:lang w:val="be-BY"/>
        </w:rPr>
        <w:t>-</w:t>
      </w:r>
      <w:r w:rsidRPr="000A59CF">
        <w:rPr>
          <w:rFonts w:cs="Arial"/>
          <w:lang w:val="be-BY"/>
        </w:rPr>
        <w:tab/>
        <w:t xml:space="preserve">изключване на ел.захранване (III-та категория) на </w:t>
      </w:r>
      <w:r>
        <w:rPr>
          <w:rFonts w:cs="Arial"/>
          <w:lang w:val="be-BY"/>
        </w:rPr>
        <w:t>лабораторни</w:t>
      </w:r>
      <w:r w:rsidRPr="000A59CF">
        <w:rPr>
          <w:rFonts w:cs="Arial"/>
          <w:lang w:val="be-BY"/>
        </w:rPr>
        <w:t xml:space="preserve"> Ел.табла</w:t>
      </w:r>
      <w:r>
        <w:rPr>
          <w:rFonts w:cs="Arial"/>
          <w:lang w:val="be-BY"/>
        </w:rPr>
        <w:t>;</w:t>
      </w:r>
    </w:p>
    <w:p w:rsidR="00604369" w:rsidRPr="000A59CF" w:rsidRDefault="00604369" w:rsidP="00604369">
      <w:pPr>
        <w:ind w:left="709" w:hanging="283"/>
        <w:jc w:val="both"/>
        <w:rPr>
          <w:rFonts w:cs="Arial"/>
        </w:rPr>
      </w:pPr>
      <w:r w:rsidRPr="000A59CF">
        <w:rPr>
          <w:rFonts w:cs="Arial"/>
        </w:rPr>
        <w:t xml:space="preserve">-  </w:t>
      </w:r>
      <w:r w:rsidRPr="000A59CF">
        <w:rPr>
          <w:rFonts w:cs="Arial"/>
        </w:rPr>
        <w:tab/>
        <w:t>управление и следене на управление аварийна вентилация;</w:t>
      </w:r>
    </w:p>
    <w:p w:rsidR="00604369" w:rsidRPr="000A59CF" w:rsidRDefault="00604369" w:rsidP="00604369">
      <w:pPr>
        <w:ind w:left="709" w:hanging="283"/>
        <w:jc w:val="both"/>
        <w:rPr>
          <w:rFonts w:cs="Arial"/>
        </w:rPr>
      </w:pPr>
      <w:r w:rsidRPr="000A59CF">
        <w:rPr>
          <w:rFonts w:cs="Arial"/>
        </w:rPr>
        <w:t xml:space="preserve">- </w:t>
      </w:r>
      <w:r w:rsidRPr="000A59CF">
        <w:rPr>
          <w:rFonts w:cs="Arial"/>
        </w:rPr>
        <w:tab/>
        <w:t>управление на врати с ел. захранване;</w:t>
      </w: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>ИНСТАЛАЦИОННИ РАБОТИ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  <w:lang w:val="be-BY"/>
        </w:rPr>
        <w:t>Основното ел. захранване на системата да се осъществява със захранващ</w:t>
      </w:r>
      <w:r w:rsidRPr="004C2B0D">
        <w:rPr>
          <w:rFonts w:cs="Arial"/>
        </w:rPr>
        <w:t xml:space="preserve"> кабел 3x1,5mm² от Табло </w:t>
      </w:r>
      <w:proofErr w:type="spellStart"/>
      <w:r w:rsidRPr="004C2B0D">
        <w:rPr>
          <w:rFonts w:cs="Arial"/>
        </w:rPr>
        <w:t>РТобщи</w:t>
      </w:r>
      <w:proofErr w:type="spellEnd"/>
      <w:r w:rsidRPr="004C2B0D">
        <w:rPr>
          <w:rFonts w:cs="Arial"/>
        </w:rPr>
        <w:t xml:space="preserve"> нужди. 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  <w:lang w:val="be-BY"/>
        </w:rPr>
      </w:pPr>
      <w:r w:rsidRPr="004C2B0D">
        <w:rPr>
          <w:rFonts w:cs="Arial"/>
          <w:lang w:val="be-BY"/>
        </w:rPr>
        <w:t>Окабеляването на системата да се извърши с екраниран, трудногорим кабел, който да издържа минимум 30мин на огън., Е30. Вида и сеченията на кабелите са показани на приложените чертежи и блокова схема.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lastRenderedPageBreak/>
        <w:t>Всички трасета</w:t>
      </w:r>
      <w:r>
        <w:rPr>
          <w:rFonts w:cs="Arial"/>
        </w:rPr>
        <w:t xml:space="preserve"> да</w:t>
      </w:r>
      <w:r w:rsidRPr="004C2B0D">
        <w:rPr>
          <w:rFonts w:cs="Arial"/>
        </w:rPr>
        <w:t xml:space="preserve"> преминават над окачен таван, в зоните с видим бетон </w:t>
      </w:r>
      <w:r>
        <w:rPr>
          <w:rFonts w:cs="Arial"/>
        </w:rPr>
        <w:t xml:space="preserve">да </w:t>
      </w:r>
      <w:r w:rsidRPr="004C2B0D">
        <w:rPr>
          <w:rFonts w:cs="Arial"/>
        </w:rPr>
        <w:t>се полагат в кабелни скари или открито в тръби</w:t>
      </w:r>
      <w:r>
        <w:rPr>
          <w:rFonts w:cs="Arial"/>
        </w:rPr>
        <w:t>,</w:t>
      </w:r>
      <w:r w:rsidRPr="004C2B0D">
        <w:rPr>
          <w:rFonts w:cs="Arial"/>
        </w:rPr>
        <w:t xml:space="preserve"> закрепени със скоби за тавана. 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 xml:space="preserve">Инсталациите в стените да се изпълнят скрито под мазилка в гофрирана тръби Ø16. 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 xml:space="preserve">Всички ръчни </w:t>
      </w:r>
      <w:proofErr w:type="spellStart"/>
      <w:r w:rsidRPr="004C2B0D">
        <w:rPr>
          <w:rFonts w:cs="Arial"/>
        </w:rPr>
        <w:t>пожароизвестители</w:t>
      </w:r>
      <w:proofErr w:type="spellEnd"/>
      <w:r w:rsidRPr="004C2B0D">
        <w:rPr>
          <w:rFonts w:cs="Arial"/>
        </w:rPr>
        <w:t xml:space="preserve"> да се монтират на 15см  отстояние от ръба на стената и h=1.40м от готов под.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>След преминаване на кабелите хоризонтално през стени и вертикално между етажите да бъде направено необходимото уплътнение на отворите.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>Всички захранващите елементи и металните части на системата да бъдат заземени.</w:t>
      </w: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>ТЕХНИЧЕСКИ ИЗИСКВАНИЯ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 xml:space="preserve">При изпълнение на ел. монтажните работи да се спазват изискванията Наредба Iз-1971, всички други действащи нормативни документи, правилници и разпоредби, третиращи този вид работа, както и заводската документация за съоръженията. 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>При изпълнение на инсталацията кабелите между датчиците да не се прекъсват. В местата, където това се налага да се направят сигурни и надеждни връзки и съединения.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>Акумулаторните батерии за резервното захранване на централите да не се използват за други цели.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>Пускането на системата в експлоатация да става в съответствие с техническата документация на фирмата производител.</w:t>
      </w:r>
    </w:p>
    <w:p w:rsidR="00604369" w:rsidRPr="004C2B0D" w:rsidRDefault="00604369" w:rsidP="007C4250">
      <w:pPr>
        <w:pStyle w:val="ListParagraph"/>
        <w:numPr>
          <w:ilvl w:val="1"/>
          <w:numId w:val="25"/>
        </w:numPr>
        <w:spacing w:after="0"/>
        <w:rPr>
          <w:rFonts w:cs="Arial"/>
        </w:rPr>
      </w:pPr>
      <w:r w:rsidRPr="004C2B0D">
        <w:rPr>
          <w:rFonts w:cs="Arial"/>
        </w:rPr>
        <w:t xml:space="preserve">Апаратурата използвана за системата задължително трябва да притежава сертификат за </w:t>
      </w:r>
      <w:proofErr w:type="spellStart"/>
      <w:r w:rsidRPr="004C2B0D">
        <w:rPr>
          <w:rFonts w:cs="Arial"/>
        </w:rPr>
        <w:t>съответсквие</w:t>
      </w:r>
      <w:proofErr w:type="spellEnd"/>
      <w:r w:rsidRPr="004C2B0D">
        <w:rPr>
          <w:rFonts w:cs="Arial"/>
        </w:rPr>
        <w:t xml:space="preserve"> с EN54, издаден от оторизирана лаборатория.</w:t>
      </w:r>
    </w:p>
    <w:p w:rsidR="00604369" w:rsidRPr="004C2B0D" w:rsidRDefault="00604369" w:rsidP="00604369">
      <w:pPr>
        <w:ind w:left="2520"/>
        <w:jc w:val="both"/>
      </w:pP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>ВИДЕОНАБЛЮДЕНИЕ</w:t>
      </w:r>
    </w:p>
    <w:p w:rsidR="00604369" w:rsidRPr="000A59CF" w:rsidRDefault="00604369" w:rsidP="00604369">
      <w:pPr>
        <w:jc w:val="both"/>
      </w:pPr>
      <w:r w:rsidRPr="000A59CF">
        <w:t xml:space="preserve">Всички входно изходни зони, цялата външна периферия на сградата, както и по специфични части от нея </w:t>
      </w:r>
      <w:r>
        <w:t xml:space="preserve">да </w:t>
      </w:r>
      <w:r w:rsidRPr="000A59CF">
        <w:t xml:space="preserve">се охраняват от  видеокамери. Разпределението на камерите и точните им места </w:t>
      </w:r>
      <w:r>
        <w:t xml:space="preserve">да </w:t>
      </w:r>
      <w:r w:rsidRPr="000A59CF">
        <w:t>е показано на приложените чертежи към проекта.</w:t>
      </w:r>
    </w:p>
    <w:p w:rsidR="00604369" w:rsidRPr="000A59CF" w:rsidRDefault="00604369" w:rsidP="00604369">
      <w:pPr>
        <w:jc w:val="both"/>
      </w:pPr>
      <w:r w:rsidRPr="000A59CF">
        <w:t>Камерите</w:t>
      </w:r>
      <w:r>
        <w:t>,</w:t>
      </w:r>
      <w:r w:rsidRPr="000A59CF">
        <w:t xml:space="preserve"> заложени в проекта </w:t>
      </w:r>
      <w:r>
        <w:t xml:space="preserve">да </w:t>
      </w:r>
      <w:r w:rsidRPr="000A59CF">
        <w:t>са цветни IP камери, с висока разделителна способност, предназначени за вътрешен и външен монтаж.</w:t>
      </w:r>
    </w:p>
    <w:p w:rsidR="00604369" w:rsidRPr="000A59CF" w:rsidRDefault="00604369" w:rsidP="00604369">
      <w:pPr>
        <w:jc w:val="both"/>
      </w:pPr>
      <w:r w:rsidRPr="000A59CF">
        <w:t>Всички камерите</w:t>
      </w:r>
      <w:r>
        <w:t xml:space="preserve"> да</w:t>
      </w:r>
      <w:r w:rsidRPr="000A59CF">
        <w:t xml:space="preserve"> се захранват от сграден дистрибутор BD. До всяка камера </w:t>
      </w:r>
      <w:r>
        <w:t xml:space="preserve">да </w:t>
      </w:r>
      <w:r w:rsidRPr="000A59CF">
        <w:t xml:space="preserve">се изтегля по 1бр. FTP 4x2x0.5mm², Cat.6A.  </w:t>
      </w:r>
    </w:p>
    <w:p w:rsidR="00604369" w:rsidRPr="000A59CF" w:rsidRDefault="00604369" w:rsidP="00604369">
      <w:pPr>
        <w:jc w:val="both"/>
      </w:pPr>
      <w:r w:rsidRPr="000A59CF">
        <w:t>Трасета се полагат в кабелни скари или преминават по таван открито в PVC тръби закрепени със скоби. Инсталациите в стените да се изпълнят скрито под мазилка в PVC тръби.</w:t>
      </w:r>
    </w:p>
    <w:p w:rsidR="00604369" w:rsidRPr="000A59CF" w:rsidRDefault="00604369" w:rsidP="00604369">
      <w:pPr>
        <w:jc w:val="both"/>
      </w:pPr>
      <w:r w:rsidRPr="000A59CF">
        <w:t xml:space="preserve">При изпълнение на инсталацията да се следи разстоянието от BD до видеокамера да не превишава 95м. </w:t>
      </w:r>
    </w:p>
    <w:p w:rsidR="00604369" w:rsidRPr="000A59CF" w:rsidRDefault="00604369" w:rsidP="00604369">
      <w:pPr>
        <w:ind w:left="2127" w:firstLine="705"/>
        <w:jc w:val="both"/>
      </w:pP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>КОНТРОЛ НА ДОСТЪП</w:t>
      </w:r>
    </w:p>
    <w:p w:rsidR="00604369" w:rsidRPr="000A59CF" w:rsidRDefault="00604369" w:rsidP="00604369">
      <w:pPr>
        <w:jc w:val="both"/>
      </w:pPr>
      <w:r w:rsidRPr="000A59CF">
        <w:t xml:space="preserve">Контролът на достъпа </w:t>
      </w:r>
      <w:r>
        <w:t xml:space="preserve">да </w:t>
      </w:r>
      <w:r w:rsidRPr="000A59CF">
        <w:t xml:space="preserve">се основава на идентификация на персонала посредством RF-ID радиочестотна идентификационна, безконтактна карта или други идентификатори, съобразени с конкретните изисквания на </w:t>
      </w:r>
      <w:r>
        <w:t>Възложителя</w:t>
      </w:r>
      <w:r w:rsidRPr="000A59CF">
        <w:t>.</w:t>
      </w:r>
      <w:r>
        <w:t xml:space="preserve"> </w:t>
      </w:r>
      <w:r w:rsidRPr="000A59CF">
        <w:t xml:space="preserve">Контрол на достъп </w:t>
      </w:r>
      <w:r>
        <w:t>да бъд</w:t>
      </w:r>
      <w:r w:rsidRPr="000A59CF">
        <w:t xml:space="preserve">е предвиден за главният вход  и </w:t>
      </w:r>
      <w:r>
        <w:t>вратата, разделяща зоната на лабораториите</w:t>
      </w:r>
      <w:r w:rsidRPr="000A59CF">
        <w:t xml:space="preserve">. </w:t>
      </w:r>
    </w:p>
    <w:p w:rsidR="00604369" w:rsidRPr="000A59CF" w:rsidRDefault="00604369" w:rsidP="00604369">
      <w:pPr>
        <w:jc w:val="both"/>
      </w:pPr>
      <w:r w:rsidRPr="000A59CF">
        <w:lastRenderedPageBreak/>
        <w:t xml:space="preserve">Четящите устройства </w:t>
      </w:r>
      <w:r>
        <w:t xml:space="preserve">да </w:t>
      </w:r>
      <w:r w:rsidRPr="000A59CF">
        <w:t xml:space="preserve">се монтират на уточнени в проекта места и съобразно приложени детайли.  </w:t>
      </w:r>
    </w:p>
    <w:p w:rsidR="00604369" w:rsidRPr="000A59CF" w:rsidRDefault="00604369" w:rsidP="00604369">
      <w:pPr>
        <w:jc w:val="both"/>
      </w:pPr>
      <w:r w:rsidRPr="000A59CF">
        <w:t xml:space="preserve">Влизането към охранявана зона </w:t>
      </w:r>
      <w:r>
        <w:t xml:space="preserve">да </w:t>
      </w:r>
      <w:r w:rsidRPr="000A59CF">
        <w:t>се извършва посредством карта за достъп и ч</w:t>
      </w:r>
      <w:r>
        <w:t>етящо устройство</w:t>
      </w:r>
      <w:r w:rsidRPr="000A59CF">
        <w:t>.</w:t>
      </w:r>
    </w:p>
    <w:p w:rsidR="00604369" w:rsidRPr="000A59CF" w:rsidRDefault="00604369" w:rsidP="00604369">
      <w:pPr>
        <w:jc w:val="both"/>
      </w:pPr>
      <w:r w:rsidRPr="000A59CF">
        <w:t xml:space="preserve">Предвидени е  главен контролер, към които </w:t>
      </w:r>
      <w:r>
        <w:t xml:space="preserve">да </w:t>
      </w:r>
      <w:r w:rsidRPr="000A59CF">
        <w:t xml:space="preserve">са свързани общо 5 разширителни контролера. Контролерите и разширителните модули </w:t>
      </w:r>
      <w:r>
        <w:t xml:space="preserve">да </w:t>
      </w:r>
      <w:r w:rsidRPr="000A59CF">
        <w:t xml:space="preserve">се монтират на стена в близост до управляваната врати. Вида и сечението на кабелите свързващи </w:t>
      </w:r>
      <w:proofErr w:type="spellStart"/>
      <w:r w:rsidRPr="000A59CF">
        <w:t>котролерите</w:t>
      </w:r>
      <w:proofErr w:type="spellEnd"/>
      <w:r w:rsidRPr="000A59CF">
        <w:t xml:space="preserve"> с останалите компоненти </w:t>
      </w:r>
      <w:r>
        <w:t xml:space="preserve">да </w:t>
      </w:r>
      <w:r w:rsidRPr="000A59CF">
        <w:t>са описани на приложените чертежи, блокова схема и детайли.</w:t>
      </w:r>
      <w:r>
        <w:t xml:space="preserve"> </w:t>
      </w:r>
      <w:r w:rsidRPr="000A59CF">
        <w:t xml:space="preserve">Всички трасета </w:t>
      </w:r>
      <w:r>
        <w:t xml:space="preserve">да </w:t>
      </w:r>
      <w:r w:rsidRPr="000A59CF">
        <w:t xml:space="preserve">се полагат в кабелни скари или </w:t>
      </w:r>
      <w:r>
        <w:t xml:space="preserve">да </w:t>
      </w:r>
      <w:r w:rsidRPr="000A59CF">
        <w:t>се изтеглят в PVC тръби и преминават открито по таван</w:t>
      </w:r>
      <w:r>
        <w:t>,</w:t>
      </w:r>
      <w:r w:rsidRPr="000A59CF">
        <w:t xml:space="preserve"> закрепени със скоби. Инсталациите в стените да се изпълнят скрито под мазилка в тръба.</w:t>
      </w:r>
    </w:p>
    <w:p w:rsidR="00604369" w:rsidRPr="000A59CF" w:rsidRDefault="00604369" w:rsidP="00604369">
      <w:pPr>
        <w:ind w:left="2520"/>
        <w:jc w:val="both"/>
      </w:pPr>
    </w:p>
    <w:p w:rsidR="00604369" w:rsidRPr="000A59CF" w:rsidRDefault="00604369" w:rsidP="00604369">
      <w:pPr>
        <w:ind w:left="1985" w:firstLine="535"/>
        <w:jc w:val="both"/>
      </w:pP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 xml:space="preserve">СОТ ИНСТАЛАЦИЯ  </w:t>
      </w:r>
    </w:p>
    <w:p w:rsidR="00604369" w:rsidRPr="000A59CF" w:rsidRDefault="00604369" w:rsidP="00604369">
      <w:pPr>
        <w:jc w:val="both"/>
      </w:pPr>
      <w:r w:rsidRPr="000A59CF">
        <w:t xml:space="preserve">В </w:t>
      </w:r>
      <w:r>
        <w:t>проектната документация да с</w:t>
      </w:r>
      <w:r w:rsidRPr="000A59CF">
        <w:t>е разработ</w:t>
      </w:r>
      <w:r>
        <w:t>и</w:t>
      </w:r>
      <w:r w:rsidRPr="000A59CF">
        <w:t xml:space="preserve"> охранителна система, която </w:t>
      </w:r>
      <w:r>
        <w:t xml:space="preserve">да </w:t>
      </w:r>
      <w:r w:rsidRPr="000A59CF">
        <w:t>обхваща всички входно-изходни и уязвими зони на партерно ниво.</w:t>
      </w:r>
    </w:p>
    <w:p w:rsidR="00604369" w:rsidRPr="000A59CF" w:rsidRDefault="00604369" w:rsidP="00604369">
      <w:pPr>
        <w:jc w:val="both"/>
      </w:pPr>
      <w:r>
        <w:t>Да се пр</w:t>
      </w:r>
      <w:r w:rsidRPr="000A59CF">
        <w:t>едвид</w:t>
      </w:r>
      <w:r>
        <w:t>и</w:t>
      </w:r>
      <w:r w:rsidRPr="000A59CF">
        <w:t xml:space="preserve"> една Главна алармена централа, която </w:t>
      </w:r>
      <w:r>
        <w:t xml:space="preserve">да </w:t>
      </w:r>
      <w:r w:rsidRPr="000A59CF">
        <w:t xml:space="preserve">се монтира </w:t>
      </w:r>
      <w:r>
        <w:t xml:space="preserve">в </w:t>
      </w:r>
      <w:r w:rsidRPr="000A59CF">
        <w:t xml:space="preserve"> сървърно</w:t>
      </w:r>
      <w:r>
        <w:t>то помещение</w:t>
      </w:r>
      <w:r w:rsidRPr="000A59CF">
        <w:t>.</w:t>
      </w:r>
      <w:r>
        <w:t xml:space="preserve"> </w:t>
      </w:r>
      <w:r w:rsidRPr="000A59CF">
        <w:t xml:space="preserve">Към нея </w:t>
      </w:r>
      <w:r>
        <w:t xml:space="preserve">да </w:t>
      </w:r>
      <w:r w:rsidRPr="000A59CF">
        <w:t>се свързват детекторите</w:t>
      </w:r>
      <w:r>
        <w:t>,</w:t>
      </w:r>
      <w:r w:rsidRPr="000A59CF">
        <w:t xml:space="preserve"> охраняващи </w:t>
      </w:r>
      <w:r>
        <w:t>всички</w:t>
      </w:r>
      <w:r w:rsidRPr="000A59CF">
        <w:t xml:space="preserve"> час</w:t>
      </w:r>
      <w:r>
        <w:t>ти на сградата</w:t>
      </w:r>
      <w:r w:rsidRPr="000A59CF">
        <w:t xml:space="preserve">. От клавиатурите  охранителят </w:t>
      </w:r>
      <w:r>
        <w:t>да има възможност да</w:t>
      </w:r>
      <w:r w:rsidRPr="000A59CF">
        <w:t xml:space="preserve"> се информира за зоната и конкретното помещение, от което възниква алармена ситуация, както и коя от групите е в охрана.</w:t>
      </w:r>
      <w:r>
        <w:t xml:space="preserve"> </w:t>
      </w:r>
      <w:r w:rsidRPr="000A59CF">
        <w:t>В проекта</w:t>
      </w:r>
      <w:r>
        <w:t xml:space="preserve"> да бъдат</w:t>
      </w:r>
      <w:r w:rsidRPr="000A59CF">
        <w:t xml:space="preserve"> използвани обемни детектори за стенен и таванен монтаж, магнитно - контактни датчици за врати.</w:t>
      </w:r>
      <w:r>
        <w:t xml:space="preserve"> </w:t>
      </w:r>
      <w:r w:rsidRPr="000A59CF">
        <w:t xml:space="preserve">Звуковата сигнализация </w:t>
      </w:r>
      <w:r>
        <w:t xml:space="preserve">да </w:t>
      </w:r>
      <w:r w:rsidRPr="000A59CF">
        <w:t>се осъществява от автономна сирена с лампа</w:t>
      </w:r>
      <w:r>
        <w:t>,</w:t>
      </w:r>
      <w:r w:rsidRPr="000A59CF">
        <w:t xml:space="preserve"> монтирана на главен вход на сградата. Системата </w:t>
      </w:r>
      <w:r>
        <w:t xml:space="preserve">да </w:t>
      </w:r>
      <w:r w:rsidRPr="000A59CF">
        <w:t>се резервира с акумулатори в централата и сирената, което</w:t>
      </w:r>
      <w:r>
        <w:t xml:space="preserve"> да</w:t>
      </w:r>
      <w:r w:rsidRPr="000A59CF">
        <w:t xml:space="preserve"> гарантира нормалната й функционалност минимум 24 часа след прекъсване на електрическото захранване.</w:t>
      </w:r>
    </w:p>
    <w:p w:rsidR="00604369" w:rsidRPr="000A59CF" w:rsidRDefault="00604369" w:rsidP="00604369">
      <w:pPr>
        <w:jc w:val="both"/>
      </w:pPr>
      <w:r w:rsidRPr="000A59CF">
        <w:t xml:space="preserve">В проекта всички датчици </w:t>
      </w:r>
      <w:r>
        <w:t xml:space="preserve">да </w:t>
      </w:r>
      <w:r w:rsidRPr="000A59CF">
        <w:t>са назначени в зони</w:t>
      </w:r>
      <w:r>
        <w:t>,</w:t>
      </w:r>
      <w:r w:rsidRPr="000A59CF">
        <w:t xml:space="preserve"> описани на плана. Ако е необходимо в последствие зоните да бъдат променени то в една зона да не се свързват повече от 3 еднакви датчика. Магнитно - контактните датчици на входните врати задължително да са в отделни зони поради задръжките за включване и изключване на кодовите комбинации. </w:t>
      </w:r>
    </w:p>
    <w:p w:rsidR="00604369" w:rsidRPr="000A59CF" w:rsidRDefault="00604369" w:rsidP="00604369">
      <w:pPr>
        <w:jc w:val="both"/>
      </w:pPr>
      <w:r w:rsidRPr="000A59CF">
        <w:t>Окабеляването от алармен панел/разширител до:</w:t>
      </w:r>
    </w:p>
    <w:p w:rsidR="00604369" w:rsidRPr="000A59CF" w:rsidRDefault="00604369" w:rsidP="007C4250">
      <w:pPr>
        <w:pStyle w:val="ListParagraph"/>
        <w:numPr>
          <w:ilvl w:val="0"/>
          <w:numId w:val="20"/>
        </w:numPr>
      </w:pPr>
      <w:r w:rsidRPr="000A59CF">
        <w:t>обемни датчиците да се извърши с  кабел CQR 6x0.22mm²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20"/>
        </w:numPr>
      </w:pPr>
      <w:r w:rsidRPr="000A59CF">
        <w:t>клавиатури - с  кабел CQR 6x0.22mm²</w:t>
      </w:r>
      <w:r>
        <w:t>;</w:t>
      </w:r>
    </w:p>
    <w:p w:rsidR="00604369" w:rsidRPr="000A59CF" w:rsidRDefault="00604369" w:rsidP="007C4250">
      <w:pPr>
        <w:pStyle w:val="ListParagraph"/>
        <w:numPr>
          <w:ilvl w:val="0"/>
          <w:numId w:val="20"/>
        </w:numPr>
      </w:pPr>
      <w:r w:rsidRPr="000A59CF">
        <w:t>магнитни контакти - с  кабел CQR 6x0.22mm²</w:t>
      </w:r>
      <w:r>
        <w:t>.</w:t>
      </w:r>
    </w:p>
    <w:p w:rsidR="00604369" w:rsidRPr="000A59CF" w:rsidRDefault="00604369" w:rsidP="00604369">
      <w:pPr>
        <w:jc w:val="both"/>
      </w:pPr>
      <w:r w:rsidRPr="000A59CF">
        <w:t xml:space="preserve">Кабелите </w:t>
      </w:r>
      <w:r>
        <w:t xml:space="preserve">да </w:t>
      </w:r>
      <w:r w:rsidRPr="000A59CF">
        <w:t>се полагат в кабелни скари или преминават  по таван открито в PVC тръби</w:t>
      </w:r>
      <w:r>
        <w:t>,</w:t>
      </w:r>
      <w:r w:rsidRPr="000A59CF">
        <w:t xml:space="preserve"> закрепени със скоби. Инсталациите в стените да се изпълнят скрито зад мазилка в гофрирана тръба.</w:t>
      </w:r>
    </w:p>
    <w:p w:rsidR="00604369" w:rsidRPr="000A59CF" w:rsidRDefault="00604369" w:rsidP="00604369">
      <w:pPr>
        <w:jc w:val="both"/>
      </w:pPr>
      <w:r w:rsidRPr="000A59CF">
        <w:t>Всички средства за техническа охрана трябва да отговарят на международните стандарти и да са утвърдени за приложение в България от НСОД-ДНП при МВР.</w:t>
      </w:r>
    </w:p>
    <w:p w:rsidR="00604369" w:rsidRPr="000A59CF" w:rsidRDefault="00604369" w:rsidP="00604369">
      <w:pPr>
        <w:ind w:left="1146"/>
        <w:jc w:val="both"/>
        <w:rPr>
          <w:b/>
        </w:rPr>
      </w:pPr>
    </w:p>
    <w:p w:rsidR="00604369" w:rsidRPr="00611093" w:rsidRDefault="00604369" w:rsidP="007C4250">
      <w:pPr>
        <w:pStyle w:val="Heading3"/>
        <w:numPr>
          <w:ilvl w:val="0"/>
          <w:numId w:val="25"/>
        </w:numPr>
        <w:rPr>
          <w:sz w:val="22"/>
          <w:szCs w:val="22"/>
        </w:rPr>
      </w:pPr>
      <w:r w:rsidRPr="00611093">
        <w:rPr>
          <w:sz w:val="22"/>
          <w:szCs w:val="22"/>
        </w:rPr>
        <w:t xml:space="preserve"> ТЕЛЕКОМУНИКАЦИИ И СТРУКТУРНО ОКАБЕЛЯВАНЕ</w:t>
      </w:r>
    </w:p>
    <w:p w:rsidR="00604369" w:rsidRPr="000A59CF" w:rsidRDefault="00604369" w:rsidP="00604369">
      <w:pPr>
        <w:jc w:val="both"/>
      </w:pPr>
      <w:r>
        <w:t>Проектът</w:t>
      </w:r>
      <w:r w:rsidRPr="000A59CF">
        <w:t xml:space="preserve"> да третира логическата структура и топологията на окабеляване за телефонна инсталация и за комуникационна инсталация за прен</w:t>
      </w:r>
      <w:r>
        <w:t xml:space="preserve">ос на данни (интернет). </w:t>
      </w:r>
    </w:p>
    <w:p w:rsidR="00604369" w:rsidRPr="000A59CF" w:rsidRDefault="00604369" w:rsidP="00604369">
      <w:pPr>
        <w:jc w:val="both"/>
      </w:pPr>
      <w:r w:rsidRPr="000A59CF">
        <w:t>Решението</w:t>
      </w:r>
      <w:r>
        <w:t>,</w:t>
      </w:r>
      <w:r w:rsidRPr="000A59CF">
        <w:t xml:space="preserve"> предложено за структурна кабелна система за </w:t>
      </w:r>
      <w:r>
        <w:t>лабораториите да</w:t>
      </w:r>
      <w:r w:rsidRPr="000A59CF">
        <w:t xml:space="preserve"> е съгласно последните редакции на НАРЕДБА № 17 за правилата за изграждане на кабелни далекосъобщителни мрежи и съоръженията към тях, Наредба №3 за устройство на </w:t>
      </w:r>
      <w:proofErr w:type="spellStart"/>
      <w:r w:rsidRPr="000A59CF">
        <w:t>ел.уредби</w:t>
      </w:r>
      <w:proofErr w:type="spellEnd"/>
      <w:r w:rsidRPr="000A59CF">
        <w:t xml:space="preserve"> и ел. линии, стандартите CENELEC EN 50173, ISO/IEC 11801 и TIA/EIA 568.B. Системата за пренос на данни за хоризонталната подсистема е категория 6A (</w:t>
      </w:r>
      <w:proofErr w:type="spellStart"/>
      <w:r w:rsidRPr="000A59CF">
        <w:t>class</w:t>
      </w:r>
      <w:proofErr w:type="spellEnd"/>
      <w:r w:rsidRPr="000A59CF">
        <w:t xml:space="preserve"> ЕA), екранирана (F/UTP).</w:t>
      </w:r>
    </w:p>
    <w:p w:rsidR="00604369" w:rsidRPr="000A59CF" w:rsidRDefault="00604369" w:rsidP="00604369">
      <w:pPr>
        <w:jc w:val="both"/>
      </w:pPr>
      <w:r w:rsidRPr="000A59CF">
        <w:lastRenderedPageBreak/>
        <w:t>Техническо решение</w:t>
      </w:r>
    </w:p>
    <w:p w:rsidR="00604369" w:rsidRPr="000A59CF" w:rsidRDefault="00604369" w:rsidP="00604369">
      <w:pPr>
        <w:jc w:val="both"/>
      </w:pPr>
      <w:r w:rsidRPr="000A59CF">
        <w:t xml:space="preserve">Сградният дистрибутор (комуникационен шкаф) </w:t>
      </w:r>
      <w:r>
        <w:t xml:space="preserve">да </w:t>
      </w:r>
      <w:r w:rsidRPr="000A59CF">
        <w:t xml:space="preserve">е разположен  </w:t>
      </w:r>
      <w:r>
        <w:t>в близост до главния вход в отделно сървърно помещение</w:t>
      </w:r>
      <w:r w:rsidRPr="000A59CF">
        <w:t xml:space="preserve">. </w:t>
      </w:r>
      <w:r>
        <w:t>От сградния дистрибутор да се изтегли хоризонтална мрежа до всяко работно място и Зала за презентации.</w:t>
      </w:r>
    </w:p>
    <w:p w:rsidR="00604369" w:rsidRPr="000A59CF" w:rsidRDefault="00604369" w:rsidP="00604369">
      <w:pPr>
        <w:jc w:val="both"/>
      </w:pPr>
      <w:r w:rsidRPr="000A59CF">
        <w:t xml:space="preserve">За всяко работно място </w:t>
      </w:r>
      <w:r>
        <w:t>да се</w:t>
      </w:r>
      <w:r w:rsidRPr="000A59CF">
        <w:t xml:space="preserve"> предвид</w:t>
      </w:r>
      <w:r>
        <w:t>и</w:t>
      </w:r>
      <w:r w:rsidRPr="000A59CF">
        <w:t xml:space="preserve"> кутия</w:t>
      </w:r>
      <w:r>
        <w:t>,</w:t>
      </w:r>
      <w:r w:rsidRPr="000A59CF">
        <w:t xml:space="preserve"> снабдена с една двойна розетка RJ-45. Хоризонталните връзки до работно място </w:t>
      </w:r>
      <w:r>
        <w:t xml:space="preserve">да </w:t>
      </w:r>
      <w:r w:rsidRPr="000A59CF">
        <w:t>се предвид</w:t>
      </w:r>
      <w:r>
        <w:t>я</w:t>
      </w:r>
      <w:r w:rsidRPr="000A59CF">
        <w:t>т с медни кабели</w:t>
      </w:r>
      <w:r>
        <w:t xml:space="preserve"> - 2 бр. усукана двойка, </w:t>
      </w:r>
      <w:proofErr w:type="spellStart"/>
      <w:r>
        <w:t>Cat</w:t>
      </w:r>
      <w:proofErr w:type="spellEnd"/>
      <w:r>
        <w:t>. 6</w:t>
      </w:r>
      <w:r w:rsidRPr="000A59CF">
        <w:t xml:space="preserve">, тип F/UTP. Външната изолация на кабела да е LSZH – </w:t>
      </w:r>
      <w:proofErr w:type="spellStart"/>
      <w:r w:rsidRPr="000A59CF">
        <w:t>безхалогенна</w:t>
      </w:r>
      <w:proofErr w:type="spellEnd"/>
      <w:r w:rsidRPr="000A59CF">
        <w:t xml:space="preserve">, </w:t>
      </w:r>
      <w:proofErr w:type="spellStart"/>
      <w:r w:rsidRPr="000A59CF">
        <w:t>не</w:t>
      </w:r>
      <w:r>
        <w:t>позволяваща</w:t>
      </w:r>
      <w:proofErr w:type="spellEnd"/>
      <w:r>
        <w:t xml:space="preserve"> образуване на газ-</w:t>
      </w:r>
      <w:r w:rsidRPr="000A59CF">
        <w:t xml:space="preserve">халогенни киселини и вредни газове и </w:t>
      </w:r>
      <w:proofErr w:type="spellStart"/>
      <w:r w:rsidRPr="000A59CF">
        <w:t>неподдържаща</w:t>
      </w:r>
      <w:proofErr w:type="spellEnd"/>
      <w:r w:rsidRPr="000A59CF">
        <w:t xml:space="preserve"> горенето. </w:t>
      </w:r>
    </w:p>
    <w:p w:rsidR="00604369" w:rsidRPr="000A59CF" w:rsidRDefault="00604369" w:rsidP="00604369">
      <w:pPr>
        <w:jc w:val="both"/>
      </w:pPr>
      <w:r w:rsidRPr="000A59CF">
        <w:t xml:space="preserve">Структурната кабелна система </w:t>
      </w:r>
      <w:r>
        <w:t xml:space="preserve">да </w:t>
      </w:r>
      <w:r w:rsidRPr="000A59CF">
        <w:t>e с топология тип „звезда” – всеки комуникационен порт се свързва директно към съответния локален комуникационен дистрибутор.</w:t>
      </w:r>
    </w:p>
    <w:p w:rsidR="00604369" w:rsidRPr="0079607B" w:rsidRDefault="00604369" w:rsidP="00604369">
      <w:pPr>
        <w:jc w:val="both"/>
        <w:rPr>
          <w:u w:val="single"/>
        </w:rPr>
      </w:pPr>
      <w:r w:rsidRPr="0079607B">
        <w:rPr>
          <w:u w:val="single"/>
        </w:rPr>
        <w:t>Инсталационни изисквания</w:t>
      </w:r>
    </w:p>
    <w:p w:rsidR="00604369" w:rsidRPr="0079607B" w:rsidRDefault="00604369" w:rsidP="007C4250">
      <w:pPr>
        <w:pStyle w:val="ListParagraph"/>
        <w:numPr>
          <w:ilvl w:val="0"/>
          <w:numId w:val="20"/>
        </w:numPr>
      </w:pPr>
      <w:r w:rsidRPr="0079607B">
        <w:t>Да се следи разстоянието от комуникационна розетка до д</w:t>
      </w:r>
      <w:r>
        <w:t>истрибутор да не превишава 85м;</w:t>
      </w:r>
    </w:p>
    <w:p w:rsidR="00604369" w:rsidRPr="000A59CF" w:rsidRDefault="00604369" w:rsidP="007C4250">
      <w:pPr>
        <w:pStyle w:val="ListParagraph"/>
        <w:numPr>
          <w:ilvl w:val="0"/>
          <w:numId w:val="20"/>
        </w:numPr>
      </w:pPr>
      <w:r w:rsidRPr="000A59CF">
        <w:t xml:space="preserve">Кабелните трасета в общите части </w:t>
      </w:r>
      <w:r>
        <w:t xml:space="preserve">да </w:t>
      </w:r>
      <w:r w:rsidRPr="000A59CF">
        <w:t xml:space="preserve">се полагат в кабелни скари или на скоби </w:t>
      </w:r>
      <w:r>
        <w:t>в PVC тръби закрепени за тавана</w:t>
      </w:r>
      <w:r w:rsidRPr="000A59CF">
        <w:t xml:space="preserve">, а отклоненията </w:t>
      </w:r>
      <w:r>
        <w:t>към работните места в PVC тръби;</w:t>
      </w:r>
    </w:p>
    <w:p w:rsidR="00604369" w:rsidRDefault="00604369" w:rsidP="007C4250">
      <w:pPr>
        <w:pStyle w:val="ListParagraph"/>
        <w:numPr>
          <w:ilvl w:val="0"/>
          <w:numId w:val="20"/>
        </w:numPr>
      </w:pPr>
      <w:r w:rsidRPr="000A59CF">
        <w:t>При изграждането на СКС да се тестват  всички изградени връзки, както и оптичните линии за опорната мрежа. Сертифицирането на системата да се осигури от производителя на компонентите на база на тестовите резултати</w:t>
      </w:r>
      <w:r>
        <w:t>;</w:t>
      </w:r>
    </w:p>
    <w:p w:rsidR="00604369" w:rsidRPr="004A7A7F" w:rsidRDefault="00604369" w:rsidP="007C4250">
      <w:pPr>
        <w:pStyle w:val="ListParagraph"/>
        <w:numPr>
          <w:ilvl w:val="0"/>
          <w:numId w:val="20"/>
        </w:numPr>
      </w:pPr>
      <w:r w:rsidRPr="002D3888">
        <w:rPr>
          <w:szCs w:val="24"/>
        </w:rPr>
        <w:t>Въпреки, че системата е екранирана, трябва стриктно да се спазват изискванията за дистанциране на информационните кабели от електрически. Основните трасета трябва да са в отделни тръби, като при полагане в паралел с основни електрически кабели (захранващи ел. табла, трифазни и т.н.) дистанцията трябва да е минимум 0,50м</w:t>
      </w:r>
      <w:r>
        <w:rPr>
          <w:szCs w:val="24"/>
        </w:rPr>
        <w:t>;</w:t>
      </w:r>
    </w:p>
    <w:p w:rsidR="00604369" w:rsidRPr="004A7A7F" w:rsidRDefault="00604369" w:rsidP="007C4250">
      <w:pPr>
        <w:pStyle w:val="ListParagraph"/>
        <w:numPr>
          <w:ilvl w:val="0"/>
          <w:numId w:val="20"/>
        </w:numPr>
      </w:pPr>
      <w:r w:rsidRPr="002D3888">
        <w:rPr>
          <w:szCs w:val="24"/>
        </w:rPr>
        <w:t xml:space="preserve">При полагане на кабелите да се спазват всички изисквания на стандартите относно максимално допустима сила на опън, инсталационна температура, максимално допустимо пристягане на сноповете при </w:t>
      </w:r>
      <w:proofErr w:type="spellStart"/>
      <w:r w:rsidRPr="002D3888">
        <w:rPr>
          <w:szCs w:val="24"/>
        </w:rPr>
        <w:t>бандажиране</w:t>
      </w:r>
      <w:proofErr w:type="spellEnd"/>
      <w:r w:rsidRPr="002D3888">
        <w:rPr>
          <w:szCs w:val="24"/>
        </w:rPr>
        <w:t>, минимално допустим радиус на огъване и др. Да не се допуска пречупване, смачкване, настъпване и други подобни действия, водещи до нарушаване на нормалната конструкция на кабелите</w:t>
      </w:r>
      <w:r>
        <w:rPr>
          <w:szCs w:val="24"/>
        </w:rPr>
        <w:t>;</w:t>
      </w:r>
    </w:p>
    <w:p w:rsidR="00604369" w:rsidRPr="000A59CF" w:rsidRDefault="00604369" w:rsidP="007C4250">
      <w:pPr>
        <w:pStyle w:val="ListParagraph"/>
        <w:numPr>
          <w:ilvl w:val="0"/>
          <w:numId w:val="20"/>
        </w:numPr>
      </w:pPr>
      <w:r w:rsidRPr="00F53EF6">
        <w:rPr>
          <w:szCs w:val="24"/>
        </w:rPr>
        <w:t>Всички розетки да се монтират в една линия с контактите</w:t>
      </w:r>
      <w:r w:rsidRPr="000A59CF">
        <w:t>.</w:t>
      </w:r>
    </w:p>
    <w:p w:rsidR="00604369" w:rsidRDefault="00604369" w:rsidP="00604369">
      <w:pPr>
        <w:pStyle w:val="Heading2"/>
        <w:jc w:val="both"/>
        <w:rPr>
          <w:rFonts w:eastAsia="Calibri"/>
          <w:lang w:val="en-US"/>
        </w:rPr>
      </w:pPr>
      <w:bookmarkStart w:id="5" w:name="_Toc389490663"/>
      <w:bookmarkStart w:id="6" w:name="_Toc451439851"/>
      <w:bookmarkStart w:id="7" w:name="_Toc389490658"/>
      <w:bookmarkStart w:id="8" w:name="_Toc451439846"/>
      <w:r w:rsidRPr="00C6783E">
        <w:rPr>
          <w:rFonts w:eastAsia="Calibri"/>
        </w:rPr>
        <w:t>ЧАСТ ВОДОСНАБДЯВАНЕ И КАНАЛИЗАЦИЯ</w:t>
      </w:r>
      <w:bookmarkEnd w:id="5"/>
      <w:bookmarkEnd w:id="6"/>
    </w:p>
    <w:p w:rsidR="00604369" w:rsidRPr="00E12F7F" w:rsidRDefault="00604369" w:rsidP="007C4250">
      <w:pPr>
        <w:pStyle w:val="Heading3"/>
        <w:numPr>
          <w:ilvl w:val="0"/>
          <w:numId w:val="31"/>
        </w:numPr>
        <w:rPr>
          <w:rFonts w:eastAsia="Calibri"/>
        </w:rPr>
      </w:pPr>
      <w:bookmarkStart w:id="9" w:name="_Toc389490664"/>
      <w:bookmarkStart w:id="10" w:name="_Toc451439852"/>
      <w:r w:rsidRPr="00E12F7F">
        <w:rPr>
          <w:rFonts w:eastAsia="Calibri"/>
        </w:rPr>
        <w:t>ОБЩИ ИЗИСКВАНИЯ</w:t>
      </w:r>
      <w:bookmarkEnd w:id="9"/>
      <w:bookmarkEnd w:id="10"/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При разработката да се ползват: Окончателни архитектурни разработки за сградата и площадката около нея; При изготвяне на проекта да се съобрази: данни за предвиждано оборудване (част Ел, ОВК), точки на захранване и изпускане на вода, брой посетители и работещи, параметри на отпадъчните води от гаража в сутерена. 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Информация за съществуващите улични водопроводни и канализационни мрежи, както и всички останали комуникации от околната инфраструктура да се видят от изходните данни от експлоатационните им дружества.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осигурят минималните препоръчвани наклони на канализационните тръби при монтажа както при скрит монтаж в под и стени, така и при открит монтаж в сутерена.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Да се осигури минималното изисквано земно покритие за тръби от СКО, СВО и </w:t>
      </w:r>
      <w:proofErr w:type="spellStart"/>
      <w:r w:rsidRPr="00E12F7F">
        <w:rPr>
          <w:rFonts w:eastAsia="Calibri" w:cs="Arial"/>
        </w:rPr>
        <w:t>околосградни</w:t>
      </w:r>
      <w:proofErr w:type="spellEnd"/>
      <w:r w:rsidRPr="00E12F7F">
        <w:rPr>
          <w:rFonts w:eastAsia="Calibri" w:cs="Arial"/>
        </w:rPr>
        <w:t xml:space="preserve"> мрежи.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съгласуват нивата на сградните канализационни и водопроводни тръби с нивата на  съответните площадкови системи.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lastRenderedPageBreak/>
        <w:t>Да се осигури съгласуване с всички инсталации (в т.ч. ОВК и Ел), както и с Архитектура и Конструкция.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съгласуват и отразят в проекта по част Конструкции всички необходими отвори в конструкцията на сградите (бетон и тухлени или други зидове) необходими за нормалния монтаж на В и К системите.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Канализацията да се проектира като гравитачна. Изключение се допуска за сутеренните нива, където следва да се представи технически и икономически обосновано решение с напорна канализация – при необходимост.  </w:t>
      </w:r>
    </w:p>
    <w:p w:rsidR="00604369" w:rsidRPr="00E12F7F" w:rsidRDefault="00604369" w:rsidP="007C4250">
      <w:pPr>
        <w:numPr>
          <w:ilvl w:val="1"/>
          <w:numId w:val="32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предвидят необходимите по норми мерки за хора в неравностойно положение.</w:t>
      </w:r>
    </w:p>
    <w:p w:rsidR="00604369" w:rsidRPr="009E68D5" w:rsidRDefault="00604369" w:rsidP="00604369">
      <w:pPr>
        <w:pStyle w:val="Heading3"/>
        <w:rPr>
          <w:rFonts w:eastAsia="Calibri"/>
        </w:rPr>
      </w:pPr>
      <w:bookmarkStart w:id="11" w:name="_Toc389490665"/>
      <w:bookmarkStart w:id="12" w:name="_Toc451439853"/>
      <w:r w:rsidRPr="009E68D5">
        <w:rPr>
          <w:rFonts w:eastAsia="Calibri"/>
        </w:rPr>
        <w:t>ВОДОПРОВОД</w:t>
      </w:r>
      <w:bookmarkEnd w:id="11"/>
      <w:bookmarkEnd w:id="12"/>
    </w:p>
    <w:p w:rsidR="00604369" w:rsidRPr="00E12F7F" w:rsidRDefault="00604369" w:rsidP="007C4250">
      <w:pPr>
        <w:numPr>
          <w:ilvl w:val="1"/>
          <w:numId w:val="33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Проектирането на захранването на обекта да е съгласно изискванията и указанията на водоразпределителната фирма „Софийска</w:t>
      </w:r>
      <w:r>
        <w:rPr>
          <w:rFonts w:eastAsia="Calibri" w:cs="Arial"/>
        </w:rPr>
        <w:t xml:space="preserve"> вода” и всички действащи норми;</w:t>
      </w:r>
    </w:p>
    <w:p w:rsidR="00604369" w:rsidRPr="00E12F7F" w:rsidRDefault="00604369" w:rsidP="007C4250">
      <w:pPr>
        <w:numPr>
          <w:ilvl w:val="1"/>
          <w:numId w:val="34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Да се </w:t>
      </w:r>
      <w:proofErr w:type="spellStart"/>
      <w:r w:rsidRPr="00E12F7F">
        <w:rPr>
          <w:rFonts w:eastAsia="Calibri" w:cs="Arial"/>
        </w:rPr>
        <w:t>проектиратат</w:t>
      </w:r>
      <w:proofErr w:type="spellEnd"/>
      <w:r w:rsidRPr="00E12F7F">
        <w:rPr>
          <w:rFonts w:eastAsia="Calibri" w:cs="Arial"/>
        </w:rPr>
        <w:t xml:space="preserve"> следните водопроводни инсталации:</w:t>
      </w:r>
    </w:p>
    <w:p w:rsidR="00604369" w:rsidRPr="00E12F7F" w:rsidRDefault="00604369" w:rsidP="007C4250">
      <w:pPr>
        <w:numPr>
          <w:ilvl w:val="0"/>
          <w:numId w:val="30"/>
        </w:numPr>
        <w:tabs>
          <w:tab w:val="num" w:pos="-3119"/>
        </w:tabs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Сградна водопроводна </w:t>
      </w:r>
      <w:r>
        <w:rPr>
          <w:rFonts w:eastAsia="Calibri" w:cs="Arial"/>
        </w:rPr>
        <w:t>мрежа за питейно-битови нужди;</w:t>
      </w:r>
    </w:p>
    <w:p w:rsidR="00604369" w:rsidRPr="00E12F7F" w:rsidRDefault="00604369" w:rsidP="007C4250">
      <w:pPr>
        <w:numPr>
          <w:ilvl w:val="0"/>
          <w:numId w:val="30"/>
        </w:numPr>
        <w:tabs>
          <w:tab w:val="num" w:pos="-3119"/>
        </w:tabs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Сградна водопроводна мрежа за вътрешно ръчно пожарогасене, посредством ПК</w:t>
      </w:r>
      <w:r>
        <w:t>ø</w:t>
      </w:r>
      <w:r w:rsidRPr="00E12F7F">
        <w:rPr>
          <w:rFonts w:eastAsia="Calibri" w:cs="Arial"/>
        </w:rPr>
        <w:t>2</w:t>
      </w:r>
      <w:r>
        <w:rPr>
          <w:rFonts w:eastAsia="Calibri" w:cs="Arial"/>
        </w:rPr>
        <w:t>“</w:t>
      </w:r>
      <w:r w:rsidRPr="00E12F7F">
        <w:rPr>
          <w:rFonts w:eastAsia="Calibri" w:cs="Arial"/>
        </w:rPr>
        <w:t>– на всички етажни нива.</w:t>
      </w:r>
    </w:p>
    <w:p w:rsidR="00604369" w:rsidRPr="00E12F7F" w:rsidRDefault="00604369" w:rsidP="007C4250">
      <w:pPr>
        <w:pStyle w:val="ListParagraph"/>
        <w:numPr>
          <w:ilvl w:val="1"/>
          <w:numId w:val="35"/>
        </w:numPr>
        <w:spacing w:after="0"/>
      </w:pPr>
      <w:proofErr w:type="spellStart"/>
      <w:r w:rsidRPr="00E12F7F">
        <w:t>Водомерения</w:t>
      </w:r>
      <w:proofErr w:type="spellEnd"/>
      <w:r w:rsidRPr="00E12F7F">
        <w:t xml:space="preserve"> възел е комплект от спирателен кран, мрежест филтър, комбиниран водомер, обратна клапа и спирателен кран всички с размер </w:t>
      </w:r>
      <w:r>
        <w:t>ø</w:t>
      </w:r>
      <w:r w:rsidRPr="00E12F7F">
        <w:t>80мм. За изпразване на мрежата</w:t>
      </w:r>
      <w:r>
        <w:t xml:space="preserve"> е предвидено да се монтира ВС ø</w:t>
      </w:r>
      <w:r w:rsidRPr="00E12F7F">
        <w:t xml:space="preserve">80/3/4” и СК </w:t>
      </w:r>
      <w:r>
        <w:t>ø</w:t>
      </w:r>
      <w:r w:rsidRPr="00E12F7F">
        <w:t>3/4”. Преди и след водомера, ако не е посочено друго от производителя, е необходимо да се предвидят прави участъци с дължина 40см. Необходимо е водомера да бъде оборудван  и  с идентификационна табелка отчитаща количество при даден поток.</w:t>
      </w:r>
    </w:p>
    <w:p w:rsidR="00604369" w:rsidRPr="00E12F7F" w:rsidRDefault="00604369" w:rsidP="007C4250">
      <w:pPr>
        <w:numPr>
          <w:ilvl w:val="1"/>
          <w:numId w:val="36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предвидят отделени водомери за всички санитарни единици в сградата.</w:t>
      </w:r>
    </w:p>
    <w:p w:rsidR="00604369" w:rsidRPr="00E12F7F" w:rsidRDefault="00604369" w:rsidP="007C4250">
      <w:pPr>
        <w:numPr>
          <w:ilvl w:val="1"/>
          <w:numId w:val="37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Размерът на водомерите и водомерните възли да отговарят на капацитета на водопроводната инсталация  за която са предназначени.</w:t>
      </w:r>
    </w:p>
    <w:p w:rsidR="00604369" w:rsidRPr="00E12F7F" w:rsidRDefault="00604369" w:rsidP="007C4250">
      <w:pPr>
        <w:pStyle w:val="BodyTextIndent"/>
        <w:numPr>
          <w:ilvl w:val="1"/>
          <w:numId w:val="38"/>
        </w:numPr>
        <w:jc w:val="both"/>
        <w:rPr>
          <w:rFonts w:ascii="Century Gothic" w:hAnsi="Century Gothic"/>
          <w:szCs w:val="22"/>
          <w:lang w:val="en-GB" w:eastAsia="en-GB"/>
        </w:rPr>
      </w:pPr>
      <w:proofErr w:type="spellStart"/>
      <w:r w:rsidRPr="00E12F7F">
        <w:rPr>
          <w:rFonts w:ascii="Century Gothic" w:hAnsi="Century Gothic"/>
          <w:szCs w:val="22"/>
          <w:lang w:val="en-GB" w:eastAsia="en-GB"/>
        </w:rPr>
        <w:t>Водомерите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трябва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изберат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с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минимални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загуби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налягане</w:t>
      </w:r>
      <w:proofErr w:type="spellEnd"/>
      <w:r w:rsidRPr="00E12F7F">
        <w:rPr>
          <w:rFonts w:ascii="Century Gothic" w:hAnsi="Century Gothic"/>
          <w:szCs w:val="22"/>
          <w:lang w:eastAsia="en-GB"/>
        </w:rPr>
        <w:t xml:space="preserve"> и р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аботното</w:t>
      </w:r>
      <w:proofErr w:type="spellEnd"/>
      <w:r w:rsidRPr="00E12F7F">
        <w:rPr>
          <w:rFonts w:ascii="Century Gothic" w:hAnsi="Century Gothic"/>
          <w:szCs w:val="22"/>
          <w:lang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налягане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е 10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бара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>.</w:t>
      </w:r>
    </w:p>
    <w:p w:rsidR="00604369" w:rsidRPr="00E12F7F" w:rsidRDefault="00604369" w:rsidP="007C4250">
      <w:pPr>
        <w:numPr>
          <w:ilvl w:val="1"/>
          <w:numId w:val="39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Подгряването на топла вода за битови нужди ще се извършва с локални електрически бойлери, с обем съобразен с консумацията на гореща вода.</w:t>
      </w:r>
    </w:p>
    <w:p w:rsidR="00604369" w:rsidRPr="00E12F7F" w:rsidRDefault="00604369" w:rsidP="007C4250">
      <w:pPr>
        <w:numPr>
          <w:ilvl w:val="1"/>
          <w:numId w:val="40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Да се предвиди топлоизолация на всички тръбопроводи. Топлоизолацията на тръбите да се предвиди от </w:t>
      </w:r>
      <w:proofErr w:type="spellStart"/>
      <w:r w:rsidRPr="00E12F7F">
        <w:rPr>
          <w:rFonts w:eastAsia="Calibri" w:cs="Arial"/>
        </w:rPr>
        <w:t>микропореста</w:t>
      </w:r>
      <w:proofErr w:type="spellEnd"/>
      <w:r w:rsidRPr="00E12F7F">
        <w:rPr>
          <w:rFonts w:eastAsia="Calibri" w:cs="Arial"/>
        </w:rPr>
        <w:t xml:space="preserve"> гума тип „АРМАФЛЕКС” или подобна с мин. дебелина съгласно таблицата:</w:t>
      </w:r>
    </w:p>
    <w:p w:rsidR="00604369" w:rsidRPr="00E12F7F" w:rsidRDefault="00604369" w:rsidP="00604369">
      <w:pPr>
        <w:ind w:left="786"/>
        <w:jc w:val="both"/>
        <w:rPr>
          <w:rFonts w:eastAsia="Calibri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1"/>
      </w:tblGrid>
      <w:tr w:rsidR="00604369" w:rsidRPr="00E12F7F" w:rsidTr="00D93D90">
        <w:tc>
          <w:tcPr>
            <w:tcW w:w="2552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Century Gothic"/>
                <w:lang w:val="en-US"/>
              </w:rPr>
            </w:pPr>
            <w:proofErr w:type="spellStart"/>
            <w:r w:rsidRPr="00E12F7F">
              <w:rPr>
                <w:rFonts w:cs="Century Gothic"/>
                <w:lang w:val="en-US"/>
              </w:rPr>
              <w:t>Диаметър</w:t>
            </w:r>
            <w:proofErr w:type="spellEnd"/>
            <w:r w:rsidRPr="00E12F7F">
              <w:rPr>
                <w:rFonts w:cs="Century Gothic"/>
                <w:lang w:val="en-US"/>
              </w:rPr>
              <w:t xml:space="preserve"> на </w:t>
            </w:r>
            <w:proofErr w:type="spellStart"/>
            <w:r w:rsidRPr="00E12F7F">
              <w:rPr>
                <w:rFonts w:cs="Century Gothic"/>
                <w:lang w:val="en-US"/>
              </w:rPr>
              <w:t>тръбата</w:t>
            </w:r>
            <w:proofErr w:type="spellEnd"/>
          </w:p>
        </w:tc>
        <w:tc>
          <w:tcPr>
            <w:tcW w:w="5811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Century Gothic"/>
                <w:lang w:val="en-US"/>
              </w:rPr>
            </w:pPr>
            <w:proofErr w:type="spellStart"/>
            <w:r w:rsidRPr="00E12F7F">
              <w:rPr>
                <w:rFonts w:cs="Century Gothic"/>
                <w:lang w:val="en-US"/>
              </w:rPr>
              <w:t>Дебелина</w:t>
            </w:r>
            <w:proofErr w:type="spellEnd"/>
            <w:r w:rsidRPr="00E12F7F">
              <w:rPr>
                <w:rFonts w:cs="Century Gothic"/>
                <w:lang w:val="en-US"/>
              </w:rPr>
              <w:t xml:space="preserve"> на </w:t>
            </w:r>
            <w:proofErr w:type="spellStart"/>
            <w:r w:rsidRPr="00E12F7F">
              <w:rPr>
                <w:rFonts w:cs="Century Gothic"/>
                <w:lang w:val="en-US"/>
              </w:rPr>
              <w:t>стената</w:t>
            </w:r>
            <w:proofErr w:type="spellEnd"/>
            <w:r w:rsidRPr="00E12F7F">
              <w:rPr>
                <w:rFonts w:cs="Century Gothic"/>
                <w:lang w:val="en-US"/>
              </w:rPr>
              <w:t xml:space="preserve"> на </w:t>
            </w:r>
            <w:proofErr w:type="spellStart"/>
            <w:r w:rsidRPr="00E12F7F">
              <w:rPr>
                <w:rFonts w:cs="Century Gothic"/>
                <w:lang w:val="en-US"/>
              </w:rPr>
              <w:t>изолацията</w:t>
            </w:r>
            <w:proofErr w:type="spellEnd"/>
          </w:p>
        </w:tc>
      </w:tr>
      <w:tr w:rsidR="00604369" w:rsidRPr="00E12F7F" w:rsidTr="00D93D90">
        <w:tc>
          <w:tcPr>
            <w:tcW w:w="2552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Arial"/>
              </w:rPr>
            </w:pPr>
            <w:r w:rsidRPr="00E12F7F">
              <w:rPr>
                <w:rFonts w:cs="Arial"/>
              </w:rPr>
              <w:t xml:space="preserve">До </w:t>
            </w:r>
            <w:r w:rsidRPr="00E12F7F">
              <w:rPr>
                <w:rFonts w:cs="Century Gothic"/>
                <w:lang w:val="en-US"/>
              </w:rPr>
              <w:t>Ø</w:t>
            </w:r>
            <w:r w:rsidRPr="00E12F7F">
              <w:rPr>
                <w:rFonts w:cs="Arial"/>
              </w:rPr>
              <w:t>20</w:t>
            </w:r>
          </w:p>
        </w:tc>
        <w:tc>
          <w:tcPr>
            <w:tcW w:w="5811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Arial"/>
              </w:rPr>
            </w:pPr>
            <w:r w:rsidRPr="00E12F7F">
              <w:rPr>
                <w:rFonts w:cs="Arial"/>
              </w:rPr>
              <w:t xml:space="preserve">10 </w:t>
            </w:r>
            <w:r w:rsidRPr="00E12F7F">
              <w:rPr>
                <w:rFonts w:cs="Arial"/>
                <w:lang w:val="en-US"/>
              </w:rPr>
              <w:t>mm</w:t>
            </w:r>
          </w:p>
        </w:tc>
      </w:tr>
      <w:tr w:rsidR="00604369" w:rsidRPr="00E12F7F" w:rsidTr="00D93D90">
        <w:tc>
          <w:tcPr>
            <w:tcW w:w="2552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Arial"/>
                <w:lang w:val="en-US"/>
              </w:rPr>
            </w:pPr>
            <w:r w:rsidRPr="00E12F7F">
              <w:rPr>
                <w:rFonts w:cs="Arial"/>
              </w:rPr>
              <w:t xml:space="preserve">От </w:t>
            </w:r>
            <w:r w:rsidRPr="00E12F7F">
              <w:rPr>
                <w:rFonts w:cs="Century Gothic"/>
                <w:lang w:val="en-US"/>
              </w:rPr>
              <w:t>Ø</w:t>
            </w:r>
            <w:r w:rsidRPr="00E12F7F">
              <w:rPr>
                <w:rFonts w:cs="Arial"/>
              </w:rPr>
              <w:t xml:space="preserve">25 до </w:t>
            </w:r>
            <w:r w:rsidRPr="00E12F7F">
              <w:rPr>
                <w:rFonts w:cs="Century Gothic"/>
                <w:lang w:val="en-US"/>
              </w:rPr>
              <w:t>Ø</w:t>
            </w:r>
            <w:r w:rsidRPr="00E12F7F">
              <w:rPr>
                <w:rFonts w:cs="Arial"/>
              </w:rPr>
              <w:t>40</w:t>
            </w:r>
          </w:p>
        </w:tc>
        <w:tc>
          <w:tcPr>
            <w:tcW w:w="5811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Arial"/>
                <w:lang w:val="en-US"/>
              </w:rPr>
            </w:pPr>
            <w:r w:rsidRPr="00E12F7F">
              <w:rPr>
                <w:rFonts w:cs="Arial"/>
              </w:rPr>
              <w:t xml:space="preserve">20 </w:t>
            </w:r>
            <w:r w:rsidRPr="00E12F7F">
              <w:rPr>
                <w:rFonts w:cs="Arial"/>
                <w:lang w:val="en-US"/>
              </w:rPr>
              <w:t>mm</w:t>
            </w:r>
          </w:p>
        </w:tc>
      </w:tr>
      <w:tr w:rsidR="00604369" w:rsidRPr="00E12F7F" w:rsidTr="00D93D90">
        <w:tc>
          <w:tcPr>
            <w:tcW w:w="2552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Arial"/>
              </w:rPr>
            </w:pPr>
            <w:r w:rsidRPr="00E12F7F">
              <w:rPr>
                <w:rFonts w:cs="Arial"/>
              </w:rPr>
              <w:t xml:space="preserve">От </w:t>
            </w:r>
            <w:r w:rsidRPr="00E12F7F">
              <w:rPr>
                <w:rFonts w:cs="Century Gothic"/>
                <w:lang w:val="en-US"/>
              </w:rPr>
              <w:t>Ø</w:t>
            </w:r>
            <w:r w:rsidRPr="00E12F7F">
              <w:rPr>
                <w:rFonts w:cs="Arial"/>
              </w:rPr>
              <w:t xml:space="preserve">40 до </w:t>
            </w:r>
            <w:r w:rsidRPr="00E12F7F">
              <w:rPr>
                <w:rFonts w:cs="Century Gothic"/>
                <w:lang w:val="en-US"/>
              </w:rPr>
              <w:t>Ø</w:t>
            </w:r>
            <w:r w:rsidRPr="00E12F7F">
              <w:rPr>
                <w:rFonts w:cs="Arial"/>
              </w:rPr>
              <w:t>100</w:t>
            </w:r>
          </w:p>
        </w:tc>
        <w:tc>
          <w:tcPr>
            <w:tcW w:w="5811" w:type="dxa"/>
            <w:vAlign w:val="center"/>
          </w:tcPr>
          <w:p w:rsidR="00604369" w:rsidRPr="00E12F7F" w:rsidRDefault="00604369" w:rsidP="00604369">
            <w:pPr>
              <w:jc w:val="both"/>
              <w:rPr>
                <w:rFonts w:cs="Arial"/>
                <w:lang w:val="en-US"/>
              </w:rPr>
            </w:pPr>
            <w:r w:rsidRPr="00E12F7F">
              <w:rPr>
                <w:rFonts w:cs="Arial"/>
              </w:rPr>
              <w:t xml:space="preserve">30 </w:t>
            </w:r>
            <w:r w:rsidRPr="00E12F7F">
              <w:rPr>
                <w:rFonts w:cs="Arial"/>
                <w:lang w:val="en-US"/>
              </w:rPr>
              <w:t>mm</w:t>
            </w:r>
          </w:p>
        </w:tc>
      </w:tr>
    </w:tbl>
    <w:p w:rsidR="00604369" w:rsidRPr="00E12F7F" w:rsidRDefault="00604369" w:rsidP="00604369">
      <w:pPr>
        <w:ind w:left="786"/>
        <w:jc w:val="both"/>
        <w:rPr>
          <w:rFonts w:eastAsia="Calibri" w:cs="Arial"/>
          <w:highlight w:val="green"/>
        </w:rPr>
      </w:pPr>
    </w:p>
    <w:p w:rsidR="00604369" w:rsidRPr="00E12F7F" w:rsidRDefault="00604369" w:rsidP="007C4250">
      <w:pPr>
        <w:numPr>
          <w:ilvl w:val="1"/>
          <w:numId w:val="41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Трасетата на хоризонталната разпределителна мрежа да минават над окачени тавани,  в двоен под, под мазилка с дебелина 2</w:t>
      </w:r>
      <w:r w:rsidRPr="00E12F7F">
        <w:rPr>
          <w:rFonts w:eastAsia="Calibri" w:cs="Arial"/>
          <w:lang w:val="en-US"/>
        </w:rPr>
        <w:t>cm</w:t>
      </w:r>
      <w:r w:rsidRPr="00E12F7F">
        <w:rPr>
          <w:rFonts w:eastAsia="Calibri" w:cs="Arial"/>
        </w:rPr>
        <w:t xml:space="preserve"> или между стените от </w:t>
      </w:r>
      <w:proofErr w:type="spellStart"/>
      <w:r w:rsidRPr="00E12F7F">
        <w:rPr>
          <w:rFonts w:eastAsia="Calibri" w:cs="Arial"/>
        </w:rPr>
        <w:t>гипсокартон</w:t>
      </w:r>
      <w:proofErr w:type="spellEnd"/>
      <w:r w:rsidRPr="00E12F7F">
        <w:rPr>
          <w:rFonts w:eastAsia="Calibri" w:cs="Arial"/>
        </w:rPr>
        <w:t>.</w:t>
      </w:r>
      <w:r w:rsidRPr="00E12F7F">
        <w:t xml:space="preserve"> Доставчикът трябва да направи пълни изчисления.</w:t>
      </w:r>
    </w:p>
    <w:p w:rsidR="00604369" w:rsidRPr="00E12F7F" w:rsidRDefault="00604369" w:rsidP="007C4250">
      <w:pPr>
        <w:pStyle w:val="ListParagraph"/>
        <w:numPr>
          <w:ilvl w:val="1"/>
          <w:numId w:val="42"/>
        </w:numPr>
        <w:autoSpaceDE w:val="0"/>
        <w:spacing w:before="120"/>
      </w:pPr>
      <w:r w:rsidRPr="00E12F7F">
        <w:lastRenderedPageBreak/>
        <w:t>Тръбите трябва да бъдат инсталирани с наклон, както е показано в чертежите. Ако наклонът не е уточнен, то тръбите трябва да бъдат поставени с наклон най-малко 0,5%, за да се осигури отводняването на системата, когато е необходимо.</w:t>
      </w:r>
    </w:p>
    <w:p w:rsidR="00604369" w:rsidRPr="00E12F7F" w:rsidRDefault="00604369" w:rsidP="007C4250">
      <w:pPr>
        <w:pStyle w:val="ListParagraph"/>
        <w:numPr>
          <w:ilvl w:val="1"/>
          <w:numId w:val="43"/>
        </w:numPr>
        <w:autoSpaceDE w:val="0"/>
        <w:spacing w:before="120"/>
      </w:pPr>
      <w:r w:rsidRPr="00E12F7F">
        <w:t>Носачи и опори за тръбите:  Опорите за тръбите трябва да бъдат подходящи за нивелиране, за подреждане в права линия и движения, дължащи се на разширение и последици от земетресение. Всички опори за тръбите да се изберат с минималния предпазен фактор 5, базиран на пределната якост на опън на материала.</w:t>
      </w:r>
      <w:r w:rsidRPr="00E12F7F">
        <w:rPr>
          <w:lang w:val="en-US"/>
        </w:rPr>
        <w:t xml:space="preserve"> </w:t>
      </w:r>
      <w:r w:rsidRPr="00E12F7F">
        <w:t xml:space="preserve"> Разстоянието между опорите не трябва да надвишава разстоянието, определено от производителя.</w:t>
      </w:r>
    </w:p>
    <w:p w:rsidR="00604369" w:rsidRPr="00E12F7F" w:rsidRDefault="00604369" w:rsidP="007C4250">
      <w:pPr>
        <w:pStyle w:val="BodyTextIndent"/>
        <w:numPr>
          <w:ilvl w:val="1"/>
          <w:numId w:val="44"/>
        </w:numPr>
        <w:jc w:val="both"/>
        <w:rPr>
          <w:rFonts w:ascii="Century Gothic" w:hAnsi="Century Gothic"/>
          <w:szCs w:val="22"/>
        </w:rPr>
      </w:pPr>
      <w:r w:rsidRPr="00E12F7F">
        <w:rPr>
          <w:rFonts w:ascii="Century Gothic" w:hAnsi="Century Gothic"/>
          <w:szCs w:val="22"/>
        </w:rPr>
        <w:t>Защитно покритие за тръбите: Да се осигури защитно покритие на тръбите при носачите върху всички изолирани тръбопроводи както следва, освен ако не е указано друго:</w:t>
      </w:r>
    </w:p>
    <w:p w:rsidR="00604369" w:rsidRPr="00E12F7F" w:rsidRDefault="00604369" w:rsidP="00604369">
      <w:pPr>
        <w:pStyle w:val="BodyTextIndent"/>
        <w:ind w:left="851"/>
        <w:jc w:val="both"/>
        <w:rPr>
          <w:rFonts w:ascii="Century Gothic" w:hAnsi="Century Gothic"/>
          <w:szCs w:val="22"/>
        </w:rPr>
      </w:pPr>
      <w:r w:rsidRPr="00E12F7F">
        <w:rPr>
          <w:rFonts w:ascii="Century Gothic" w:hAnsi="Century Gothic"/>
          <w:szCs w:val="22"/>
        </w:rPr>
        <w:t xml:space="preserve">Защитен изолационен щит и полукръгла секция от калциев силикат със същата дължина колкото щита за всички тръбопроводи със защита от </w:t>
      </w:r>
      <w:proofErr w:type="spellStart"/>
      <w:r w:rsidRPr="00E12F7F">
        <w:rPr>
          <w:rFonts w:ascii="Century Gothic" w:hAnsi="Century Gothic"/>
          <w:szCs w:val="22"/>
        </w:rPr>
        <w:t>паропроницаемост</w:t>
      </w:r>
      <w:proofErr w:type="spellEnd"/>
      <w:r w:rsidRPr="00E12F7F">
        <w:rPr>
          <w:rFonts w:ascii="Century Gothic" w:hAnsi="Century Gothic"/>
          <w:szCs w:val="22"/>
        </w:rPr>
        <w:t xml:space="preserve">. Защитата от </w:t>
      </w:r>
      <w:proofErr w:type="spellStart"/>
      <w:r w:rsidRPr="00E12F7F">
        <w:rPr>
          <w:rFonts w:ascii="Century Gothic" w:hAnsi="Century Gothic"/>
          <w:szCs w:val="22"/>
        </w:rPr>
        <w:t>паропроницаемост</w:t>
      </w:r>
      <w:proofErr w:type="spellEnd"/>
      <w:r w:rsidRPr="00E12F7F">
        <w:rPr>
          <w:rFonts w:ascii="Century Gothic" w:hAnsi="Century Gothic"/>
          <w:szCs w:val="22"/>
        </w:rPr>
        <w:t xml:space="preserve"> трябва да бъде непрекъсната при щита.</w:t>
      </w:r>
    </w:p>
    <w:p w:rsidR="00604369" w:rsidRPr="00E12F7F" w:rsidRDefault="00604369" w:rsidP="00604369">
      <w:pPr>
        <w:pStyle w:val="BodyTextIndent"/>
        <w:ind w:left="851"/>
        <w:jc w:val="both"/>
        <w:rPr>
          <w:rFonts w:ascii="Century Gothic" w:hAnsi="Century Gothic"/>
          <w:szCs w:val="22"/>
        </w:rPr>
      </w:pPr>
      <w:r w:rsidRPr="00E12F7F">
        <w:rPr>
          <w:rFonts w:ascii="Century Gothic" w:hAnsi="Century Gothic"/>
          <w:szCs w:val="22"/>
        </w:rPr>
        <w:t>При всички останали тръбопроводи трябва да има защитна подложка.</w:t>
      </w:r>
    </w:p>
    <w:p w:rsidR="00604369" w:rsidRPr="00E12F7F" w:rsidRDefault="00604369" w:rsidP="00604369">
      <w:pPr>
        <w:pStyle w:val="BodyTextIndent"/>
        <w:ind w:left="851"/>
        <w:jc w:val="both"/>
        <w:rPr>
          <w:rFonts w:ascii="Century Gothic" w:hAnsi="Century Gothic"/>
          <w:szCs w:val="22"/>
          <w:lang w:val="en-GB" w:eastAsia="en-GB"/>
        </w:rPr>
      </w:pPr>
      <w:proofErr w:type="spellStart"/>
      <w:r w:rsidRPr="00E12F7F">
        <w:rPr>
          <w:rFonts w:ascii="Century Gothic" w:hAnsi="Century Gothic"/>
          <w:szCs w:val="22"/>
          <w:lang w:val="en-GB" w:eastAsia="en-GB"/>
        </w:rPr>
        <w:t>Всички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елементи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(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например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носачите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,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опорите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,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скобите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),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които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закрепени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непосредствено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за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студени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повърхности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задължително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трябва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бъдат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правилно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изолирани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и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уплътнени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против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изпарение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,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за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предпазят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от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кондензиране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>.</w:t>
      </w:r>
    </w:p>
    <w:p w:rsidR="00604369" w:rsidRPr="00E12F7F" w:rsidRDefault="00604369" w:rsidP="00604369">
      <w:pPr>
        <w:pStyle w:val="BodyTextIndent"/>
        <w:ind w:left="851"/>
        <w:jc w:val="both"/>
        <w:rPr>
          <w:rFonts w:ascii="Century Gothic" w:hAnsi="Century Gothic"/>
          <w:szCs w:val="22"/>
          <w:lang w:val="en-US" w:eastAsia="en-GB"/>
        </w:rPr>
      </w:pP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Подложки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трябва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бъдат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инсталирани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при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външните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носачи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. </w:t>
      </w:r>
      <w:r w:rsidRPr="00E12F7F">
        <w:rPr>
          <w:rFonts w:ascii="Century Gothic" w:hAnsi="Century Gothic"/>
          <w:szCs w:val="22"/>
          <w:lang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Подложките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между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тръбите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и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носачите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тръбите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трябва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състоят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от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твърда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изолационна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материя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(100 kg/m</w:t>
      </w:r>
      <w:r w:rsidRPr="00E12F7F">
        <w:rPr>
          <w:rFonts w:ascii="Century Gothic" w:hAnsi="Century Gothic"/>
          <w:szCs w:val="22"/>
          <w:vertAlign w:val="superscript"/>
          <w:lang w:val="en-GB" w:eastAsia="en-GB"/>
        </w:rPr>
        <w:t>3</w:t>
      </w:r>
      <w:r w:rsidRPr="00E12F7F">
        <w:rPr>
          <w:rFonts w:ascii="Century Gothic" w:hAnsi="Century Gothic"/>
          <w:szCs w:val="22"/>
          <w:lang w:val="en-GB" w:eastAsia="en-GB"/>
        </w:rPr>
        <w:t xml:space="preserve">) с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дебелина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еднаква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с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граничещата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изолация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и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там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където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е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нужно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трябва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да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бъдат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снабдени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със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защита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против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 xml:space="preserve"> </w:t>
      </w:r>
      <w:proofErr w:type="spellStart"/>
      <w:r w:rsidRPr="00E12F7F">
        <w:rPr>
          <w:rFonts w:ascii="Century Gothic" w:hAnsi="Century Gothic"/>
          <w:szCs w:val="22"/>
          <w:lang w:val="en-GB" w:eastAsia="en-GB"/>
        </w:rPr>
        <w:t>изпаряване</w:t>
      </w:r>
      <w:proofErr w:type="spellEnd"/>
      <w:r w:rsidRPr="00E12F7F">
        <w:rPr>
          <w:rFonts w:ascii="Century Gothic" w:hAnsi="Century Gothic"/>
          <w:szCs w:val="22"/>
          <w:lang w:val="en-GB" w:eastAsia="en-GB"/>
        </w:rPr>
        <w:t>.</w:t>
      </w:r>
    </w:p>
    <w:p w:rsidR="00604369" w:rsidRPr="00E12F7F" w:rsidRDefault="00604369" w:rsidP="007C4250">
      <w:pPr>
        <w:pStyle w:val="ListParagraph"/>
        <w:numPr>
          <w:ilvl w:val="0"/>
          <w:numId w:val="45"/>
        </w:numPr>
        <w:spacing w:before="120"/>
      </w:pPr>
      <w:r w:rsidRPr="00E12F7F">
        <w:t xml:space="preserve">Хоризонталните и вертикалните </w:t>
      </w:r>
      <w:proofErr w:type="spellStart"/>
      <w:r w:rsidRPr="00E12F7F">
        <w:t>пожароустойчиви</w:t>
      </w:r>
      <w:proofErr w:type="spellEnd"/>
      <w:r w:rsidRPr="00E12F7F">
        <w:t xml:space="preserve"> стени, който се пресичат от водоснабдителни клонове, трябва да бъдат запечатани в местата на пресичане с незапалими материали, с пожароустойчивост на огъня като на самата стена.</w:t>
      </w:r>
    </w:p>
    <w:p w:rsidR="00604369" w:rsidRPr="00E12F7F" w:rsidRDefault="00604369" w:rsidP="00604369">
      <w:pPr>
        <w:spacing w:before="120"/>
        <w:ind w:left="852"/>
        <w:jc w:val="both"/>
      </w:pPr>
      <w:r w:rsidRPr="00E12F7F">
        <w:t xml:space="preserve">На местата където вертикалните и хоризонтални клонове преминават през бариера за противопожарна защита, уплътняването при </w:t>
      </w:r>
      <w:proofErr w:type="spellStart"/>
      <w:r w:rsidRPr="00E12F7F">
        <w:t>пресиченето</w:t>
      </w:r>
      <w:proofErr w:type="spellEnd"/>
      <w:r w:rsidRPr="00E12F7F">
        <w:t xml:space="preserve">  трябва да е с материал със същата пожароустойчивост като бариера за противопожарна защита.</w:t>
      </w:r>
    </w:p>
    <w:p w:rsidR="00604369" w:rsidRPr="00E12F7F" w:rsidRDefault="00604369" w:rsidP="007C4250">
      <w:pPr>
        <w:numPr>
          <w:ilvl w:val="1"/>
          <w:numId w:val="46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Водопроводната мрежа за противопожарни нужди да се изпълни от поцинковани тръби, а тази за питейно-битови - от полипропилен и съответните </w:t>
      </w:r>
      <w:proofErr w:type="spellStart"/>
      <w:r w:rsidRPr="00E12F7F">
        <w:rPr>
          <w:rFonts w:eastAsia="Calibri" w:cs="Arial"/>
        </w:rPr>
        <w:t>фитинги</w:t>
      </w:r>
      <w:proofErr w:type="spellEnd"/>
      <w:r w:rsidRPr="00E12F7F">
        <w:rPr>
          <w:rFonts w:eastAsia="Calibri" w:cs="Arial"/>
        </w:rPr>
        <w:t xml:space="preserve"> и арматури. </w:t>
      </w:r>
    </w:p>
    <w:p w:rsidR="00604369" w:rsidRPr="00E12F7F" w:rsidRDefault="00604369" w:rsidP="007C4250">
      <w:pPr>
        <w:numPr>
          <w:ilvl w:val="1"/>
          <w:numId w:val="46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предвидят необходимите пожарни касети, съгласно изискванията на действащите нормативи. Пожарните касети се захранват от водопроводната инсталация за питейни нужди</w:t>
      </w:r>
      <w:r w:rsidRPr="00E12F7F">
        <w:rPr>
          <w:rFonts w:eastAsia="Calibri" w:cs="Arial"/>
          <w:lang w:val="en-US"/>
        </w:rPr>
        <w:t xml:space="preserve">, </w:t>
      </w:r>
      <w:r w:rsidRPr="00E12F7F">
        <w:rPr>
          <w:rFonts w:eastAsia="Calibri" w:cs="Arial"/>
        </w:rPr>
        <w:t>посредством отделна захранваща система. Непосредствено след разделянето на мрежите, на противопожарната да се монтира възвратен клапан със съответния диаметър.</w:t>
      </w:r>
    </w:p>
    <w:p w:rsidR="00604369" w:rsidRPr="00E12F7F" w:rsidRDefault="00604369" w:rsidP="007C4250">
      <w:pPr>
        <w:numPr>
          <w:ilvl w:val="1"/>
          <w:numId w:val="46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Да се предвиди система за </w:t>
      </w:r>
      <w:proofErr w:type="spellStart"/>
      <w:r w:rsidRPr="00E12F7F">
        <w:rPr>
          <w:rFonts w:eastAsia="Calibri" w:cs="Arial"/>
        </w:rPr>
        <w:t>телеметрично</w:t>
      </w:r>
      <w:proofErr w:type="spellEnd"/>
      <w:r w:rsidRPr="00E12F7F">
        <w:rPr>
          <w:rFonts w:eastAsia="Calibri" w:cs="Arial"/>
        </w:rPr>
        <w:t xml:space="preserve"> отчитане показанията на водомерите. </w:t>
      </w:r>
    </w:p>
    <w:p w:rsidR="00604369" w:rsidRPr="00E12F7F" w:rsidRDefault="00604369" w:rsidP="007C4250">
      <w:pPr>
        <w:numPr>
          <w:ilvl w:val="1"/>
          <w:numId w:val="46"/>
        </w:numPr>
        <w:jc w:val="both"/>
        <w:rPr>
          <w:rFonts w:eastAsia="Calibri" w:cs="Arial"/>
        </w:rPr>
      </w:pPr>
      <w:r w:rsidRPr="00E12F7F">
        <w:rPr>
          <w:rFonts w:eastAsia="Calibri" w:cs="Arial"/>
        </w:rPr>
        <w:t>Водопровод - да се подсигури максималното налягане пред всеки санитарен прибор да не надвишава 5.5 бара.</w:t>
      </w:r>
    </w:p>
    <w:p w:rsidR="00604369" w:rsidRPr="009E68D5" w:rsidRDefault="00604369" w:rsidP="00604369">
      <w:pPr>
        <w:ind w:left="786"/>
        <w:jc w:val="both"/>
        <w:rPr>
          <w:rFonts w:eastAsia="Calibri" w:cs="Arial"/>
          <w:sz w:val="20"/>
          <w:szCs w:val="20"/>
        </w:rPr>
      </w:pPr>
    </w:p>
    <w:p w:rsidR="00604369" w:rsidRPr="009E68D5" w:rsidRDefault="00604369" w:rsidP="00604369">
      <w:pPr>
        <w:pStyle w:val="Heading3"/>
        <w:rPr>
          <w:rFonts w:eastAsia="Calibri"/>
        </w:rPr>
      </w:pPr>
      <w:bookmarkStart w:id="13" w:name="_Toc389490666"/>
      <w:bookmarkStart w:id="14" w:name="_Toc451439854"/>
      <w:r w:rsidRPr="009E68D5">
        <w:rPr>
          <w:rFonts w:eastAsia="Calibri"/>
        </w:rPr>
        <w:lastRenderedPageBreak/>
        <w:t>КАНАЛИЗАЦИЯ</w:t>
      </w:r>
      <w:bookmarkEnd w:id="13"/>
      <w:bookmarkEnd w:id="14"/>
    </w:p>
    <w:p w:rsidR="00604369" w:rsidRPr="00E12F7F" w:rsidRDefault="00604369" w:rsidP="007C4250">
      <w:pPr>
        <w:numPr>
          <w:ilvl w:val="1"/>
          <w:numId w:val="47"/>
        </w:numPr>
        <w:tabs>
          <w:tab w:val="left" w:pos="851"/>
        </w:tabs>
        <w:jc w:val="both"/>
        <w:rPr>
          <w:rFonts w:eastAsia="Calibri" w:cs="Arial"/>
        </w:rPr>
      </w:pPr>
      <w:r w:rsidRPr="00E12F7F">
        <w:rPr>
          <w:rFonts w:eastAsia="Calibri" w:cs="Arial"/>
        </w:rPr>
        <w:t>Проектирането на канализационната система на обекта да се извърши съгласно изискванията и указанията на водоразпределителната фирма „Софийска вода” и всички действащи норми.</w:t>
      </w:r>
    </w:p>
    <w:p w:rsidR="00604369" w:rsidRPr="00E12F7F" w:rsidRDefault="00604369" w:rsidP="007C4250">
      <w:pPr>
        <w:numPr>
          <w:ilvl w:val="1"/>
          <w:numId w:val="47"/>
        </w:numPr>
        <w:tabs>
          <w:tab w:val="left" w:pos="851"/>
        </w:tabs>
        <w:jc w:val="both"/>
        <w:rPr>
          <w:rFonts w:eastAsia="Calibri" w:cs="Arial"/>
        </w:rPr>
      </w:pPr>
      <w:r w:rsidRPr="00E12F7F">
        <w:rPr>
          <w:rFonts w:eastAsia="Calibri" w:cs="Arial"/>
        </w:rPr>
        <w:t>Да се проектират следните канализационни системи за сградата: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Сградна битово-</w:t>
      </w:r>
      <w:proofErr w:type="spellStart"/>
      <w:r w:rsidRPr="00E12F7F">
        <w:rPr>
          <w:rFonts w:eastAsia="Calibri" w:cs="Arial"/>
        </w:rPr>
        <w:t>фекална</w:t>
      </w:r>
      <w:proofErr w:type="spellEnd"/>
      <w:r w:rsidRPr="00E12F7F">
        <w:rPr>
          <w:rFonts w:eastAsia="Calibri" w:cs="Arial"/>
        </w:rPr>
        <w:t xml:space="preserve"> канализация</w:t>
      </w:r>
      <w:r>
        <w:rPr>
          <w:rFonts w:eastAsia="Calibri" w:cs="Arial"/>
        </w:rPr>
        <w:t>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Сградна дъждовна канализация</w:t>
      </w:r>
      <w:r>
        <w:rPr>
          <w:rFonts w:eastAsia="Calibri" w:cs="Arial"/>
        </w:rPr>
        <w:t>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Канализация за </w:t>
      </w:r>
      <w:proofErr w:type="spellStart"/>
      <w:r w:rsidRPr="00E12F7F">
        <w:rPr>
          <w:rFonts w:eastAsia="Calibri" w:cs="Arial"/>
        </w:rPr>
        <w:t>кондензна</w:t>
      </w:r>
      <w:proofErr w:type="spellEnd"/>
      <w:r w:rsidRPr="00E12F7F">
        <w:rPr>
          <w:rFonts w:eastAsia="Calibri" w:cs="Arial"/>
        </w:rPr>
        <w:t xml:space="preserve"> вода от системите за охлаждане на сградата.</w:t>
      </w:r>
    </w:p>
    <w:p w:rsidR="00604369" w:rsidRPr="00E12F7F" w:rsidRDefault="00604369" w:rsidP="007C4250">
      <w:pPr>
        <w:numPr>
          <w:ilvl w:val="1"/>
          <w:numId w:val="47"/>
        </w:numPr>
        <w:tabs>
          <w:tab w:val="left" w:pos="851"/>
        </w:tabs>
        <w:jc w:val="both"/>
        <w:rPr>
          <w:rFonts w:eastAsia="Calibri" w:cs="Arial"/>
        </w:rPr>
      </w:pPr>
      <w:r w:rsidRPr="00E12F7F">
        <w:rPr>
          <w:rFonts w:eastAsia="Calibri" w:cs="Arial"/>
        </w:rPr>
        <w:t>Канализацията да бъде проектирана</w:t>
      </w:r>
      <w:r>
        <w:rPr>
          <w:rFonts w:eastAsia="Calibri" w:cs="Arial"/>
        </w:rPr>
        <w:t xml:space="preserve"> максимално плитка, гравитачна;</w:t>
      </w:r>
    </w:p>
    <w:p w:rsidR="00604369" w:rsidRPr="00E12F7F" w:rsidRDefault="00604369" w:rsidP="007C4250">
      <w:pPr>
        <w:numPr>
          <w:ilvl w:val="1"/>
          <w:numId w:val="47"/>
        </w:numPr>
        <w:tabs>
          <w:tab w:val="left" w:pos="851"/>
        </w:tabs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При необходимост да се предвиди </w:t>
      </w:r>
      <w:proofErr w:type="spellStart"/>
      <w:r w:rsidRPr="00E12F7F">
        <w:rPr>
          <w:rFonts w:eastAsia="Calibri" w:cs="Arial"/>
        </w:rPr>
        <w:t>околосградна</w:t>
      </w:r>
      <w:proofErr w:type="spellEnd"/>
      <w:r w:rsidRPr="00E12F7F">
        <w:rPr>
          <w:rFonts w:eastAsia="Calibri" w:cs="Arial"/>
        </w:rPr>
        <w:t xml:space="preserve"> дренажна инсталация за улавяне на дълбоки подпочвени води. Да се предвиди улавяне на дренажните води в </w:t>
      </w:r>
      <w:proofErr w:type="spellStart"/>
      <w:r w:rsidRPr="00E12F7F">
        <w:rPr>
          <w:rFonts w:eastAsia="Calibri" w:cs="Arial"/>
        </w:rPr>
        <w:t>събиателна</w:t>
      </w:r>
      <w:proofErr w:type="spellEnd"/>
      <w:r w:rsidRPr="00E12F7F">
        <w:rPr>
          <w:rFonts w:eastAsia="Calibri" w:cs="Arial"/>
        </w:rPr>
        <w:t xml:space="preserve"> шахта и </w:t>
      </w:r>
      <w:proofErr w:type="spellStart"/>
      <w:r w:rsidRPr="00E12F7F">
        <w:rPr>
          <w:rFonts w:eastAsia="Calibri" w:cs="Arial"/>
        </w:rPr>
        <w:t>препомпване</w:t>
      </w:r>
      <w:proofErr w:type="spellEnd"/>
      <w:r w:rsidRPr="00E12F7F">
        <w:rPr>
          <w:rFonts w:eastAsia="Calibri" w:cs="Arial"/>
        </w:rPr>
        <w:t xml:space="preserve"> на водите в гравитачната канализация. За целта да се предложи решение, включващо помпена група, автоматика за управление и съответното захранване. Съгласувано с Възложителя и след определяне на реалното водно количество дренажни води (ако има) това решение може да се ревизира. </w:t>
      </w:r>
    </w:p>
    <w:p w:rsidR="00604369" w:rsidRPr="00E12F7F" w:rsidRDefault="00604369" w:rsidP="007C4250">
      <w:pPr>
        <w:numPr>
          <w:ilvl w:val="1"/>
          <w:numId w:val="47"/>
        </w:numPr>
        <w:tabs>
          <w:tab w:val="left" w:pos="851"/>
        </w:tabs>
        <w:jc w:val="both"/>
        <w:rPr>
          <w:rFonts w:eastAsia="Calibri" w:cs="Arial"/>
        </w:rPr>
      </w:pPr>
      <w:r w:rsidRPr="00E12F7F">
        <w:rPr>
          <w:rFonts w:eastAsia="Calibri" w:cs="Arial"/>
        </w:rPr>
        <w:t>Сградн</w:t>
      </w:r>
      <w:r>
        <w:rPr>
          <w:rFonts w:eastAsia="Calibri" w:cs="Arial"/>
        </w:rPr>
        <w:t>а битова и дъждовна канализация: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Вкопаната канализация да се изпълни от </w:t>
      </w:r>
      <w:proofErr w:type="spellStart"/>
      <w:r w:rsidRPr="00E12F7F">
        <w:rPr>
          <w:rFonts w:eastAsia="Calibri" w:cs="Arial"/>
        </w:rPr>
        <w:t>от</w:t>
      </w:r>
      <w:proofErr w:type="spellEnd"/>
      <w:r w:rsidRPr="00E12F7F">
        <w:rPr>
          <w:rFonts w:eastAsia="Calibri" w:cs="Arial"/>
        </w:rPr>
        <w:t xml:space="preserve"> </w:t>
      </w:r>
      <w:r w:rsidRPr="00E12F7F">
        <w:rPr>
          <w:rFonts w:eastAsia="Calibri" w:cs="Arial"/>
          <w:lang w:val="en-US"/>
        </w:rPr>
        <w:t xml:space="preserve">PVC </w:t>
      </w:r>
      <w:r w:rsidRPr="00E12F7F">
        <w:rPr>
          <w:rFonts w:eastAsia="Calibri" w:cs="Arial"/>
        </w:rPr>
        <w:t>тръби с</w:t>
      </w:r>
      <w:r w:rsidRPr="00E12F7F">
        <w:rPr>
          <w:rFonts w:eastAsia="Calibri" w:cs="Arial"/>
          <w:lang w:val="en-US"/>
        </w:rPr>
        <w:t xml:space="preserve"> </w:t>
      </w:r>
      <w:r w:rsidRPr="00E12F7F">
        <w:rPr>
          <w:rFonts w:eastAsia="Calibri" w:cs="Arial"/>
        </w:rPr>
        <w:t xml:space="preserve">коравина </w:t>
      </w:r>
      <w:r w:rsidRPr="00E12F7F">
        <w:rPr>
          <w:rFonts w:eastAsia="Calibri" w:cs="Arial"/>
          <w:lang w:val="en-US"/>
        </w:rPr>
        <w:t>SN</w:t>
      </w:r>
      <w:r>
        <w:rPr>
          <w:rFonts w:eastAsia="Calibri" w:cs="Arial"/>
        </w:rPr>
        <w:t>8;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Вертикалните канализационни клонове да се обособят във вертикални шахти от </w:t>
      </w:r>
      <w:proofErr w:type="spellStart"/>
      <w:r w:rsidRPr="00E12F7F">
        <w:rPr>
          <w:rFonts w:eastAsia="Calibri" w:cs="Arial"/>
        </w:rPr>
        <w:t>щендерна</w:t>
      </w:r>
      <w:proofErr w:type="spellEnd"/>
      <w:r w:rsidRPr="00E12F7F">
        <w:rPr>
          <w:rFonts w:eastAsia="Calibri" w:cs="Arial"/>
        </w:rPr>
        <w:t xml:space="preserve"> конструкция. Размерите на шахтите да бъдат минимални, разположението им да бъде съгласувано</w:t>
      </w:r>
      <w:r>
        <w:rPr>
          <w:rFonts w:eastAsia="Calibri" w:cs="Arial"/>
        </w:rPr>
        <w:t xml:space="preserve"> с архитектурните разпределения;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Всеки канализационен клон да дава възможност за свързване на санитарната арматура (тоалетни, мивки сифони и пр.) както и кухненско</w:t>
      </w:r>
      <w:r>
        <w:rPr>
          <w:rFonts w:eastAsia="Calibri" w:cs="Arial"/>
        </w:rPr>
        <w:t xml:space="preserve"> оборудване с канализацията;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Над покрива ВКК да завършват с вентилационни шапки.  Ако е невъзможно извеждането до покрива на някои вертикали, на същите да се монтират </w:t>
      </w:r>
      <w:proofErr w:type="spellStart"/>
      <w:r w:rsidRPr="00E12F7F">
        <w:rPr>
          <w:rFonts w:eastAsia="Calibri" w:cs="Arial"/>
        </w:rPr>
        <w:t>противовакуумни</w:t>
      </w:r>
      <w:proofErr w:type="spellEnd"/>
      <w:r w:rsidRPr="00E12F7F">
        <w:rPr>
          <w:rFonts w:eastAsia="Calibri" w:cs="Arial"/>
        </w:rPr>
        <w:t xml:space="preserve"> клапи</w:t>
      </w:r>
      <w:r>
        <w:rPr>
          <w:rFonts w:eastAsia="Calibri" w:cs="Arial"/>
        </w:rPr>
        <w:t xml:space="preserve"> за вентилация на канализацията;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Във всички вертикални и хоризонтални клонове да се предвидят ревизионни отвори съобразно действащите разпоредби. Да се предвиди лесен достъп до инсталацията</w:t>
      </w:r>
      <w:r>
        <w:rPr>
          <w:rFonts w:eastAsia="Calibri" w:cs="Arial"/>
        </w:rPr>
        <w:t xml:space="preserve"> на всяка чупка на тръбопровода;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Всички тръби да бъдат подсигурени срещу шум и </w:t>
      </w:r>
      <w:proofErr w:type="spellStart"/>
      <w:r w:rsidRPr="00E12F7F">
        <w:rPr>
          <w:rFonts w:eastAsia="Calibri" w:cs="Arial"/>
        </w:rPr>
        <w:t>конд</w:t>
      </w:r>
      <w:r>
        <w:rPr>
          <w:rFonts w:eastAsia="Calibri" w:cs="Arial"/>
        </w:rPr>
        <w:t>енз</w:t>
      </w:r>
      <w:proofErr w:type="spellEnd"/>
      <w:r>
        <w:rPr>
          <w:rFonts w:eastAsia="Calibri" w:cs="Arial"/>
        </w:rPr>
        <w:t xml:space="preserve"> и защитени срещу замръзване;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Всички сифони трябва да притежават воден затвор от 50 </w:t>
      </w:r>
      <w:r w:rsidRPr="00E12F7F">
        <w:rPr>
          <w:rFonts w:eastAsia="Calibri" w:cs="Arial"/>
          <w:lang w:val="en-US"/>
        </w:rPr>
        <w:t>mm</w:t>
      </w:r>
      <w:r w:rsidRPr="00E12F7F">
        <w:rPr>
          <w:rFonts w:eastAsia="Calibri" w:cs="Arial"/>
        </w:rPr>
        <w:t xml:space="preserve"> и да имат следните минимални размери на входа:</w:t>
      </w:r>
    </w:p>
    <w:p w:rsidR="00604369" w:rsidRPr="00E12F7F" w:rsidRDefault="00604369" w:rsidP="00604369">
      <w:pPr>
        <w:spacing w:line="80" w:lineRule="atLeast"/>
        <w:ind w:left="1789"/>
        <w:jc w:val="both"/>
        <w:rPr>
          <w:rFonts w:eastAsia="Calibri" w:cs="Arial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</w:tblGrid>
      <w:tr w:rsidR="00604369" w:rsidRPr="00E12F7F" w:rsidTr="00D93D90">
        <w:tc>
          <w:tcPr>
            <w:tcW w:w="3402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  <w:b/>
              </w:rPr>
            </w:pPr>
            <w:r w:rsidRPr="00E12F7F">
              <w:rPr>
                <w:rFonts w:eastAsia="Calibri" w:cs="Arial"/>
                <w:b/>
              </w:rPr>
              <w:t>Санитария</w:t>
            </w:r>
          </w:p>
        </w:tc>
        <w:tc>
          <w:tcPr>
            <w:tcW w:w="4111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  <w:b/>
              </w:rPr>
            </w:pPr>
            <w:r w:rsidRPr="00E12F7F">
              <w:rPr>
                <w:rFonts w:eastAsia="Calibri" w:cs="Arial"/>
                <w:b/>
              </w:rPr>
              <w:t>Номинални размери</w:t>
            </w:r>
          </w:p>
        </w:tc>
      </w:tr>
      <w:tr w:rsidR="00604369" w:rsidRPr="00E12F7F" w:rsidTr="00D93D90">
        <w:tc>
          <w:tcPr>
            <w:tcW w:w="3402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</w:rPr>
            </w:pPr>
            <w:r w:rsidRPr="00E12F7F">
              <w:rPr>
                <w:rFonts w:eastAsia="Calibri" w:cs="Arial"/>
              </w:rPr>
              <w:t xml:space="preserve">Мивки </w:t>
            </w:r>
            <w:r>
              <w:rPr>
                <w:rFonts w:eastAsia="Calibri" w:cs="Arial"/>
              </w:rPr>
              <w:t>лаборатории</w:t>
            </w:r>
          </w:p>
        </w:tc>
        <w:tc>
          <w:tcPr>
            <w:tcW w:w="4111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</w:rPr>
            </w:pPr>
            <w:r w:rsidRPr="00E12F7F">
              <w:rPr>
                <w:rFonts w:eastAsia="Calibri" w:cs="Arial"/>
              </w:rPr>
              <w:t xml:space="preserve">50 </w:t>
            </w:r>
            <w:r w:rsidRPr="00E12F7F">
              <w:rPr>
                <w:rFonts w:eastAsia="Calibri" w:cs="Arial"/>
                <w:lang w:val="en-US"/>
              </w:rPr>
              <w:t>mm</w:t>
            </w:r>
          </w:p>
        </w:tc>
      </w:tr>
      <w:tr w:rsidR="00604369" w:rsidRPr="00E12F7F" w:rsidTr="00D93D90">
        <w:tc>
          <w:tcPr>
            <w:tcW w:w="3402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</w:rPr>
            </w:pPr>
            <w:r w:rsidRPr="00E12F7F">
              <w:rPr>
                <w:rFonts w:eastAsia="Calibri" w:cs="Arial"/>
              </w:rPr>
              <w:t>Кухненски мивки</w:t>
            </w:r>
          </w:p>
        </w:tc>
        <w:tc>
          <w:tcPr>
            <w:tcW w:w="4111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  <w:lang w:val="en-US"/>
              </w:rPr>
            </w:pPr>
            <w:r w:rsidRPr="00E12F7F">
              <w:rPr>
                <w:rFonts w:eastAsia="Calibri" w:cs="Arial"/>
              </w:rPr>
              <w:t xml:space="preserve">50 </w:t>
            </w:r>
            <w:r w:rsidRPr="00E12F7F">
              <w:rPr>
                <w:rFonts w:eastAsia="Calibri" w:cs="Arial"/>
                <w:lang w:val="en-US"/>
              </w:rPr>
              <w:t>mm</w:t>
            </w:r>
          </w:p>
        </w:tc>
      </w:tr>
      <w:tr w:rsidR="00604369" w:rsidRPr="00E12F7F" w:rsidTr="00D93D90">
        <w:tc>
          <w:tcPr>
            <w:tcW w:w="3402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</w:rPr>
            </w:pPr>
            <w:proofErr w:type="spellStart"/>
            <w:r w:rsidRPr="00E12F7F">
              <w:rPr>
                <w:rFonts w:eastAsia="Calibri" w:cs="Arial"/>
              </w:rPr>
              <w:t>Аусгуси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04369" w:rsidRPr="00E12F7F" w:rsidRDefault="00604369" w:rsidP="00604369">
            <w:pPr>
              <w:spacing w:line="80" w:lineRule="atLeast"/>
              <w:jc w:val="both"/>
              <w:rPr>
                <w:rFonts w:eastAsia="Calibri" w:cs="Arial"/>
                <w:lang w:val="en-US"/>
              </w:rPr>
            </w:pPr>
            <w:r w:rsidRPr="00E12F7F">
              <w:rPr>
                <w:rFonts w:eastAsia="Calibri" w:cs="Arial"/>
              </w:rPr>
              <w:t xml:space="preserve">50 </w:t>
            </w:r>
            <w:r w:rsidRPr="00E12F7F">
              <w:rPr>
                <w:rFonts w:eastAsia="Calibri" w:cs="Arial"/>
                <w:lang w:val="en-US"/>
              </w:rPr>
              <w:t>mm</w:t>
            </w:r>
          </w:p>
        </w:tc>
      </w:tr>
    </w:tbl>
    <w:p w:rsidR="00604369" w:rsidRPr="00E12F7F" w:rsidRDefault="00604369" w:rsidP="00604369">
      <w:pPr>
        <w:spacing w:line="80" w:lineRule="atLeast"/>
        <w:ind w:firstLine="709"/>
        <w:jc w:val="both"/>
        <w:rPr>
          <w:rFonts w:eastAsia="Calibri" w:cs="Arial"/>
          <w:highlight w:val="green"/>
        </w:rPr>
      </w:pP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Тръбопроводите да бъдат укрепени и </w:t>
      </w:r>
      <w:proofErr w:type="spellStart"/>
      <w:r w:rsidRPr="00E12F7F">
        <w:rPr>
          <w:rFonts w:eastAsia="Calibri" w:cs="Arial"/>
        </w:rPr>
        <w:t>анкерирани</w:t>
      </w:r>
      <w:proofErr w:type="spellEnd"/>
      <w:r w:rsidRPr="00E12F7F">
        <w:rPr>
          <w:rFonts w:eastAsia="Calibri" w:cs="Arial"/>
        </w:rPr>
        <w:t xml:space="preserve"> на разстояния, препоръчани от производителя, като се вземе под внимание термично удължение. Тръбопроводите да се проектират така, че да се използва естественото компенсиране на топлинните удължения и там където такова не е възможно да се използват </w:t>
      </w:r>
      <w:proofErr w:type="spellStart"/>
      <w:r w:rsidRPr="00E12F7F">
        <w:rPr>
          <w:rFonts w:eastAsia="Calibri" w:cs="Arial"/>
        </w:rPr>
        <w:t>компенсатори</w:t>
      </w:r>
      <w:proofErr w:type="spellEnd"/>
      <w:r w:rsidRPr="00E12F7F">
        <w:rPr>
          <w:rFonts w:eastAsia="Calibri" w:cs="Arial"/>
        </w:rPr>
        <w:t xml:space="preserve">. Да се обърне </w:t>
      </w:r>
      <w:proofErr w:type="spellStart"/>
      <w:r w:rsidRPr="00E12F7F">
        <w:rPr>
          <w:rFonts w:eastAsia="Calibri" w:cs="Arial"/>
        </w:rPr>
        <w:t>внимане</w:t>
      </w:r>
      <w:proofErr w:type="spellEnd"/>
      <w:r w:rsidRPr="00E12F7F">
        <w:rPr>
          <w:rFonts w:eastAsia="Calibri" w:cs="Arial"/>
        </w:rPr>
        <w:t xml:space="preserve"> при смяна на посоката на монтаж на тръбите да се остави </w:t>
      </w:r>
      <w:proofErr w:type="spellStart"/>
      <w:r w:rsidRPr="00E12F7F">
        <w:rPr>
          <w:rFonts w:eastAsia="Calibri" w:cs="Arial"/>
        </w:rPr>
        <w:t>необходмимото</w:t>
      </w:r>
      <w:proofErr w:type="spellEnd"/>
      <w:r w:rsidRPr="00E12F7F">
        <w:rPr>
          <w:rFonts w:eastAsia="Calibri" w:cs="Arial"/>
        </w:rPr>
        <w:t xml:space="preserve"> минимално р</w:t>
      </w:r>
      <w:r>
        <w:rPr>
          <w:rFonts w:eastAsia="Calibri" w:cs="Arial"/>
        </w:rPr>
        <w:t xml:space="preserve">азстояние до първото </w:t>
      </w:r>
      <w:proofErr w:type="spellStart"/>
      <w:r>
        <w:rPr>
          <w:rFonts w:eastAsia="Calibri" w:cs="Arial"/>
        </w:rPr>
        <w:t>анкериране</w:t>
      </w:r>
      <w:proofErr w:type="spellEnd"/>
      <w:r>
        <w:rPr>
          <w:rFonts w:eastAsia="Calibri" w:cs="Arial"/>
        </w:rPr>
        <w:t>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lastRenderedPageBreak/>
        <w:t>Закрепването на хоризонталните тръбопроводи, когато не са фиксирани към стените, да се извършва с резбовани окачвания от мека стомана, като се пробива и се фиксира с ан</w:t>
      </w:r>
      <w:r>
        <w:rPr>
          <w:rFonts w:eastAsia="Calibri" w:cs="Arial"/>
        </w:rPr>
        <w:t>кер;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Всички точки за достъп до канализацията да позволяват и</w:t>
      </w:r>
      <w:r>
        <w:rPr>
          <w:rFonts w:eastAsia="Calibri" w:cs="Arial"/>
        </w:rPr>
        <w:t>зползването на почистващи пръти;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 xml:space="preserve">Тоалетните чинии, мивките и други подобни да позволяват достъп до </w:t>
      </w:r>
      <w:r>
        <w:rPr>
          <w:rFonts w:eastAsia="Calibri" w:cs="Arial"/>
        </w:rPr>
        <w:t>първата свръзка с разклонението;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Достъпът до вертикалните канализационни тръби да бъде осигурен на целесъобразно мяст</w:t>
      </w:r>
      <w:r>
        <w:rPr>
          <w:rFonts w:eastAsia="Calibri" w:cs="Arial"/>
        </w:rPr>
        <w:t>о в основата на всички клонове;</w:t>
      </w:r>
    </w:p>
    <w:p w:rsidR="00604369" w:rsidRPr="00E12F7F" w:rsidRDefault="00604369" w:rsidP="007C4250">
      <w:pPr>
        <w:numPr>
          <w:ilvl w:val="0"/>
          <w:numId w:val="30"/>
        </w:numPr>
        <w:spacing w:line="80" w:lineRule="atLeast"/>
        <w:ind w:left="1134" w:hanging="283"/>
        <w:jc w:val="both"/>
        <w:rPr>
          <w:rFonts w:eastAsia="Calibri" w:cs="Arial"/>
        </w:rPr>
      </w:pPr>
      <w:r w:rsidRPr="00E12F7F">
        <w:rPr>
          <w:rFonts w:eastAsia="Calibri" w:cs="Arial"/>
        </w:rPr>
        <w:t>Отвеждането на дъждовните води от покривите на сградата да се предвиди чрез вертика</w:t>
      </w:r>
      <w:r>
        <w:rPr>
          <w:rFonts w:eastAsia="Calibri" w:cs="Arial"/>
        </w:rPr>
        <w:t>лни канализационни клонове – ВТ;</w:t>
      </w:r>
    </w:p>
    <w:p w:rsidR="00604369" w:rsidRPr="00E12F7F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E12F7F">
        <w:rPr>
          <w:rFonts w:cs="Arial"/>
        </w:rPr>
        <w:t xml:space="preserve">С цел UV защита проводите над покрива да са от стоманени тръби, завършващи с вентилационни шапки. </w:t>
      </w:r>
    </w:p>
    <w:p w:rsidR="00604369" w:rsidRDefault="00604369" w:rsidP="00604369">
      <w:pPr>
        <w:pStyle w:val="Heading2"/>
        <w:jc w:val="both"/>
        <w:rPr>
          <w:rFonts w:eastAsia="Calibri"/>
          <w:lang w:val="en-US"/>
        </w:rPr>
      </w:pPr>
      <w:r w:rsidRPr="00C6783E">
        <w:rPr>
          <w:rFonts w:eastAsia="Calibri"/>
        </w:rPr>
        <w:t>ЧАСТ ОВК</w:t>
      </w:r>
      <w:bookmarkEnd w:id="7"/>
      <w:bookmarkEnd w:id="8"/>
    </w:p>
    <w:p w:rsidR="00604369" w:rsidRPr="00611093" w:rsidRDefault="00604369" w:rsidP="007C4250">
      <w:pPr>
        <w:pStyle w:val="Heading3"/>
        <w:numPr>
          <w:ilvl w:val="0"/>
          <w:numId w:val="26"/>
        </w:numPr>
        <w:rPr>
          <w:rFonts w:eastAsia="Calibri"/>
          <w:sz w:val="22"/>
          <w:szCs w:val="22"/>
        </w:rPr>
      </w:pPr>
      <w:bookmarkStart w:id="15" w:name="_Toc451439847"/>
      <w:r w:rsidRPr="00611093">
        <w:rPr>
          <w:rFonts w:eastAsia="Calibri"/>
          <w:sz w:val="22"/>
          <w:szCs w:val="22"/>
        </w:rPr>
        <w:t>ОТОПЛЕНИЕ И ОХЛАЖДАНЕ</w:t>
      </w:r>
      <w:bookmarkEnd w:id="15"/>
    </w:p>
    <w:p w:rsidR="00604369" w:rsidRPr="00372BAF" w:rsidRDefault="00604369" w:rsidP="00604369">
      <w:pPr>
        <w:jc w:val="both"/>
        <w:rPr>
          <w:rFonts w:eastAsia="Calibri"/>
          <w:sz w:val="20"/>
          <w:szCs w:val="20"/>
        </w:rPr>
      </w:pP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Да се проектира </w:t>
      </w:r>
      <w:proofErr w:type="spellStart"/>
      <w:r w:rsidRPr="00611093">
        <w:rPr>
          <w:rFonts w:eastAsia="Calibri"/>
        </w:rPr>
        <w:t>термопомпена</w:t>
      </w:r>
      <w:proofErr w:type="spellEnd"/>
      <w:r w:rsidRPr="00611093">
        <w:rPr>
          <w:rFonts w:eastAsia="Calibri"/>
        </w:rPr>
        <w:t xml:space="preserve"> климатична инсталация на директно изпарение с променлив дебит на хладилния агент</w:t>
      </w:r>
      <w:r w:rsidRPr="00611093">
        <w:rPr>
          <w:rFonts w:eastAsia="Calibri"/>
          <w:lang w:val="en-US"/>
        </w:rPr>
        <w:t xml:space="preserve">, </w:t>
      </w:r>
      <w:r w:rsidRPr="00611093">
        <w:rPr>
          <w:rFonts w:eastAsia="Calibri"/>
        </w:rPr>
        <w:t xml:space="preserve">отделна за всеки етаж, тип </w:t>
      </w:r>
      <w:r w:rsidRPr="00611093">
        <w:rPr>
          <w:rFonts w:eastAsia="Calibri"/>
          <w:lang w:val="en-US"/>
        </w:rPr>
        <w:t>VRV</w:t>
      </w:r>
      <w:r w:rsidRPr="00611093">
        <w:rPr>
          <w:rFonts w:eastAsia="Calibri"/>
        </w:rPr>
        <w:t>/</w:t>
      </w:r>
      <w:r w:rsidRPr="00611093">
        <w:rPr>
          <w:rFonts w:eastAsia="Calibri"/>
          <w:lang w:val="en-US"/>
        </w:rPr>
        <w:t>VRF</w:t>
      </w:r>
      <w:r w:rsidRPr="00611093">
        <w:rPr>
          <w:rFonts w:eastAsia="Calibri"/>
        </w:rPr>
        <w:t>, покриваща отопление, охлаждане и подготовка на  пресния въздух за вентилация;</w:t>
      </w: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Климатичната инсталация да бъде с хладилен агент </w:t>
      </w:r>
      <w:r w:rsidRPr="00611093">
        <w:rPr>
          <w:rFonts w:eastAsia="Calibri"/>
          <w:lang w:val="en-US"/>
        </w:rPr>
        <w:t xml:space="preserve">R410A </w:t>
      </w:r>
      <w:r w:rsidRPr="00611093">
        <w:rPr>
          <w:rFonts w:eastAsia="Calibri"/>
        </w:rPr>
        <w:t xml:space="preserve">или по-съвременен на директно изпарение, </w:t>
      </w:r>
      <w:proofErr w:type="spellStart"/>
      <w:r w:rsidRPr="00611093">
        <w:rPr>
          <w:rFonts w:eastAsia="Calibri"/>
        </w:rPr>
        <w:t>тритръбна</w:t>
      </w:r>
      <w:proofErr w:type="spellEnd"/>
      <w:r w:rsidRPr="00611093">
        <w:rPr>
          <w:rFonts w:eastAsia="Calibri"/>
        </w:rPr>
        <w:t xml:space="preserve"> схема на присъединяване, която да дава възможност за едновременна </w:t>
      </w:r>
      <w:proofErr w:type="spellStart"/>
      <w:r w:rsidRPr="00611093">
        <w:rPr>
          <w:rFonts w:eastAsia="Calibri"/>
        </w:rPr>
        <w:t>разбота</w:t>
      </w:r>
      <w:proofErr w:type="spellEnd"/>
      <w:r w:rsidRPr="00611093">
        <w:rPr>
          <w:rFonts w:eastAsia="Calibri"/>
        </w:rPr>
        <w:t xml:space="preserve"> в режим на отопление и охлаждане;</w:t>
      </w: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>Системата да бъде с висока степен на ефективност – коефициент на трансформация</w:t>
      </w:r>
      <w:r w:rsidRPr="00611093">
        <w:rPr>
          <w:rFonts w:eastAsia="Calibri"/>
          <w:lang w:val="en-US"/>
        </w:rPr>
        <w:t xml:space="preserve"> COP</w:t>
      </w:r>
      <w:r w:rsidRPr="00611093">
        <w:rPr>
          <w:rFonts w:eastAsia="Calibri"/>
        </w:rPr>
        <w:t xml:space="preserve"> от минимум 4,7 в режим на отопление и</w:t>
      </w:r>
      <w:r w:rsidRPr="00611093">
        <w:rPr>
          <w:rFonts w:eastAsia="Calibri"/>
          <w:lang w:val="en-US"/>
        </w:rPr>
        <w:t xml:space="preserve"> </w:t>
      </w:r>
      <w:r w:rsidRPr="00611093">
        <w:rPr>
          <w:rFonts w:eastAsia="Calibri"/>
        </w:rPr>
        <w:t xml:space="preserve">хладилен коефициент </w:t>
      </w:r>
      <w:r w:rsidRPr="00611093">
        <w:rPr>
          <w:rFonts w:eastAsia="Calibri"/>
          <w:lang w:val="en-US"/>
        </w:rPr>
        <w:t>EER</w:t>
      </w:r>
      <w:r w:rsidRPr="00611093">
        <w:rPr>
          <w:rFonts w:eastAsia="Calibri"/>
        </w:rPr>
        <w:t xml:space="preserve"> минимум 3,4 в режим на охлаждане (при номинални условия), нормално функционираща при външна изчислителна температура -16°</w:t>
      </w:r>
      <w:r w:rsidRPr="00611093">
        <w:rPr>
          <w:rFonts w:eastAsia="Calibri"/>
          <w:lang w:val="en-US"/>
        </w:rPr>
        <w:t>C</w:t>
      </w:r>
      <w:r w:rsidRPr="00611093">
        <w:rPr>
          <w:rFonts w:eastAsia="Calibri"/>
        </w:rPr>
        <w:t>;</w:t>
      </w: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Системата да бъде максимално </w:t>
      </w:r>
      <w:proofErr w:type="spellStart"/>
      <w:r w:rsidRPr="00611093">
        <w:rPr>
          <w:rFonts w:eastAsia="Calibri"/>
        </w:rPr>
        <w:t>гъвкъва</w:t>
      </w:r>
      <w:proofErr w:type="spellEnd"/>
      <w:r w:rsidRPr="00611093">
        <w:rPr>
          <w:rFonts w:eastAsia="Calibri"/>
        </w:rPr>
        <w:t xml:space="preserve"> и позволяваща местене на телата при </w:t>
      </w:r>
      <w:proofErr w:type="spellStart"/>
      <w:r w:rsidRPr="00611093">
        <w:rPr>
          <w:rFonts w:eastAsia="Calibri"/>
        </w:rPr>
        <w:t>преконфигурация</w:t>
      </w:r>
      <w:proofErr w:type="spellEnd"/>
      <w:r w:rsidRPr="00611093">
        <w:rPr>
          <w:rFonts w:eastAsia="Calibri"/>
        </w:rPr>
        <w:t xml:space="preserve"> на помещенията;</w:t>
      </w: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Инсталацията да бъде </w:t>
      </w:r>
      <w:proofErr w:type="spellStart"/>
      <w:r w:rsidRPr="00611093">
        <w:rPr>
          <w:rFonts w:eastAsia="Calibri"/>
        </w:rPr>
        <w:t>инверторна</w:t>
      </w:r>
      <w:proofErr w:type="spellEnd"/>
      <w:r w:rsidRPr="00611093">
        <w:rPr>
          <w:rFonts w:eastAsia="Calibri"/>
        </w:rPr>
        <w:t xml:space="preserve">, </w:t>
      </w:r>
      <w:proofErr w:type="spellStart"/>
      <w:r w:rsidRPr="00611093">
        <w:rPr>
          <w:rFonts w:eastAsia="Calibri"/>
        </w:rPr>
        <w:t>термопомпена</w:t>
      </w:r>
      <w:proofErr w:type="spellEnd"/>
      <w:r w:rsidRPr="00611093">
        <w:rPr>
          <w:rFonts w:eastAsia="Calibri"/>
        </w:rPr>
        <w:t xml:space="preserve"> и с екологично чист хладилен агент. Работния диапазон на системата да бъде специфициран съгласно климатичните условия за гр. София, като се съобразят и изискванията по-долу. При отклонение между нормативните и долупосочените климатични изисквания, да се вземат предвид по-консервативните данни;</w:t>
      </w: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Да се предвиди възможност – системно решение към </w:t>
      </w:r>
      <w:r w:rsidRPr="00611093">
        <w:rPr>
          <w:rFonts w:eastAsia="Calibri"/>
          <w:lang w:val="en-US"/>
        </w:rPr>
        <w:t xml:space="preserve">VRF </w:t>
      </w:r>
      <w:r w:rsidRPr="00611093">
        <w:rPr>
          <w:rFonts w:eastAsia="Calibri"/>
        </w:rPr>
        <w:t>инсталацията, за отчитане консумацията на отделни консуматори</w:t>
      </w:r>
      <w:r w:rsidRPr="00611093">
        <w:rPr>
          <w:rFonts w:eastAsia="Calibri"/>
          <w:lang w:val="en-US"/>
        </w:rPr>
        <w:t xml:space="preserve">. </w:t>
      </w:r>
      <w:r w:rsidRPr="00611093">
        <w:rPr>
          <w:rFonts w:eastAsia="Calibri"/>
        </w:rPr>
        <w:t xml:space="preserve">Системата да е достатъчно гъвкава, така че да позволява лесно </w:t>
      </w:r>
      <w:proofErr w:type="spellStart"/>
      <w:r w:rsidRPr="00611093">
        <w:rPr>
          <w:rFonts w:eastAsia="Calibri"/>
        </w:rPr>
        <w:t>преконфигуриране</w:t>
      </w:r>
      <w:proofErr w:type="spellEnd"/>
      <w:r w:rsidRPr="00611093">
        <w:rPr>
          <w:rFonts w:eastAsia="Calibri"/>
        </w:rPr>
        <w:t xml:space="preserve"> при евентуално ревизиране на офис единиците;</w:t>
      </w:r>
    </w:p>
    <w:p w:rsidR="00604369" w:rsidRPr="00611093" w:rsidRDefault="00604369" w:rsidP="007C4250">
      <w:pPr>
        <w:numPr>
          <w:ilvl w:val="1"/>
          <w:numId w:val="28"/>
        </w:numPr>
        <w:tabs>
          <w:tab w:val="left" w:pos="851"/>
        </w:tabs>
        <w:spacing w:after="240"/>
        <w:jc w:val="both"/>
        <w:rPr>
          <w:rFonts w:eastAsia="Calibri"/>
        </w:rPr>
      </w:pPr>
      <w:r w:rsidRPr="00611093">
        <w:rPr>
          <w:rFonts w:eastAsia="Calibri"/>
        </w:rPr>
        <w:t>ОВК инсталацията да се проектира на база следните параметри:</w:t>
      </w:r>
    </w:p>
    <w:p w:rsidR="00604369" w:rsidRPr="00611093" w:rsidRDefault="00604369" w:rsidP="00604369">
      <w:pPr>
        <w:ind w:left="708"/>
        <w:jc w:val="both"/>
        <w:rPr>
          <w:rFonts w:eastAsia="Calibri"/>
          <w:u w:val="single"/>
        </w:rPr>
      </w:pPr>
      <w:r w:rsidRPr="00611093">
        <w:rPr>
          <w:rFonts w:eastAsia="Calibri"/>
          <w:u w:val="single"/>
        </w:rPr>
        <w:t>Външни температури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</w:rPr>
        <w:t>Лято:</w:t>
      </w:r>
      <w:r w:rsidRPr="00611093">
        <w:rPr>
          <w:rFonts w:eastAsia="Calibri"/>
        </w:rPr>
        <w:tab/>
        <w:t>3</w:t>
      </w:r>
      <w:r w:rsidRPr="00611093">
        <w:rPr>
          <w:rFonts w:eastAsia="Calibri"/>
          <w:lang w:val="en-US"/>
        </w:rPr>
        <w:t>5</w:t>
      </w:r>
      <w:r w:rsidRPr="00611093">
        <w:rPr>
          <w:rFonts w:eastAsia="Calibri"/>
        </w:rPr>
        <w:t xml:space="preserve"> °C; 32% относителна влажност на въздуха.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</w:rPr>
        <w:t>Зима:</w:t>
      </w:r>
      <w:r w:rsidRPr="00611093">
        <w:rPr>
          <w:rFonts w:eastAsia="Calibri"/>
        </w:rPr>
        <w:tab/>
        <w:t xml:space="preserve">-16°C; 88% относителна </w:t>
      </w:r>
      <w:proofErr w:type="spellStart"/>
      <w:r w:rsidRPr="00611093">
        <w:rPr>
          <w:rFonts w:eastAsia="Calibri"/>
        </w:rPr>
        <w:t>влажнсот</w:t>
      </w:r>
      <w:proofErr w:type="spellEnd"/>
      <w:r w:rsidRPr="00611093">
        <w:rPr>
          <w:rFonts w:eastAsia="Calibri"/>
        </w:rPr>
        <w:t xml:space="preserve"> на въздуха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  <w:u w:val="single"/>
        </w:rPr>
        <w:t>Вътрешни температури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зима (мин. )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лято (</w:t>
      </w:r>
      <w:proofErr w:type="spellStart"/>
      <w:r w:rsidRPr="00611093">
        <w:rPr>
          <w:rFonts w:eastAsia="Calibri"/>
        </w:rPr>
        <w:t>макс</w:t>
      </w:r>
      <w:proofErr w:type="spellEnd"/>
      <w:r w:rsidRPr="00611093">
        <w:rPr>
          <w:rFonts w:eastAsia="Calibri"/>
        </w:rPr>
        <w:t>.)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</w:rPr>
        <w:t>Офиси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22C°+/-2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23°C+/-2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</w:rPr>
        <w:t>Лаборатории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22C°+/-2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23°C+/-2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</w:rPr>
        <w:lastRenderedPageBreak/>
        <w:t>Коридори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22C°+/-2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25°C+/-2</w:t>
      </w:r>
    </w:p>
    <w:p w:rsidR="00604369" w:rsidRPr="00611093" w:rsidRDefault="00604369" w:rsidP="00604369">
      <w:pPr>
        <w:ind w:left="708"/>
        <w:jc w:val="both"/>
        <w:rPr>
          <w:rFonts w:eastAsia="Calibri"/>
        </w:rPr>
      </w:pPr>
      <w:r w:rsidRPr="00611093">
        <w:rPr>
          <w:rFonts w:eastAsia="Calibri"/>
        </w:rPr>
        <w:t>Фоайе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22C°+/-2</w:t>
      </w:r>
      <w:r w:rsidRPr="00611093">
        <w:rPr>
          <w:rFonts w:eastAsia="Calibri"/>
        </w:rPr>
        <w:tab/>
      </w:r>
      <w:r w:rsidRPr="00611093">
        <w:rPr>
          <w:rFonts w:eastAsia="Calibri"/>
        </w:rPr>
        <w:tab/>
        <w:t>25°C+/-2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  <w:u w:val="single"/>
        </w:rPr>
      </w:pPr>
      <w:r w:rsidRPr="00611093">
        <w:rPr>
          <w:rFonts w:eastAsia="Calibri" w:cs="Arial"/>
          <w:u w:val="single"/>
        </w:rPr>
        <w:t>Отдаване на топлина от хората при:</w:t>
      </w:r>
    </w:p>
    <w:p w:rsidR="00604369" w:rsidRPr="00611093" w:rsidRDefault="00604369" w:rsidP="00604369">
      <w:pPr>
        <w:tabs>
          <w:tab w:val="right" w:pos="8505"/>
        </w:tabs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Пространство в лоби:</w:t>
      </w:r>
      <w:r w:rsidRPr="00611093">
        <w:rPr>
          <w:rFonts w:eastAsia="Calibri" w:cs="Arial"/>
        </w:rPr>
        <w:tab/>
        <w:t>10 м² / човек</w:t>
      </w:r>
    </w:p>
    <w:p w:rsidR="00604369" w:rsidRPr="00611093" w:rsidRDefault="00604369" w:rsidP="00604369">
      <w:pPr>
        <w:tabs>
          <w:tab w:val="right" w:pos="8505"/>
        </w:tabs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Пространство в офисите: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  <w:lang w:val="en-US"/>
        </w:rPr>
        <w:t>7</w:t>
      </w:r>
      <w:r w:rsidRPr="00611093">
        <w:rPr>
          <w:rFonts w:eastAsia="Calibri" w:cs="Arial"/>
        </w:rPr>
        <w:t xml:space="preserve"> м² / човек</w:t>
      </w:r>
    </w:p>
    <w:p w:rsidR="00604369" w:rsidRPr="00611093" w:rsidRDefault="00604369" w:rsidP="00604369">
      <w:pPr>
        <w:tabs>
          <w:tab w:val="right" w:pos="8505"/>
        </w:tabs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Пространство в заседателна зала:</w:t>
      </w:r>
      <w:r w:rsidRPr="00611093">
        <w:rPr>
          <w:rFonts w:eastAsia="Calibri" w:cs="Arial"/>
        </w:rPr>
        <w:tab/>
        <w:t>3 м² / човек</w:t>
      </w:r>
    </w:p>
    <w:p w:rsidR="00604369" w:rsidRPr="00611093" w:rsidRDefault="00604369" w:rsidP="00604369">
      <w:pPr>
        <w:tabs>
          <w:tab w:val="right" w:pos="8505"/>
        </w:tabs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Пространство в ресторант / </w:t>
      </w:r>
      <w:proofErr w:type="spellStart"/>
      <w:r w:rsidRPr="00611093">
        <w:rPr>
          <w:rFonts w:eastAsia="Calibri" w:cs="Arial"/>
        </w:rPr>
        <w:t>кафетерия</w:t>
      </w:r>
      <w:proofErr w:type="spellEnd"/>
      <w:r w:rsidRPr="00611093">
        <w:rPr>
          <w:rFonts w:eastAsia="Calibri" w:cs="Arial"/>
        </w:rPr>
        <w:t>:</w:t>
      </w:r>
      <w:r w:rsidRPr="00611093">
        <w:rPr>
          <w:rFonts w:eastAsia="Calibri" w:cs="Arial"/>
        </w:rPr>
        <w:tab/>
        <w:t>2 м² / човек</w:t>
      </w:r>
    </w:p>
    <w:p w:rsidR="00604369" w:rsidRPr="00611093" w:rsidRDefault="00604369" w:rsidP="00604369">
      <w:pPr>
        <w:tabs>
          <w:tab w:val="right" w:pos="8505"/>
        </w:tabs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Отдаване на топлина - седяща дейност:</w:t>
      </w:r>
      <w:r w:rsidRPr="00611093">
        <w:rPr>
          <w:rFonts w:eastAsia="Calibri" w:cs="Arial"/>
        </w:rPr>
        <w:tab/>
        <w:t>125W / човек</w:t>
      </w:r>
    </w:p>
    <w:p w:rsidR="00604369" w:rsidRPr="00611093" w:rsidRDefault="00604369" w:rsidP="00604369">
      <w:pPr>
        <w:tabs>
          <w:tab w:val="right" w:pos="8505"/>
        </w:tabs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Отдаване на топлина – лека физическа дейност в изправено положение: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170W / човек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  <w:u w:val="single"/>
        </w:rPr>
      </w:pPr>
      <w:r w:rsidRPr="00611093">
        <w:rPr>
          <w:rFonts w:eastAsia="Calibri" w:cs="Arial"/>
          <w:u w:val="single"/>
        </w:rPr>
        <w:t>Отдаване на топлина от електроуреди: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Осветление в лаборатории: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6 W / м²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Осветление в офисите: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10 W / м²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Осветление в зала за презентации: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15 W / м²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Копирна техника: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1.000 W / Офис-блок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Настолни PC:</w:t>
      </w:r>
      <w:r w:rsidRPr="00611093">
        <w:rPr>
          <w:rFonts w:eastAsia="Calibri" w:cs="Arial"/>
        </w:rPr>
        <w:tab/>
        <w:t xml:space="preserve"> 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100 W / работно място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Монитор: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50 W / работно място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  <w:r w:rsidRPr="00611093">
        <w:rPr>
          <w:rFonts w:eastAsia="Calibri" w:cs="Arial"/>
        </w:rPr>
        <w:t>Принтер (при работа 15 мин./ час):</w:t>
      </w:r>
      <w:r w:rsidRPr="00611093">
        <w:rPr>
          <w:rFonts w:eastAsia="Calibri" w:cs="Arial"/>
        </w:rPr>
        <w:tab/>
      </w:r>
      <w:r w:rsidRPr="00611093">
        <w:rPr>
          <w:rFonts w:eastAsia="Calibri" w:cs="Arial"/>
        </w:rPr>
        <w:tab/>
        <w:t>7 W / работно място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</w:p>
    <w:p w:rsidR="00604369" w:rsidRPr="00611093" w:rsidRDefault="00604369" w:rsidP="00604369">
      <w:pPr>
        <w:spacing w:line="80" w:lineRule="atLeast"/>
        <w:ind w:left="708" w:firstLine="1"/>
        <w:jc w:val="both"/>
        <w:rPr>
          <w:rFonts w:eastAsia="Calibri" w:cs="Arial"/>
          <w:u w:val="single"/>
        </w:rPr>
      </w:pPr>
      <w:r w:rsidRPr="00611093">
        <w:rPr>
          <w:rFonts w:eastAsia="Calibri" w:cs="Arial"/>
          <w:u w:val="single"/>
        </w:rPr>
        <w:t>Допустими нива на шум</w:t>
      </w:r>
      <w:r w:rsidRPr="00611093">
        <w:rPr>
          <w:rFonts w:eastAsia="Calibri" w:cs="Arial"/>
          <w:u w:val="single"/>
          <w:lang w:val="en-US"/>
        </w:rPr>
        <w:t xml:space="preserve">, </w:t>
      </w:r>
      <w:r w:rsidRPr="00611093">
        <w:rPr>
          <w:rFonts w:eastAsia="Calibri" w:cs="Arial"/>
          <w:u w:val="single"/>
        </w:rPr>
        <w:t xml:space="preserve">произвеждан от техническите инсталации (съгласно </w:t>
      </w:r>
      <w:r w:rsidRPr="00611093">
        <w:rPr>
          <w:rFonts w:eastAsia="Calibri" w:cs="Arial"/>
          <w:u w:val="single"/>
          <w:lang w:val="en-US"/>
        </w:rPr>
        <w:t>EN 13779:2004)</w:t>
      </w:r>
      <w:r w:rsidRPr="00611093">
        <w:rPr>
          <w:rFonts w:eastAsia="Calibri" w:cs="Arial"/>
          <w:u w:val="single"/>
        </w:rPr>
        <w:t>: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  <w:lang w:val="en-US"/>
        </w:rPr>
      </w:pPr>
      <w:r w:rsidRPr="00611093">
        <w:rPr>
          <w:rFonts w:eastAsia="Calibri" w:cs="Arial"/>
        </w:rPr>
        <w:t>Офиси, лаборатории и фоайе: 38</w:t>
      </w:r>
      <w:r w:rsidRPr="00611093">
        <w:rPr>
          <w:rFonts w:eastAsia="Calibri" w:cs="Arial"/>
          <w:lang w:val="en-US"/>
        </w:rPr>
        <w:t>dB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  <w:lang w:val="en-US"/>
        </w:rPr>
      </w:pPr>
      <w:r w:rsidRPr="00611093">
        <w:rPr>
          <w:rFonts w:eastAsia="Calibri" w:cs="Arial"/>
        </w:rPr>
        <w:t>Тоалетни, сървърни, кухненски боксове: 45</w:t>
      </w:r>
      <w:r w:rsidRPr="00611093">
        <w:rPr>
          <w:rFonts w:eastAsia="Calibri" w:cs="Arial"/>
          <w:lang w:val="en-US"/>
        </w:rPr>
        <w:t>dB</w:t>
      </w:r>
    </w:p>
    <w:p w:rsidR="00604369" w:rsidRPr="00611093" w:rsidRDefault="00604369" w:rsidP="00604369">
      <w:pPr>
        <w:spacing w:line="80" w:lineRule="atLeast"/>
        <w:ind w:firstLine="709"/>
        <w:jc w:val="both"/>
        <w:rPr>
          <w:rFonts w:eastAsia="Calibri" w:cs="Arial"/>
        </w:rPr>
      </w:pP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>Външните тела да се проектират за натоварване 110% от вътрешните тела;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proofErr w:type="spellStart"/>
      <w:r w:rsidRPr="00611093">
        <w:rPr>
          <w:rFonts w:eastAsia="Calibri" w:cs="Arial"/>
        </w:rPr>
        <w:t>Топлоизточник</w:t>
      </w:r>
      <w:proofErr w:type="spellEnd"/>
      <w:r w:rsidRPr="00611093">
        <w:rPr>
          <w:rFonts w:eastAsia="Calibri" w:cs="Arial"/>
        </w:rPr>
        <w:t xml:space="preserve"> – електроенергия;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proofErr w:type="spellStart"/>
      <w:r w:rsidRPr="00611093">
        <w:rPr>
          <w:rFonts w:eastAsia="Calibri" w:cs="Arial"/>
        </w:rPr>
        <w:t>Обезскрежаването</w:t>
      </w:r>
      <w:proofErr w:type="spellEnd"/>
      <w:r w:rsidRPr="00611093">
        <w:rPr>
          <w:rFonts w:eastAsia="Calibri" w:cs="Arial"/>
        </w:rPr>
        <w:t xml:space="preserve"> на компресорно-</w:t>
      </w:r>
      <w:proofErr w:type="spellStart"/>
      <w:r w:rsidRPr="00611093">
        <w:rPr>
          <w:rFonts w:eastAsia="Calibri" w:cs="Arial"/>
        </w:rPr>
        <w:t>кондензаторните</w:t>
      </w:r>
      <w:proofErr w:type="spellEnd"/>
      <w:r w:rsidRPr="00611093">
        <w:rPr>
          <w:rFonts w:eastAsia="Calibri" w:cs="Arial"/>
        </w:rPr>
        <w:t xml:space="preserve"> блокове да бъде предвидено така че да не се прекъсва отоплителния режим;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Външните модули да бъдат специфицирани с високо ниво на </w:t>
      </w:r>
      <w:proofErr w:type="spellStart"/>
      <w:r w:rsidRPr="00611093">
        <w:rPr>
          <w:rFonts w:eastAsia="Calibri" w:cs="Arial"/>
        </w:rPr>
        <w:t>шумоизолация</w:t>
      </w:r>
      <w:proofErr w:type="spellEnd"/>
      <w:r w:rsidRPr="00611093">
        <w:rPr>
          <w:rFonts w:eastAsia="Calibri" w:cs="Arial"/>
        </w:rPr>
        <w:t>. Нивото на освободения шум да не надвишава 70</w:t>
      </w:r>
      <w:r w:rsidRPr="00611093">
        <w:rPr>
          <w:rFonts w:eastAsia="Calibri" w:cs="Arial"/>
          <w:lang w:val="en-US"/>
        </w:rPr>
        <w:t>dB;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Тръбните трасета да са от медни тръби съгласно техническо оразмеряване, </w:t>
      </w:r>
      <w:proofErr w:type="spellStart"/>
      <w:r w:rsidRPr="00611093">
        <w:rPr>
          <w:rFonts w:eastAsia="Calibri" w:cs="Arial"/>
        </w:rPr>
        <w:t>топлоизолирани</w:t>
      </w:r>
      <w:proofErr w:type="spellEnd"/>
      <w:r w:rsidRPr="00611093">
        <w:rPr>
          <w:rFonts w:eastAsia="Calibri" w:cs="Arial"/>
        </w:rPr>
        <w:t xml:space="preserve"> с </w:t>
      </w:r>
      <w:proofErr w:type="spellStart"/>
      <w:r w:rsidRPr="00611093">
        <w:rPr>
          <w:rFonts w:eastAsia="Calibri" w:cs="Arial"/>
        </w:rPr>
        <w:t>микропореста</w:t>
      </w:r>
      <w:proofErr w:type="spellEnd"/>
      <w:r w:rsidRPr="00611093">
        <w:rPr>
          <w:rFonts w:eastAsia="Calibri" w:cs="Arial"/>
        </w:rPr>
        <w:t xml:space="preserve"> </w:t>
      </w:r>
      <w:proofErr w:type="spellStart"/>
      <w:r w:rsidRPr="00611093">
        <w:rPr>
          <w:rFonts w:eastAsia="Calibri" w:cs="Arial"/>
        </w:rPr>
        <w:t>гумa</w:t>
      </w:r>
      <w:proofErr w:type="spellEnd"/>
      <w:r w:rsidRPr="00611093">
        <w:rPr>
          <w:rFonts w:eastAsia="Calibri" w:cs="Arial"/>
        </w:rPr>
        <w:t>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Тръбните </w:t>
      </w:r>
      <w:proofErr w:type="spellStart"/>
      <w:r w:rsidRPr="00611093">
        <w:rPr>
          <w:rFonts w:eastAsia="Calibri" w:cs="Arial"/>
        </w:rPr>
        <w:t>разводки</w:t>
      </w:r>
      <w:proofErr w:type="spellEnd"/>
      <w:r w:rsidRPr="00611093">
        <w:rPr>
          <w:rFonts w:eastAsia="Calibri" w:cs="Arial"/>
        </w:rPr>
        <w:t xml:space="preserve"> да се предвидят положени над окачен таван. Укрепването на тръбите, да става с </w:t>
      </w:r>
      <w:proofErr w:type="spellStart"/>
      <w:r w:rsidRPr="00611093">
        <w:rPr>
          <w:rFonts w:eastAsia="Calibri" w:cs="Arial"/>
        </w:rPr>
        <w:t>топлоизолирани</w:t>
      </w:r>
      <w:proofErr w:type="spellEnd"/>
      <w:r w:rsidRPr="00611093">
        <w:rPr>
          <w:rFonts w:eastAsia="Calibri" w:cs="Arial"/>
        </w:rPr>
        <w:t xml:space="preserve"> скоби към конструкцията на сградата;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Вътрешните тела да бъдат вентилаторен конвектор за скрит таванен монтаж, свързан с </w:t>
      </w:r>
      <w:proofErr w:type="spellStart"/>
      <w:r w:rsidRPr="00611093">
        <w:rPr>
          <w:rFonts w:eastAsia="Calibri" w:cs="Arial"/>
        </w:rPr>
        <w:t>въздуховодна</w:t>
      </w:r>
      <w:proofErr w:type="spellEnd"/>
      <w:r w:rsidRPr="00611093">
        <w:rPr>
          <w:rFonts w:eastAsia="Calibri" w:cs="Arial"/>
        </w:rPr>
        <w:t xml:space="preserve"> мрежа. Да се предвидят необходимите </w:t>
      </w:r>
      <w:proofErr w:type="spellStart"/>
      <w:r w:rsidRPr="00611093">
        <w:rPr>
          <w:rFonts w:eastAsia="Calibri" w:cs="Arial"/>
        </w:rPr>
        <w:t>кондензни</w:t>
      </w:r>
      <w:proofErr w:type="spellEnd"/>
      <w:r w:rsidRPr="00611093">
        <w:rPr>
          <w:rFonts w:eastAsia="Calibri" w:cs="Arial"/>
        </w:rPr>
        <w:t xml:space="preserve"> помпи, ако са необходими</w:t>
      </w:r>
      <w:r w:rsidRPr="00611093">
        <w:rPr>
          <w:rFonts w:eastAsia="Calibri" w:cs="Arial"/>
          <w:lang w:val="en-US"/>
        </w:rPr>
        <w:t>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>Да се съблюдават изискванията за дължина тръбен път и отстояния между първи и последен участък;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За регулиране на режима и температурата в помещенията да се предвидят електронни контролери, свързани към обща система за управление и мониторинг, съгласно </w:t>
      </w:r>
      <w:r w:rsidRPr="00611093">
        <w:rPr>
          <w:rFonts w:eastAsia="Calibri" w:cs="Arial"/>
          <w:lang w:val="en-US"/>
        </w:rPr>
        <w:t xml:space="preserve">BMS </w:t>
      </w:r>
      <w:r w:rsidRPr="00611093">
        <w:rPr>
          <w:rFonts w:eastAsia="Calibri" w:cs="Arial"/>
        </w:rPr>
        <w:t xml:space="preserve">проект или проект за автоматизация на производителя на ОВК оборудването. </w:t>
      </w:r>
      <w:proofErr w:type="spellStart"/>
      <w:r w:rsidRPr="00611093">
        <w:rPr>
          <w:rFonts w:eastAsia="Calibri" w:cs="Arial"/>
        </w:rPr>
        <w:t>Контролоерите</w:t>
      </w:r>
      <w:proofErr w:type="spellEnd"/>
      <w:r w:rsidRPr="00611093">
        <w:rPr>
          <w:rFonts w:eastAsia="Calibri" w:cs="Arial"/>
        </w:rPr>
        <w:t xml:space="preserve"> следва да дават възможност за контрол върху температурата, върху скоростта на вентилатора и превключване на режими зима/лято и автоматичен;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lastRenderedPageBreak/>
        <w:t>Тръбите на инсталацията, излизащи от покрива на сградата (ако има такива) до външните тела да се предвидят в метални скари с капак от поцинкована ламарина;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Отвеждането на </w:t>
      </w:r>
      <w:proofErr w:type="spellStart"/>
      <w:r w:rsidRPr="00611093">
        <w:rPr>
          <w:rFonts w:eastAsia="Calibri" w:cs="Arial"/>
        </w:rPr>
        <w:t>конденза</w:t>
      </w:r>
      <w:proofErr w:type="spellEnd"/>
      <w:r w:rsidRPr="00611093">
        <w:rPr>
          <w:rFonts w:eastAsia="Calibri" w:cs="Arial"/>
        </w:rPr>
        <w:t xml:space="preserve"> от вътрешните тела да става чрез мрежа от </w:t>
      </w:r>
      <w:r w:rsidRPr="00611093">
        <w:rPr>
          <w:rFonts w:eastAsia="Calibri" w:cs="Arial"/>
          <w:lang w:val="en-US"/>
        </w:rPr>
        <w:t xml:space="preserve">PVC </w:t>
      </w:r>
      <w:r w:rsidRPr="00611093">
        <w:rPr>
          <w:rFonts w:eastAsia="Calibri" w:cs="Arial"/>
        </w:rPr>
        <w:t xml:space="preserve">тръби на лепене и </w:t>
      </w:r>
      <w:proofErr w:type="spellStart"/>
      <w:r w:rsidRPr="00611093">
        <w:rPr>
          <w:rFonts w:eastAsia="Calibri" w:cs="Arial"/>
        </w:rPr>
        <w:t>заустване</w:t>
      </w:r>
      <w:proofErr w:type="spellEnd"/>
      <w:r w:rsidRPr="00611093">
        <w:rPr>
          <w:rFonts w:eastAsia="Calibri" w:cs="Arial"/>
        </w:rPr>
        <w:t xml:space="preserve"> в дъждовната канализация;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>За предотвратяване разпространението на шум, да се предпишат адекватни скоби за закрепване на тръбите;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>Външните тела да се предвидят за монтаж на терен в рамките на парцела. При доказана целесъобразност и необходимост, след съгласуване с Възложителя, се допуска монтаж на външни тел</w:t>
      </w:r>
      <w:r>
        <w:rPr>
          <w:rFonts w:eastAsia="Calibri" w:cs="Arial"/>
        </w:rPr>
        <w:t>а и на други места от сградата;</w:t>
      </w:r>
    </w:p>
    <w:p w:rsidR="00604369" w:rsidRPr="00611093" w:rsidRDefault="00604369" w:rsidP="007C4250">
      <w:pPr>
        <w:numPr>
          <w:ilvl w:val="1"/>
          <w:numId w:val="27"/>
        </w:numPr>
        <w:tabs>
          <w:tab w:val="left" w:pos="851"/>
        </w:tabs>
        <w:jc w:val="both"/>
        <w:rPr>
          <w:rFonts w:eastAsia="Calibri" w:cs="Arial"/>
        </w:rPr>
      </w:pPr>
      <w:r w:rsidRPr="00611093">
        <w:rPr>
          <w:rFonts w:eastAsia="Calibri" w:cs="Arial"/>
        </w:rPr>
        <w:t xml:space="preserve">При входовете на сградата да сградата да се предвидят въздушни завеси. Завесите да са електрически. </w:t>
      </w:r>
    </w:p>
    <w:p w:rsidR="00604369" w:rsidRPr="00611093" w:rsidRDefault="00604369" w:rsidP="00604369">
      <w:pPr>
        <w:pStyle w:val="Heading3"/>
        <w:rPr>
          <w:rFonts w:eastAsia="Calibri"/>
          <w:sz w:val="22"/>
          <w:szCs w:val="22"/>
        </w:rPr>
      </w:pPr>
      <w:bookmarkStart w:id="16" w:name="_Toc451439848"/>
      <w:r w:rsidRPr="00611093">
        <w:rPr>
          <w:rFonts w:eastAsia="Calibri"/>
          <w:sz w:val="22"/>
          <w:szCs w:val="22"/>
        </w:rPr>
        <w:t>ВЕНТИЛАЦИЯ</w:t>
      </w:r>
      <w:bookmarkEnd w:id="16"/>
    </w:p>
    <w:p w:rsidR="00604369" w:rsidRPr="00F53EF6" w:rsidRDefault="00604369" w:rsidP="00604369">
      <w:pPr>
        <w:jc w:val="both"/>
      </w:pPr>
      <w:r w:rsidRPr="00F53EF6">
        <w:t xml:space="preserve">За новопроектираните лаборатории е предвидена </w:t>
      </w:r>
      <w:proofErr w:type="spellStart"/>
      <w:r w:rsidRPr="00F53EF6">
        <w:t>обощообменна</w:t>
      </w:r>
      <w:proofErr w:type="spellEnd"/>
      <w:r w:rsidRPr="00F53EF6">
        <w:t xml:space="preserve"> вентилация. Съгласно данни от Възложителя в помещението няма отделяне на вредности, </w:t>
      </w:r>
      <w:proofErr w:type="spellStart"/>
      <w:r w:rsidRPr="00F53EF6">
        <w:t>горими</w:t>
      </w:r>
      <w:proofErr w:type="spellEnd"/>
      <w:r w:rsidRPr="00F53EF6">
        <w:t xml:space="preserve"> и летливи вещества както и няма специални изисквания  за честота на подавания в помещението пресен въздух. Дебита на въздуха е определен, съгласно НПОВКИ с кратност на </w:t>
      </w:r>
      <w:proofErr w:type="spellStart"/>
      <w:r w:rsidRPr="00F53EF6">
        <w:t>въздухообмена</w:t>
      </w:r>
      <w:proofErr w:type="spellEnd"/>
      <w:r w:rsidRPr="00F53EF6">
        <w:t xml:space="preserve"> 3h-1.</w:t>
      </w:r>
    </w:p>
    <w:p w:rsidR="00604369" w:rsidRPr="00F53EF6" w:rsidRDefault="00604369" w:rsidP="00604369">
      <w:pPr>
        <w:jc w:val="both"/>
      </w:pPr>
      <w:r w:rsidRPr="00F53EF6">
        <w:t xml:space="preserve">За икономия на енергия при вентилирането на помещенията </w:t>
      </w:r>
      <w:r>
        <w:t xml:space="preserve">да </w:t>
      </w:r>
      <w:r w:rsidRPr="00F53EF6">
        <w:t xml:space="preserve">се използва вентилационен </w:t>
      </w:r>
      <w:proofErr w:type="spellStart"/>
      <w:r w:rsidRPr="00F53EF6">
        <w:t>рекуперативен</w:t>
      </w:r>
      <w:proofErr w:type="spellEnd"/>
      <w:r w:rsidRPr="00F53EF6">
        <w:t xml:space="preserve"> блок. След </w:t>
      </w:r>
      <w:proofErr w:type="spellStart"/>
      <w:r w:rsidRPr="00F53EF6">
        <w:t>рекуператора</w:t>
      </w:r>
      <w:proofErr w:type="spellEnd"/>
      <w:r w:rsidRPr="00F53EF6">
        <w:t xml:space="preserve"> се предвижда </w:t>
      </w:r>
      <w:proofErr w:type="spellStart"/>
      <w:r w:rsidRPr="00F53EF6">
        <w:t>доподгряване</w:t>
      </w:r>
      <w:proofErr w:type="spellEnd"/>
      <w:r w:rsidRPr="00F53EF6">
        <w:t xml:space="preserve"> на пресния въздух до температурата (2</w:t>
      </w:r>
      <w:r>
        <w:t>2°</w:t>
      </w:r>
      <w:r w:rsidRPr="00F53EF6">
        <w:t xml:space="preserve">С) на помещението. </w:t>
      </w:r>
    </w:p>
    <w:p w:rsidR="00604369" w:rsidRPr="00F53EF6" w:rsidRDefault="00604369" w:rsidP="00604369">
      <w:pPr>
        <w:jc w:val="both"/>
      </w:pPr>
      <w:r w:rsidRPr="00F53EF6">
        <w:t xml:space="preserve">Подаването на пресен въздух и изхвърлянето на отработен въздух от помещението е през вентилационни решетки за монтаж на кръгъл </w:t>
      </w:r>
      <w:proofErr w:type="spellStart"/>
      <w:r w:rsidRPr="00F53EF6">
        <w:t>въздуховод</w:t>
      </w:r>
      <w:proofErr w:type="spellEnd"/>
      <w:r w:rsidRPr="00F53EF6">
        <w:t xml:space="preserve"> с регулиращи секции. </w:t>
      </w:r>
      <w:proofErr w:type="spellStart"/>
      <w:r w:rsidRPr="00F53EF6">
        <w:t>Въздухводите</w:t>
      </w:r>
      <w:proofErr w:type="spellEnd"/>
      <w:r w:rsidRPr="00F53EF6">
        <w:t xml:space="preserve"> </w:t>
      </w:r>
      <w:r>
        <w:t xml:space="preserve">да </w:t>
      </w:r>
      <w:r w:rsidRPr="00F53EF6">
        <w:t>с</w:t>
      </w:r>
      <w:r>
        <w:t>е</w:t>
      </w:r>
      <w:r w:rsidRPr="00F53EF6">
        <w:t xml:space="preserve"> проектира</w:t>
      </w:r>
      <w:r>
        <w:t>т</w:t>
      </w:r>
      <w:r w:rsidRPr="00F53EF6">
        <w:t xml:space="preserve"> от ламарина тип </w:t>
      </w:r>
      <w:proofErr w:type="spellStart"/>
      <w:r w:rsidRPr="00F53EF6">
        <w:t>спироканал</w:t>
      </w:r>
      <w:proofErr w:type="spellEnd"/>
      <w:r w:rsidRPr="00F53EF6">
        <w:t xml:space="preserve"> с клас по реакция на опън А2. Всички заложени в проекта </w:t>
      </w:r>
      <w:proofErr w:type="spellStart"/>
      <w:r w:rsidRPr="00F53EF6">
        <w:t>въздуховоди</w:t>
      </w:r>
      <w:proofErr w:type="spellEnd"/>
      <w:r w:rsidRPr="00F53EF6">
        <w:t xml:space="preserve"> </w:t>
      </w:r>
      <w:r>
        <w:t xml:space="preserve">да </w:t>
      </w:r>
      <w:r w:rsidRPr="00F53EF6">
        <w:t>са в съответствие с чл. 99, ал 1 от Наредба 13-1971 или еквивалентни.</w:t>
      </w:r>
    </w:p>
    <w:p w:rsidR="00604369" w:rsidRDefault="00604369" w:rsidP="00604369">
      <w:pPr>
        <w:tabs>
          <w:tab w:val="left" w:pos="851"/>
        </w:tabs>
        <w:jc w:val="both"/>
        <w:rPr>
          <w:rFonts w:eastAsia="Calibri"/>
        </w:rPr>
      </w:pPr>
      <w:r w:rsidRPr="00F53EF6">
        <w:t xml:space="preserve">Предвижда се засмукването на пресен въздух и изхвърлянето на въздух да бъде чрез неподвижни </w:t>
      </w:r>
      <w:proofErr w:type="spellStart"/>
      <w:r w:rsidRPr="00F53EF6">
        <w:t>жалузийни</w:t>
      </w:r>
      <w:proofErr w:type="spellEnd"/>
      <w:r w:rsidRPr="00F53EF6">
        <w:t xml:space="preserve"> решетки в противоположни посоки на фасадата. Изхвърлянето на въздуха е на 1м над терена, а засмукването на пресен въздух на 2м. над терена.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Да се проектира механична </w:t>
      </w:r>
      <w:proofErr w:type="spellStart"/>
      <w:r w:rsidRPr="00611093">
        <w:rPr>
          <w:rFonts w:eastAsia="Calibri"/>
        </w:rPr>
        <w:t>общообменна</w:t>
      </w:r>
      <w:proofErr w:type="spellEnd"/>
      <w:r w:rsidRPr="00611093">
        <w:rPr>
          <w:rFonts w:eastAsia="Calibri"/>
        </w:rPr>
        <w:t xml:space="preserve"> вентилация за лаборатории, офиси, фоайе. Вентилацията да бъде съобразена с архитектурните разпределения;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>Хоризонталните вентилационни проводи да се разположат над окачения таван;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Вентилацията да бъде с отделни високоефективни </w:t>
      </w:r>
      <w:proofErr w:type="spellStart"/>
      <w:r w:rsidRPr="00611093">
        <w:rPr>
          <w:rFonts w:eastAsia="Calibri"/>
        </w:rPr>
        <w:t>рекуперативни</w:t>
      </w:r>
      <w:proofErr w:type="spellEnd"/>
      <w:r w:rsidRPr="00611093">
        <w:rPr>
          <w:rFonts w:eastAsia="Calibri"/>
        </w:rPr>
        <w:t xml:space="preserve"> блокове, с ефективност по температура </w:t>
      </w:r>
      <w:r w:rsidRPr="00611093">
        <w:rPr>
          <w:rFonts w:eastAsia="Calibri"/>
          <w:lang w:val="en-US"/>
        </w:rPr>
        <w:t>Et</w:t>
      </w:r>
      <w:r w:rsidRPr="00611093">
        <w:rPr>
          <w:rFonts w:eastAsia="Calibri"/>
        </w:rPr>
        <w:t xml:space="preserve"> минимум 60÷</w:t>
      </w:r>
      <w:r w:rsidRPr="00611093">
        <w:rPr>
          <w:rFonts w:eastAsia="Calibri"/>
          <w:lang w:val="en-US"/>
        </w:rPr>
        <w:t>65%</w:t>
      </w:r>
      <w:r w:rsidRPr="00611093">
        <w:rPr>
          <w:rFonts w:eastAsia="Calibri"/>
        </w:rPr>
        <w:t xml:space="preserve">. Зимния пресен въздух, след преминаване през </w:t>
      </w:r>
      <w:proofErr w:type="spellStart"/>
      <w:r w:rsidRPr="00611093">
        <w:rPr>
          <w:rFonts w:eastAsia="Calibri"/>
        </w:rPr>
        <w:t>рекуператора</w:t>
      </w:r>
      <w:proofErr w:type="spellEnd"/>
      <w:r w:rsidRPr="00611093">
        <w:rPr>
          <w:rFonts w:eastAsia="Calibri"/>
        </w:rPr>
        <w:t xml:space="preserve"> да се </w:t>
      </w:r>
      <w:proofErr w:type="spellStart"/>
      <w:r w:rsidRPr="00611093">
        <w:rPr>
          <w:rFonts w:eastAsia="Calibri"/>
        </w:rPr>
        <w:t>доподгрява</w:t>
      </w:r>
      <w:proofErr w:type="spellEnd"/>
      <w:r w:rsidRPr="00611093">
        <w:rPr>
          <w:rFonts w:eastAsia="Calibri"/>
        </w:rPr>
        <w:t xml:space="preserve"> чрез секция на директно изпарение, монтирана в камерата, захранена от </w:t>
      </w:r>
      <w:r w:rsidRPr="00611093">
        <w:rPr>
          <w:rFonts w:eastAsia="Calibri"/>
          <w:lang w:val="en-US"/>
        </w:rPr>
        <w:t xml:space="preserve">VRF </w:t>
      </w:r>
      <w:r w:rsidRPr="00611093">
        <w:rPr>
          <w:rFonts w:eastAsia="Calibri"/>
        </w:rPr>
        <w:t xml:space="preserve">инсталацията. Аналогично летния пресен въздух се </w:t>
      </w:r>
      <w:proofErr w:type="spellStart"/>
      <w:r w:rsidRPr="00611093">
        <w:rPr>
          <w:rFonts w:eastAsia="Calibri"/>
        </w:rPr>
        <w:t>доохлажда</w:t>
      </w:r>
      <w:proofErr w:type="spellEnd"/>
      <w:r w:rsidRPr="00611093">
        <w:rPr>
          <w:rFonts w:eastAsia="Calibri"/>
        </w:rPr>
        <w:t xml:space="preserve"> от същата секция. Режима на работа на </w:t>
      </w:r>
      <w:proofErr w:type="spellStart"/>
      <w:r w:rsidRPr="00611093">
        <w:rPr>
          <w:rFonts w:eastAsia="Calibri"/>
        </w:rPr>
        <w:t>термопомпената</w:t>
      </w:r>
      <w:proofErr w:type="spellEnd"/>
      <w:r w:rsidRPr="00611093">
        <w:rPr>
          <w:rFonts w:eastAsia="Calibri"/>
        </w:rPr>
        <w:t xml:space="preserve"> секция да се управлява от </w:t>
      </w:r>
      <w:r w:rsidRPr="00611093">
        <w:rPr>
          <w:rFonts w:eastAsia="Calibri"/>
          <w:lang w:val="en-US"/>
        </w:rPr>
        <w:t xml:space="preserve">BMS </w:t>
      </w:r>
      <w:r w:rsidRPr="00611093">
        <w:rPr>
          <w:rFonts w:eastAsia="Calibri"/>
        </w:rPr>
        <w:t>система</w:t>
      </w:r>
      <w:r w:rsidRPr="00611093">
        <w:rPr>
          <w:rFonts w:eastAsia="Calibri"/>
          <w:lang w:val="en-US"/>
        </w:rPr>
        <w:t xml:space="preserve"> </w:t>
      </w:r>
      <w:r w:rsidRPr="00611093">
        <w:rPr>
          <w:rFonts w:eastAsia="Calibri"/>
        </w:rPr>
        <w:t>или система за автоматизация на доставчика на оборудването;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t>Да се предвиди филтриране на въздуха с постигане на санитарно-хигиенните</w:t>
      </w:r>
      <w:r w:rsidRPr="00611093">
        <w:rPr>
          <w:rFonts w:eastAsia="Calibri"/>
        </w:rPr>
        <w:t xml:space="preserve"> изисквания на съответните норми</w:t>
      </w:r>
      <w:r>
        <w:rPr>
          <w:rFonts w:eastAsia="Calibri"/>
        </w:rPr>
        <w:t xml:space="preserve">, освен ако няма други технологични изисквания за </w:t>
      </w:r>
      <w:proofErr w:type="spellStart"/>
      <w:r>
        <w:rPr>
          <w:rFonts w:eastAsia="Calibri"/>
        </w:rPr>
        <w:t>съотвнетната</w:t>
      </w:r>
      <w:proofErr w:type="spellEnd"/>
      <w:r>
        <w:rPr>
          <w:rFonts w:eastAsia="Calibri"/>
        </w:rPr>
        <w:t xml:space="preserve"> лаборатория</w:t>
      </w:r>
      <w:r w:rsidRPr="00611093">
        <w:rPr>
          <w:rFonts w:eastAsia="Calibri"/>
        </w:rPr>
        <w:t>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>Въздуха да се нагнетява и засмуква през таванни вентилационни решетки, монтирани към окачения таван на помещенията</w:t>
      </w:r>
      <w:r>
        <w:rPr>
          <w:rFonts w:eastAsia="Calibri"/>
        </w:rPr>
        <w:t xml:space="preserve"> или на видим монтаж ако такова е проектното решение</w:t>
      </w:r>
      <w:r w:rsidRPr="00611093">
        <w:rPr>
          <w:rFonts w:eastAsia="Calibri"/>
        </w:rPr>
        <w:t>. Подаването и засмукването да става равномерно в съответната зона, като подаването да става в периферните зони и зас</w:t>
      </w:r>
      <w:r>
        <w:rPr>
          <w:rFonts w:eastAsia="Calibri"/>
        </w:rPr>
        <w:t>мукването – от вътрешните зони;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Да се предвиди топлоизолация на </w:t>
      </w:r>
      <w:proofErr w:type="spellStart"/>
      <w:r w:rsidRPr="00611093">
        <w:rPr>
          <w:rFonts w:eastAsia="Calibri"/>
        </w:rPr>
        <w:t>въздуховодите</w:t>
      </w:r>
      <w:proofErr w:type="spellEnd"/>
      <w:r w:rsidRPr="00611093">
        <w:rPr>
          <w:rFonts w:eastAsia="Calibri"/>
        </w:rPr>
        <w:t xml:space="preserve"> съгласно изискванията срещу </w:t>
      </w:r>
      <w:proofErr w:type="spellStart"/>
      <w:r w:rsidRPr="00611093">
        <w:rPr>
          <w:rFonts w:eastAsia="Calibri"/>
        </w:rPr>
        <w:t>конденз</w:t>
      </w:r>
      <w:proofErr w:type="spellEnd"/>
      <w:r w:rsidRPr="00611093">
        <w:rPr>
          <w:rFonts w:eastAsia="Calibri"/>
        </w:rPr>
        <w:t>, както</w:t>
      </w:r>
      <w:r>
        <w:rPr>
          <w:rFonts w:eastAsia="Calibri"/>
        </w:rPr>
        <w:t xml:space="preserve"> и противопожарните изисквания. </w:t>
      </w:r>
      <w:proofErr w:type="spellStart"/>
      <w:r w:rsidRPr="00F53EF6">
        <w:t>Въздуховодът</w:t>
      </w:r>
      <w:proofErr w:type="spellEnd"/>
      <w:r w:rsidRPr="00F53EF6">
        <w:t xml:space="preserve"> за засмукване на пресен въздух (преди </w:t>
      </w:r>
      <w:proofErr w:type="spellStart"/>
      <w:r w:rsidRPr="00F53EF6">
        <w:t>рекуператора</w:t>
      </w:r>
      <w:proofErr w:type="spellEnd"/>
      <w:r w:rsidRPr="00F53EF6">
        <w:t xml:space="preserve">), филтъра и </w:t>
      </w:r>
      <w:proofErr w:type="spellStart"/>
      <w:r w:rsidRPr="00F53EF6">
        <w:t>въздуховодът</w:t>
      </w:r>
      <w:proofErr w:type="spellEnd"/>
      <w:r w:rsidRPr="00F53EF6">
        <w:t xml:space="preserve"> за изхвърляне на отработен въздух (след </w:t>
      </w:r>
      <w:proofErr w:type="spellStart"/>
      <w:r w:rsidRPr="00F53EF6">
        <w:t>рекуператора</w:t>
      </w:r>
      <w:proofErr w:type="spellEnd"/>
      <w:r w:rsidRPr="00F53EF6">
        <w:t xml:space="preserve">) в участъка си в машинното ще се изолират с два пласта по 25 мм. листова </w:t>
      </w:r>
      <w:r w:rsidRPr="00F53EF6">
        <w:lastRenderedPageBreak/>
        <w:t xml:space="preserve">самозалепваща изолация от </w:t>
      </w:r>
      <w:proofErr w:type="spellStart"/>
      <w:r w:rsidRPr="00F53EF6">
        <w:t>микропореста</w:t>
      </w:r>
      <w:proofErr w:type="spellEnd"/>
      <w:r w:rsidRPr="00F53EF6">
        <w:t xml:space="preserve"> гума със затворена клетъчна структура с алуминиево фолио, обща дебелина на изолацията 50 мм. Изолацията трябва да се изпълни прецизно и плътно, без пробиви и скъсвания в алуминиевото фолио, за да се и</w:t>
      </w:r>
      <w:r>
        <w:t xml:space="preserve">збегне </w:t>
      </w:r>
      <w:proofErr w:type="spellStart"/>
      <w:r>
        <w:t>конденз</w:t>
      </w:r>
      <w:proofErr w:type="spellEnd"/>
      <w:r>
        <w:t xml:space="preserve"> по </w:t>
      </w:r>
      <w:proofErr w:type="spellStart"/>
      <w:r>
        <w:t>въздуховодите</w:t>
      </w:r>
      <w:proofErr w:type="spellEnd"/>
      <w:r>
        <w:rPr>
          <w:rFonts w:eastAsia="Calibri"/>
        </w:rPr>
        <w:t>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>Да се предвидят високо ефективни шумозаглушители, така че нивото на шум, измерен на работно място, при максимална мощност на инсталацията, да бъде до 38</w:t>
      </w:r>
      <w:r>
        <w:rPr>
          <w:rFonts w:eastAsia="Calibri"/>
          <w:lang w:val="en-US"/>
        </w:rPr>
        <w:t>dB;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Във всички санитарни помещения да се предвиди аспирация чрез индивидуални </w:t>
      </w:r>
      <w:proofErr w:type="spellStart"/>
      <w:r w:rsidRPr="00611093">
        <w:rPr>
          <w:rFonts w:eastAsia="Calibri"/>
        </w:rPr>
        <w:t>центорбежни</w:t>
      </w:r>
      <w:proofErr w:type="spellEnd"/>
      <w:r w:rsidRPr="00611093">
        <w:rPr>
          <w:rFonts w:eastAsia="Calibri"/>
        </w:rPr>
        <w:t xml:space="preserve"> вентилатори във вентилационни боксове. Да се предвиди и възвратна клапа срещу миризми. Изхвърлянето на отработен въздух да става над покрива. Вентилаторите да се управляват от сензори за движение и реле</w:t>
      </w:r>
      <w:r>
        <w:rPr>
          <w:rFonts w:eastAsia="Calibri"/>
        </w:rPr>
        <w:t xml:space="preserve"> за време;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При местата на преминаване на </w:t>
      </w:r>
      <w:proofErr w:type="spellStart"/>
      <w:r w:rsidRPr="00611093">
        <w:rPr>
          <w:rFonts w:eastAsia="Calibri"/>
        </w:rPr>
        <w:t>въздуховоди</w:t>
      </w:r>
      <w:proofErr w:type="spellEnd"/>
      <w:r w:rsidRPr="00611093">
        <w:rPr>
          <w:rFonts w:eastAsia="Calibri"/>
        </w:rPr>
        <w:t xml:space="preserve"> през отделни зони да се предвиди съответния детайл, осигуряващ необходимия клас по</w:t>
      </w:r>
      <w:r>
        <w:rPr>
          <w:rFonts w:eastAsia="Calibri"/>
        </w:rPr>
        <w:t xml:space="preserve"> </w:t>
      </w:r>
      <w:r w:rsidRPr="00611093">
        <w:rPr>
          <w:rFonts w:eastAsia="Calibri"/>
        </w:rPr>
        <w:t xml:space="preserve">реакция на огън (А2). При местата на пресичане на </w:t>
      </w:r>
      <w:proofErr w:type="spellStart"/>
      <w:r w:rsidRPr="00611093">
        <w:rPr>
          <w:rFonts w:eastAsia="Calibri"/>
        </w:rPr>
        <w:t>пожарозащитни</w:t>
      </w:r>
      <w:proofErr w:type="spellEnd"/>
      <w:r w:rsidRPr="00611093">
        <w:rPr>
          <w:rFonts w:eastAsia="Calibri"/>
        </w:rPr>
        <w:t xml:space="preserve"> прегради да се предвиди детайл</w:t>
      </w:r>
      <w:r>
        <w:rPr>
          <w:rFonts w:eastAsia="Calibri"/>
        </w:rPr>
        <w:t>,</w:t>
      </w:r>
      <w:r w:rsidRPr="00611093">
        <w:rPr>
          <w:rFonts w:eastAsia="Calibri"/>
        </w:rPr>
        <w:t xml:space="preserve"> осигуряващ неразпространение на дим и огън за необходимото по норми време. </w:t>
      </w:r>
      <w:proofErr w:type="spellStart"/>
      <w:r w:rsidRPr="00611093">
        <w:rPr>
          <w:rFonts w:eastAsia="Calibri"/>
        </w:rPr>
        <w:t>Преи</w:t>
      </w:r>
      <w:proofErr w:type="spellEnd"/>
      <w:r w:rsidRPr="00611093">
        <w:rPr>
          <w:rFonts w:eastAsia="Calibri"/>
        </w:rPr>
        <w:t xml:space="preserve"> местата на преминаване на </w:t>
      </w:r>
      <w:proofErr w:type="spellStart"/>
      <w:r w:rsidRPr="00611093">
        <w:rPr>
          <w:rFonts w:eastAsia="Calibri"/>
        </w:rPr>
        <w:t>въздуховоди</w:t>
      </w:r>
      <w:proofErr w:type="spellEnd"/>
      <w:r w:rsidRPr="00611093">
        <w:rPr>
          <w:rFonts w:eastAsia="Calibri"/>
        </w:rPr>
        <w:t xml:space="preserve"> през </w:t>
      </w:r>
      <w:proofErr w:type="spellStart"/>
      <w:r w:rsidRPr="00611093">
        <w:rPr>
          <w:rFonts w:eastAsia="Calibri"/>
        </w:rPr>
        <w:t>пожарозащитни</w:t>
      </w:r>
      <w:proofErr w:type="spellEnd"/>
      <w:r w:rsidRPr="00611093">
        <w:rPr>
          <w:rFonts w:eastAsia="Calibri"/>
        </w:rPr>
        <w:t xml:space="preserve"> прегради да се предвидят противопожарни клапи с </w:t>
      </w:r>
      <w:proofErr w:type="spellStart"/>
      <w:r w:rsidRPr="00611093">
        <w:rPr>
          <w:rFonts w:eastAsia="Calibri"/>
        </w:rPr>
        <w:t>обнеустойчивост</w:t>
      </w:r>
      <w:proofErr w:type="spellEnd"/>
      <w:r w:rsidRPr="00611093">
        <w:rPr>
          <w:rFonts w:eastAsia="Calibri"/>
        </w:rPr>
        <w:t>, съответстваща на нормативната огнеустойчивост на пресичания елемент. Противопожарните клапи да бъдат с датчици за сработване. Да се осигури д</w:t>
      </w:r>
      <w:r>
        <w:rPr>
          <w:rFonts w:eastAsia="Calibri"/>
        </w:rPr>
        <w:t>остъп за ревизиране на клапите;</w:t>
      </w:r>
    </w:p>
    <w:p w:rsidR="00604369" w:rsidRPr="00611093" w:rsidRDefault="00604369" w:rsidP="007C4250">
      <w:pPr>
        <w:numPr>
          <w:ilvl w:val="1"/>
          <w:numId w:val="29"/>
        </w:numPr>
        <w:tabs>
          <w:tab w:val="left" w:pos="851"/>
        </w:tabs>
        <w:jc w:val="both"/>
        <w:rPr>
          <w:rFonts w:eastAsia="Calibri"/>
        </w:rPr>
      </w:pPr>
      <w:r w:rsidRPr="00611093">
        <w:rPr>
          <w:rFonts w:eastAsia="Calibri"/>
        </w:rPr>
        <w:t xml:space="preserve">Да се предвидят изсмукващите и </w:t>
      </w:r>
      <w:proofErr w:type="spellStart"/>
      <w:r w:rsidRPr="00611093">
        <w:rPr>
          <w:rFonts w:eastAsia="Calibri"/>
        </w:rPr>
        <w:t>нагнетателните</w:t>
      </w:r>
      <w:proofErr w:type="spellEnd"/>
      <w:r w:rsidRPr="00611093">
        <w:rPr>
          <w:rFonts w:eastAsia="Calibri"/>
        </w:rPr>
        <w:t xml:space="preserve"> вентилатори да има димни клапи и да са свързани с ПИЦ</w:t>
      </w:r>
      <w:r w:rsidRPr="00611093">
        <w:rPr>
          <w:rFonts w:eastAsia="Calibri"/>
          <w:lang w:val="en-US"/>
        </w:rPr>
        <w:t xml:space="preserve"> </w:t>
      </w:r>
      <w:r w:rsidRPr="00611093">
        <w:rPr>
          <w:rFonts w:eastAsia="Calibri"/>
        </w:rPr>
        <w:t>на база сигнал от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пожароизвестителната</w:t>
      </w:r>
      <w:proofErr w:type="spellEnd"/>
      <w:r>
        <w:rPr>
          <w:rFonts w:eastAsia="Calibri"/>
        </w:rPr>
        <w:t xml:space="preserve"> централа. </w:t>
      </w:r>
      <w:r w:rsidRPr="00611093">
        <w:rPr>
          <w:rFonts w:eastAsia="Calibri"/>
        </w:rPr>
        <w:t xml:space="preserve">Климатичната система и </w:t>
      </w:r>
      <w:proofErr w:type="spellStart"/>
      <w:r w:rsidRPr="00611093">
        <w:rPr>
          <w:rFonts w:eastAsia="Calibri"/>
        </w:rPr>
        <w:t>общообменните</w:t>
      </w:r>
      <w:proofErr w:type="spellEnd"/>
      <w:r w:rsidRPr="00611093">
        <w:rPr>
          <w:rFonts w:eastAsia="Calibri"/>
        </w:rPr>
        <w:t xml:space="preserve"> вентилации следва да се спират на база сигнал от </w:t>
      </w:r>
      <w:proofErr w:type="spellStart"/>
      <w:r w:rsidRPr="00611093">
        <w:rPr>
          <w:rFonts w:eastAsia="Calibri"/>
        </w:rPr>
        <w:t>пожароизвестителната</w:t>
      </w:r>
      <w:proofErr w:type="spellEnd"/>
      <w:r w:rsidRPr="00611093">
        <w:rPr>
          <w:rFonts w:eastAsia="Calibri"/>
        </w:rPr>
        <w:t xml:space="preserve"> централа</w:t>
      </w:r>
      <w:r>
        <w:rPr>
          <w:rFonts w:eastAsia="Calibri"/>
        </w:rPr>
        <w:t>;</w:t>
      </w:r>
    </w:p>
    <w:p w:rsidR="00604369" w:rsidRPr="00C6783E" w:rsidRDefault="00604369" w:rsidP="00604369">
      <w:pPr>
        <w:pStyle w:val="Heading2"/>
        <w:jc w:val="both"/>
        <w:rPr>
          <w:rFonts w:eastAsia="Calibri"/>
        </w:rPr>
      </w:pPr>
      <w:bookmarkStart w:id="17" w:name="_Toc451439857"/>
      <w:r w:rsidRPr="00C6783E">
        <w:rPr>
          <w:rFonts w:eastAsia="Calibri"/>
        </w:rPr>
        <w:t>ВЕРТИКАЛНА ПЛАНИРОВКА</w:t>
      </w:r>
      <w:bookmarkEnd w:id="17"/>
    </w:p>
    <w:p w:rsidR="00604369" w:rsidRPr="001749AC" w:rsidRDefault="00604369" w:rsidP="007C4250">
      <w:pPr>
        <w:pStyle w:val="Heading3"/>
        <w:numPr>
          <w:ilvl w:val="0"/>
          <w:numId w:val="48"/>
        </w:numPr>
        <w:rPr>
          <w:rFonts w:eastAsia="Calibri"/>
        </w:rPr>
      </w:pPr>
      <w:r w:rsidRPr="001749AC">
        <w:rPr>
          <w:rFonts w:eastAsia="Calibri"/>
        </w:rPr>
        <w:t>ВЕРТИКАЛНА ПЛАНИРОВКА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>При изготвянето на проекта за вертикална планировка да се фиксират всички теренни и проектни коти,  коти на стълбища, коти – горен и долен ръб на подпорни стени, зид</w:t>
      </w:r>
      <w:r>
        <w:rPr>
          <w:rFonts w:cs="Arial"/>
        </w:rPr>
        <w:t xml:space="preserve">ове , линейни </w:t>
      </w:r>
      <w:proofErr w:type="spellStart"/>
      <w:r>
        <w:rPr>
          <w:rFonts w:cs="Arial"/>
        </w:rPr>
        <w:t>отводнители</w:t>
      </w:r>
      <w:proofErr w:type="spellEnd"/>
      <w:r>
        <w:rPr>
          <w:rFonts w:cs="Arial"/>
        </w:rPr>
        <w:t xml:space="preserve"> и др.;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Да се дадат всички нива и наклони на терена и да се съобрази вертикалната планировка на зелените площи с тяхното отводняване, както и точното </w:t>
      </w:r>
      <w:proofErr w:type="spellStart"/>
      <w:r w:rsidRPr="000B73A5">
        <w:rPr>
          <w:rFonts w:cs="Arial"/>
        </w:rPr>
        <w:t>разположением</w:t>
      </w:r>
      <w:proofErr w:type="spellEnd"/>
      <w:r w:rsidRPr="000B73A5">
        <w:rPr>
          <w:rFonts w:cs="Arial"/>
        </w:rPr>
        <w:t xml:space="preserve"> вид  и продуктово наименование на отводнителни улеи и  кана</w:t>
      </w:r>
      <w:r>
        <w:rPr>
          <w:rFonts w:cs="Arial"/>
        </w:rPr>
        <w:t>ли;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>При смяна на настилките и наклоните да се дадат необходимите обозначения и коти.</w:t>
      </w:r>
    </w:p>
    <w:p w:rsidR="00604369" w:rsidRPr="000B73A5" w:rsidRDefault="00604369" w:rsidP="00604369">
      <w:pPr>
        <w:jc w:val="both"/>
        <w:rPr>
          <w:rFonts w:eastAsia="Calibri"/>
        </w:rPr>
      </w:pPr>
    </w:p>
    <w:p w:rsidR="00604369" w:rsidRPr="000B73A5" w:rsidRDefault="00604369" w:rsidP="00604369">
      <w:pPr>
        <w:pStyle w:val="Heading3"/>
        <w:rPr>
          <w:rFonts w:eastAsia="Calibri"/>
        </w:rPr>
      </w:pPr>
      <w:r>
        <w:rPr>
          <w:rFonts w:eastAsia="Calibri"/>
        </w:rPr>
        <w:t>ПОДХОДИ,</w:t>
      </w:r>
      <w:r w:rsidRPr="000B73A5">
        <w:rPr>
          <w:rFonts w:eastAsia="Calibri"/>
        </w:rPr>
        <w:t xml:space="preserve"> РАМПИ, СТЪПАЛА И СТЪЛБИЩА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>Да се уточни настилката на подходите, рампите, стъпалата и стълбищата, като  се изготвят характерни детайли и разрези на различните типове настилка. Да се посочат всички необходими размери и се даде точна спецификация на използваните материали и се изгот</w:t>
      </w:r>
      <w:r>
        <w:rPr>
          <w:rFonts w:cs="Arial"/>
        </w:rPr>
        <w:t>ви подробна количествена сметка;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Да се осигури необходимото отводняване на тротоарната и </w:t>
      </w:r>
      <w:proofErr w:type="spellStart"/>
      <w:r w:rsidRPr="000B73A5">
        <w:rPr>
          <w:rFonts w:cs="Arial"/>
        </w:rPr>
        <w:t>алейната</w:t>
      </w:r>
      <w:proofErr w:type="spellEnd"/>
      <w:r w:rsidRPr="000B73A5">
        <w:rPr>
          <w:rFonts w:cs="Arial"/>
        </w:rPr>
        <w:t xml:space="preserve"> мрежа,</w:t>
      </w:r>
      <w:r>
        <w:rPr>
          <w:rFonts w:cs="Arial"/>
        </w:rPr>
        <w:t xml:space="preserve"> </w:t>
      </w:r>
      <w:r w:rsidRPr="000B73A5">
        <w:rPr>
          <w:rFonts w:cs="Arial"/>
        </w:rPr>
        <w:t>както и на  прилежащите площа</w:t>
      </w:r>
      <w:r>
        <w:rPr>
          <w:rFonts w:cs="Arial"/>
        </w:rPr>
        <w:t>дки и стълби към сградата;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>При проектиране на транспортните и пешеходните подходи и рампи да се спазват необходимите технически изисквания за минимални и максимални наклони, както и изискването за</w:t>
      </w:r>
      <w:r>
        <w:rPr>
          <w:rFonts w:cs="Arial"/>
        </w:rPr>
        <w:t xml:space="preserve"> достъпна среда.</w:t>
      </w:r>
    </w:p>
    <w:p w:rsidR="00604369" w:rsidRPr="000B73A5" w:rsidRDefault="00604369" w:rsidP="00604369">
      <w:pPr>
        <w:jc w:val="both"/>
        <w:rPr>
          <w:rFonts w:eastAsia="Calibri"/>
        </w:rPr>
      </w:pPr>
    </w:p>
    <w:p w:rsidR="00604369" w:rsidRPr="000B73A5" w:rsidRDefault="00604369" w:rsidP="00604369">
      <w:pPr>
        <w:pStyle w:val="Heading3"/>
        <w:rPr>
          <w:rFonts w:eastAsia="Calibri"/>
        </w:rPr>
      </w:pPr>
      <w:r w:rsidRPr="000B73A5">
        <w:rPr>
          <w:rFonts w:eastAsia="Calibri"/>
        </w:rPr>
        <w:lastRenderedPageBreak/>
        <w:t xml:space="preserve">ТРОТОАРНА И АЛЕЙНА МРЕЖА, ПЛОЩАДКИ И ПРИЛЕЖАЩИ НАСТИЛКИ КЪМ СГРАДАТА 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Да се изготви проект на план настилки с осигуряване на необходимите параметри за </w:t>
      </w:r>
      <w:proofErr w:type="spellStart"/>
      <w:r w:rsidRPr="000B73A5">
        <w:rPr>
          <w:rFonts w:cs="Arial"/>
        </w:rPr>
        <w:t>нормано</w:t>
      </w:r>
      <w:proofErr w:type="spellEnd"/>
      <w:r w:rsidRPr="000B73A5">
        <w:rPr>
          <w:rFonts w:cs="Arial"/>
        </w:rPr>
        <w:t xml:space="preserve"> преминаване и обслужване на очаквания човекопоток, точна характеристика на вида настилка, преходи между различните видове настилки и бетонови борд</w:t>
      </w:r>
      <w:r>
        <w:rPr>
          <w:rFonts w:cs="Arial"/>
        </w:rPr>
        <w:t>юри;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При проектирането на тротоарната и </w:t>
      </w:r>
      <w:proofErr w:type="spellStart"/>
      <w:r w:rsidRPr="000B73A5">
        <w:rPr>
          <w:rFonts w:cs="Arial"/>
        </w:rPr>
        <w:t>алейната</w:t>
      </w:r>
      <w:proofErr w:type="spellEnd"/>
      <w:r w:rsidRPr="000B73A5">
        <w:rPr>
          <w:rFonts w:cs="Arial"/>
        </w:rPr>
        <w:t xml:space="preserve"> мрежа и входните площадки  към сградата, да се посочат всички необходими размери и технически параметри, да се изготвят характерни детайли и разрези, да се даде точна спецификация на използваните материали и да се изготви подробна количествена сметка</w:t>
      </w:r>
      <w:r>
        <w:rPr>
          <w:rFonts w:cs="Arial"/>
        </w:rPr>
        <w:t>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Да се изготвят детайли за земно легло и растера на настилките. Да се посочат всички необходими размери – дебелина на различните слоеве, тип и височина на бетонови бордюри и др. </w:t>
      </w:r>
    </w:p>
    <w:p w:rsidR="00604369" w:rsidRPr="000B73A5" w:rsidRDefault="00604369" w:rsidP="00604369">
      <w:pPr>
        <w:ind w:left="1134"/>
        <w:jc w:val="both"/>
        <w:rPr>
          <w:rFonts w:cs="Arial"/>
        </w:rPr>
      </w:pPr>
    </w:p>
    <w:p w:rsidR="00604369" w:rsidRPr="000B73A5" w:rsidRDefault="00604369" w:rsidP="00604369">
      <w:pPr>
        <w:pStyle w:val="Heading3"/>
        <w:rPr>
          <w:rFonts w:eastAsia="Calibri"/>
        </w:rPr>
      </w:pPr>
      <w:r w:rsidRPr="000B73A5">
        <w:rPr>
          <w:rFonts w:eastAsia="Calibri"/>
        </w:rPr>
        <w:t>ПОДПОРНИ СТЕНИ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>При наличието на подпорни стени в проекта, да се направят всички необходими конструктивни изчисления и ор</w:t>
      </w:r>
      <w:r>
        <w:rPr>
          <w:rFonts w:cs="Arial"/>
        </w:rPr>
        <w:t>азмерявания за подпорните стени;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Да се дадат предложения за </w:t>
      </w:r>
      <w:proofErr w:type="spellStart"/>
      <w:r w:rsidRPr="000B73A5">
        <w:rPr>
          <w:rFonts w:cs="Arial"/>
        </w:rPr>
        <w:t>финишно</w:t>
      </w:r>
      <w:proofErr w:type="spellEnd"/>
      <w:r w:rsidRPr="000B73A5">
        <w:rPr>
          <w:rFonts w:cs="Arial"/>
        </w:rPr>
        <w:t xml:space="preserve"> покри</w:t>
      </w:r>
      <w:r>
        <w:rPr>
          <w:rFonts w:cs="Arial"/>
        </w:rPr>
        <w:t>тие и шапки на подпорните стени;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>Да се изготвят  характерни архитектурни и конструктивни детайл</w:t>
      </w:r>
      <w:r>
        <w:rPr>
          <w:rFonts w:cs="Arial"/>
        </w:rPr>
        <w:t>и и разрези на подпорните стени</w:t>
      </w:r>
      <w:r w:rsidRPr="000B73A5">
        <w:rPr>
          <w:rFonts w:cs="Arial"/>
        </w:rPr>
        <w:t>.</w:t>
      </w:r>
    </w:p>
    <w:p w:rsidR="00604369" w:rsidRPr="000B73A5" w:rsidRDefault="00604369" w:rsidP="00604369">
      <w:pPr>
        <w:jc w:val="both"/>
        <w:rPr>
          <w:rFonts w:eastAsia="Calibri"/>
        </w:rPr>
      </w:pPr>
    </w:p>
    <w:p w:rsidR="00604369" w:rsidRPr="000B73A5" w:rsidRDefault="00604369" w:rsidP="00604369">
      <w:pPr>
        <w:pStyle w:val="Heading3"/>
        <w:rPr>
          <w:rFonts w:eastAsia="Calibri"/>
        </w:rPr>
      </w:pPr>
      <w:r w:rsidRPr="000B73A5">
        <w:rPr>
          <w:rFonts w:eastAsia="Calibri"/>
        </w:rPr>
        <w:t xml:space="preserve">ОГРАДА </w:t>
      </w:r>
    </w:p>
    <w:p w:rsidR="00604369" w:rsidRPr="000B73A5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0B73A5">
        <w:rPr>
          <w:rFonts w:cs="Arial"/>
        </w:rPr>
        <w:t xml:space="preserve">При необходимост от поставянето на ограда, то тя да бъде съобразена с функциите и местоположението на обекта и нейното проектиране да бъде съгласувано с възложителя. Проекта за ограда да включва план ситуация на оградата характерни архитектурни и конструктивни  разрези и детайли, начин на монтаж, техническа спецификация и </w:t>
      </w:r>
      <w:proofErr w:type="spellStart"/>
      <w:r w:rsidRPr="000B73A5">
        <w:rPr>
          <w:rFonts w:cs="Arial"/>
        </w:rPr>
        <w:t>парамерти</w:t>
      </w:r>
      <w:proofErr w:type="spellEnd"/>
      <w:r w:rsidRPr="000B73A5">
        <w:rPr>
          <w:rFonts w:cs="Arial"/>
        </w:rPr>
        <w:t xml:space="preserve"> като височина, вид, материал и т.н.</w:t>
      </w:r>
    </w:p>
    <w:p w:rsidR="00604369" w:rsidRPr="00270930" w:rsidRDefault="00604369" w:rsidP="00604369">
      <w:pPr>
        <w:jc w:val="both"/>
        <w:rPr>
          <w:lang w:val="en-US"/>
        </w:rPr>
      </w:pPr>
    </w:p>
    <w:p w:rsidR="00604369" w:rsidRPr="00C6783E" w:rsidRDefault="00604369" w:rsidP="00604369">
      <w:pPr>
        <w:pStyle w:val="Heading2"/>
        <w:jc w:val="both"/>
        <w:rPr>
          <w:rFonts w:eastAsia="Calibri"/>
        </w:rPr>
      </w:pPr>
      <w:bookmarkStart w:id="18" w:name="_Toc451439858"/>
      <w:r w:rsidRPr="00C6783E">
        <w:rPr>
          <w:rFonts w:eastAsia="Calibri"/>
        </w:rPr>
        <w:t>Озеленяване и поливна система</w:t>
      </w:r>
      <w:bookmarkEnd w:id="18"/>
    </w:p>
    <w:p w:rsidR="00604369" w:rsidRPr="00BC6FB0" w:rsidRDefault="00604369" w:rsidP="007C4250">
      <w:pPr>
        <w:pStyle w:val="Heading3"/>
        <w:numPr>
          <w:ilvl w:val="0"/>
          <w:numId w:val="49"/>
        </w:numPr>
        <w:rPr>
          <w:rFonts w:eastAsia="Calibri"/>
        </w:rPr>
      </w:pPr>
      <w:r w:rsidRPr="00BC6FB0">
        <w:rPr>
          <w:rFonts w:eastAsia="Calibri"/>
        </w:rPr>
        <w:t>ОЗЕЛЕНЯВАНЕ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>При разработката на  архитектурния проект и проекта за озеленяване да се обърне внимание за подсигуряване на минималният процент на зелените площи и високата растителност, съгласно нормативната уредба за имота. При евентуален недостиг на същите, след съгласуване с възложителя, да се предложат варианти за ве</w:t>
      </w:r>
      <w:r>
        <w:rPr>
          <w:rFonts w:cs="Arial"/>
        </w:rPr>
        <w:t>ртикално и покривно озеленяване;</w:t>
      </w:r>
    </w:p>
    <w:p w:rsidR="00604369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>Да се използва дървесно-храстова и тревна растителност подходяща за конкретната функция на обекта, поддръжка, местоположение, почве</w:t>
      </w:r>
      <w:r>
        <w:rPr>
          <w:rFonts w:cs="Arial"/>
        </w:rPr>
        <w:t>ни и климатични условия;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Проектът за озеленяване трябва да включва: дендрологичен проект, посадъчен проект, трасировъчен проект, подробна количествена сметка, дендрологична ведомост с посочени стандарти на </w:t>
      </w:r>
      <w:proofErr w:type="spellStart"/>
      <w:r w:rsidRPr="00BC6FB0">
        <w:rPr>
          <w:rFonts w:cs="Arial"/>
        </w:rPr>
        <w:t>растелността</w:t>
      </w:r>
      <w:proofErr w:type="spellEnd"/>
      <w:r>
        <w:rPr>
          <w:rFonts w:cs="Arial"/>
        </w:rPr>
        <w:t>, характерни разрези и детайли;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Проектът за озеленяване да се съобрази с изискването за визия и степен на поддръжка за такъв тип зелените площи. В тази връзка да се  използва дървесно-храстова и тревна  </w:t>
      </w:r>
      <w:r w:rsidRPr="00BC6FB0">
        <w:rPr>
          <w:rFonts w:cs="Arial"/>
        </w:rPr>
        <w:lastRenderedPageBreak/>
        <w:t>растителност с  добри визуални и експлоатационни характеристики и оптимизирана ну</w:t>
      </w:r>
      <w:r>
        <w:rPr>
          <w:rFonts w:cs="Arial"/>
        </w:rPr>
        <w:t>жда от манипулации за поддръжка.</w:t>
      </w:r>
    </w:p>
    <w:p w:rsidR="00604369" w:rsidRPr="00BC6FB0" w:rsidRDefault="00604369" w:rsidP="00604369">
      <w:pPr>
        <w:jc w:val="both"/>
        <w:rPr>
          <w:rFonts w:eastAsia="Calibri"/>
        </w:rPr>
      </w:pPr>
    </w:p>
    <w:p w:rsidR="00604369" w:rsidRPr="00BC6FB0" w:rsidRDefault="00604369" w:rsidP="00604369">
      <w:pPr>
        <w:pStyle w:val="Heading3"/>
        <w:rPr>
          <w:rFonts w:eastAsia="Calibri"/>
        </w:rPr>
      </w:pPr>
      <w:r w:rsidRPr="00BC6FB0">
        <w:rPr>
          <w:rFonts w:eastAsia="Calibri"/>
        </w:rPr>
        <w:t>ПАРКОВО ОБЗАВЕЖДАНЕ (МЕСТА ЗА СЯДАНЕ, КОШЧЕТА ЗА БОКЛУК, КАШПИ И ЦВЕТАРНИЦИ)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>Съгласно функцията на обекта, да се проектира необходимото количество места за сядане и отдих, като се определи конкретна паркова мебел и се изготвят необходимите архите</w:t>
      </w:r>
      <w:r>
        <w:rPr>
          <w:rFonts w:cs="Arial"/>
        </w:rPr>
        <w:t>ктурни и конструктивни детайли;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Да се дефинират местата на кошчета за боклук и да се дадат конкретни предложения </w:t>
      </w:r>
      <w:r>
        <w:rPr>
          <w:rFonts w:cs="Arial"/>
        </w:rPr>
        <w:t>за техния вид и модел;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Ако се предвижда поставянето на </w:t>
      </w:r>
      <w:proofErr w:type="spellStart"/>
      <w:r w:rsidRPr="00BC6FB0">
        <w:rPr>
          <w:rFonts w:cs="Arial"/>
        </w:rPr>
        <w:t>кашпи</w:t>
      </w:r>
      <w:proofErr w:type="spellEnd"/>
      <w:r w:rsidRPr="00BC6FB0">
        <w:rPr>
          <w:rFonts w:cs="Arial"/>
        </w:rPr>
        <w:t xml:space="preserve"> с растителност и цветарници, да се специфицира тяхното </w:t>
      </w:r>
      <w:proofErr w:type="spellStart"/>
      <w:r w:rsidRPr="00BC6FB0">
        <w:rPr>
          <w:rFonts w:cs="Arial"/>
        </w:rPr>
        <w:t>разполагене</w:t>
      </w:r>
      <w:proofErr w:type="spellEnd"/>
      <w:r w:rsidRPr="00BC6FB0">
        <w:rPr>
          <w:rFonts w:cs="Arial"/>
        </w:rPr>
        <w:t>, вид</w:t>
      </w:r>
      <w:r>
        <w:rPr>
          <w:rFonts w:cs="Arial"/>
        </w:rPr>
        <w:t>, модел и количество.</w:t>
      </w:r>
    </w:p>
    <w:p w:rsidR="00604369" w:rsidRPr="00BC6FB0" w:rsidRDefault="00604369" w:rsidP="00604369">
      <w:pPr>
        <w:jc w:val="both"/>
        <w:rPr>
          <w:rFonts w:eastAsia="Calibri"/>
        </w:rPr>
      </w:pPr>
    </w:p>
    <w:p w:rsidR="00604369" w:rsidRPr="00BC6FB0" w:rsidRDefault="00604369" w:rsidP="00604369">
      <w:pPr>
        <w:pStyle w:val="Heading3"/>
        <w:rPr>
          <w:rFonts w:eastAsia="Calibri"/>
        </w:rPr>
      </w:pPr>
      <w:r w:rsidRPr="00BC6FB0">
        <w:rPr>
          <w:rFonts w:eastAsia="Calibri"/>
        </w:rPr>
        <w:t>АЛЕЙНО И ПАРКОВО ОСВЕТЛЕНИЕ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Да се изготви детайлен проект по част парково </w:t>
      </w:r>
      <w:proofErr w:type="spellStart"/>
      <w:r w:rsidRPr="00BC6FB0">
        <w:rPr>
          <w:rFonts w:cs="Arial"/>
        </w:rPr>
        <w:t>осветлиние</w:t>
      </w:r>
      <w:proofErr w:type="spellEnd"/>
      <w:r w:rsidRPr="00BC6FB0">
        <w:rPr>
          <w:rFonts w:cs="Arial"/>
        </w:rPr>
        <w:t>, съдържащ схема и визуализация</w:t>
      </w:r>
      <w:r>
        <w:rPr>
          <w:rFonts w:cs="Arial"/>
        </w:rPr>
        <w:t>,</w:t>
      </w:r>
      <w:r w:rsidRPr="00BC6FB0">
        <w:rPr>
          <w:rFonts w:cs="Arial"/>
        </w:rPr>
        <w:t xml:space="preserve"> показваща трасето на захранването на </w:t>
      </w:r>
      <w:proofErr w:type="spellStart"/>
      <w:r w:rsidRPr="00BC6FB0">
        <w:rPr>
          <w:rFonts w:cs="Arial"/>
        </w:rPr>
        <w:t>алейното</w:t>
      </w:r>
      <w:proofErr w:type="spellEnd"/>
      <w:r w:rsidRPr="00BC6FB0">
        <w:rPr>
          <w:rFonts w:cs="Arial"/>
        </w:rPr>
        <w:t xml:space="preserve"> осветление, неговия тип и обектите, които ще бъдат осветявани, степен на осветеност на различните зони и свързване;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Вида на </w:t>
      </w:r>
      <w:proofErr w:type="spellStart"/>
      <w:r w:rsidRPr="00BC6FB0">
        <w:rPr>
          <w:rFonts w:cs="Arial"/>
        </w:rPr>
        <w:t>алейното</w:t>
      </w:r>
      <w:proofErr w:type="spellEnd"/>
      <w:r w:rsidRPr="00BC6FB0">
        <w:rPr>
          <w:rFonts w:cs="Arial"/>
        </w:rPr>
        <w:t xml:space="preserve"> и парково осветление да бъде съобразен със спецификата на обекта и изискванията за осветеност на различните зони. При проектирането му да се гонят икономични показатели за консумация на електроенергия (LED осветление), като това изискване подлежи на допълнителен коментар с Възложителя;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>Да се даде подробна количествена сметка на използваните материали и осветителни  тела.</w:t>
      </w:r>
    </w:p>
    <w:p w:rsidR="00604369" w:rsidRPr="00BC6FB0" w:rsidRDefault="00604369" w:rsidP="00604369">
      <w:pPr>
        <w:jc w:val="both"/>
        <w:rPr>
          <w:rFonts w:eastAsia="Calibri"/>
        </w:rPr>
      </w:pPr>
    </w:p>
    <w:p w:rsidR="00604369" w:rsidRPr="00BC6FB0" w:rsidRDefault="00604369" w:rsidP="00604369">
      <w:pPr>
        <w:pStyle w:val="Heading3"/>
        <w:rPr>
          <w:rFonts w:eastAsia="Calibri"/>
        </w:rPr>
      </w:pPr>
      <w:r w:rsidRPr="00BC6FB0">
        <w:rPr>
          <w:rFonts w:eastAsia="Calibri"/>
        </w:rPr>
        <w:t>ОТВОДНЯВАНЕ НА ТРОТОАРНАТА И АЛЕЙНА МРЕЖА</w:t>
      </w:r>
    </w:p>
    <w:p w:rsidR="00604369" w:rsidRPr="00BC6FB0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Да се изготви проект за отводняване на </w:t>
      </w:r>
      <w:proofErr w:type="spellStart"/>
      <w:r w:rsidRPr="00BC6FB0">
        <w:rPr>
          <w:rFonts w:cs="Arial"/>
        </w:rPr>
        <w:t>алейната</w:t>
      </w:r>
      <w:proofErr w:type="spellEnd"/>
      <w:r w:rsidRPr="00BC6FB0">
        <w:rPr>
          <w:rFonts w:cs="Arial"/>
        </w:rPr>
        <w:t xml:space="preserve"> мрежа и площадите и</w:t>
      </w:r>
      <w:r>
        <w:rPr>
          <w:rFonts w:cs="Arial"/>
        </w:rPr>
        <w:t>, ако е необходимо,</w:t>
      </w:r>
      <w:r w:rsidRPr="00BC6FB0">
        <w:rPr>
          <w:rFonts w:cs="Arial"/>
        </w:rPr>
        <w:t xml:space="preserve"> изграждане на дренажна система на </w:t>
      </w:r>
      <w:r>
        <w:rPr>
          <w:rFonts w:cs="Arial"/>
        </w:rPr>
        <w:t>нужните места</w:t>
      </w:r>
      <w:r w:rsidRPr="00BC6FB0">
        <w:rPr>
          <w:rFonts w:cs="Arial"/>
        </w:rPr>
        <w:t>;</w:t>
      </w:r>
    </w:p>
    <w:p w:rsidR="00604369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  <w:r w:rsidRPr="00BC6FB0">
        <w:rPr>
          <w:rFonts w:cs="Arial"/>
        </w:rPr>
        <w:t xml:space="preserve">Да се даде точна техническа спецификация на използваните материали (тръби, </w:t>
      </w:r>
      <w:proofErr w:type="spellStart"/>
      <w:r w:rsidRPr="00BC6FB0">
        <w:rPr>
          <w:rFonts w:cs="Arial"/>
        </w:rPr>
        <w:t>фитинги</w:t>
      </w:r>
      <w:proofErr w:type="spellEnd"/>
      <w:r w:rsidRPr="00BC6FB0">
        <w:rPr>
          <w:rFonts w:cs="Arial"/>
        </w:rPr>
        <w:t>, отводнителни решетки и др.) и да се изготви подр</w:t>
      </w:r>
      <w:r>
        <w:rPr>
          <w:rFonts w:cs="Arial"/>
        </w:rPr>
        <w:t>обна количествена сметка за тях.</w:t>
      </w:r>
    </w:p>
    <w:p w:rsidR="00604369" w:rsidRDefault="00604369" w:rsidP="007C4250">
      <w:pPr>
        <w:numPr>
          <w:ilvl w:val="0"/>
          <w:numId w:val="30"/>
        </w:numPr>
        <w:ind w:left="1134" w:hanging="283"/>
        <w:jc w:val="both"/>
        <w:rPr>
          <w:rFonts w:cs="Arial"/>
        </w:rPr>
      </w:pPr>
    </w:p>
    <w:p w:rsidR="00604369" w:rsidRPr="00B34D67" w:rsidRDefault="00604369" w:rsidP="00604369">
      <w:pPr>
        <w:pStyle w:val="Heading2"/>
        <w:jc w:val="both"/>
        <w:rPr>
          <w:rFonts w:eastAsia="Calibri"/>
        </w:rPr>
      </w:pPr>
      <w:bookmarkStart w:id="19" w:name="_Toc451439859"/>
      <w:r w:rsidRPr="00B34D67">
        <w:rPr>
          <w:rFonts w:eastAsia="Calibri"/>
        </w:rPr>
        <w:t>ПОЖАРНА БЕЗОПАСНОСТ</w:t>
      </w:r>
      <w:bookmarkEnd w:id="19"/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В част архитектура, след избора на конструкцията на фасадата да се спазят изискванията за нейното разделяне- чл. 14 от Наредба № Iз-1971в зависимост от клас по реакция на огън на компонентите на системи за топлоизолация на външни повърхности на сградата;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Да се спазят изискванията за разделяне на допустими площи топлоизолацията на покрива, съгласно чл. 14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На крайните евакуационни изходи да се монтират брави тип </w:t>
      </w:r>
      <w:proofErr w:type="spellStart"/>
      <w:r w:rsidRPr="00B34D67">
        <w:rPr>
          <w:rFonts w:cs="Arial"/>
        </w:rPr>
        <w:t>антипаник</w:t>
      </w:r>
      <w:proofErr w:type="spellEnd"/>
      <w:r w:rsidRPr="00B34D67">
        <w:rPr>
          <w:rFonts w:cs="Arial"/>
        </w:rPr>
        <w:t>- чл. 43,ал. 2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eastAsia="Calibri"/>
        </w:rPr>
      </w:pPr>
      <w:r w:rsidRPr="00B34D67">
        <w:rPr>
          <w:rFonts w:cs="Arial"/>
        </w:rPr>
        <w:lastRenderedPageBreak/>
        <w:t>При проектиране на остъклени площи по цялата височина на фасадата</w:t>
      </w:r>
      <w:r w:rsidRPr="00B34D67">
        <w:rPr>
          <w:rFonts w:eastAsia="Calibri"/>
        </w:rPr>
        <w:t xml:space="preserve"> (двойна фасада) се предвижда защита съгласно фиг. 1В и табл. 7.3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В </w:t>
      </w:r>
      <w:proofErr w:type="spellStart"/>
      <w:r w:rsidRPr="00B34D67">
        <w:rPr>
          <w:rFonts w:cs="Arial"/>
        </w:rPr>
        <w:t>цалата</w:t>
      </w:r>
      <w:proofErr w:type="spellEnd"/>
      <w:r w:rsidRPr="00B34D67">
        <w:rPr>
          <w:rFonts w:cs="Arial"/>
        </w:rPr>
        <w:t xml:space="preserve"> сграда да се проектира </w:t>
      </w:r>
      <w:proofErr w:type="spellStart"/>
      <w:r w:rsidRPr="00B34D67">
        <w:rPr>
          <w:rFonts w:cs="Arial"/>
        </w:rPr>
        <w:t>пожароизвестителна</w:t>
      </w:r>
      <w:proofErr w:type="spellEnd"/>
      <w:r w:rsidRPr="00B34D67">
        <w:rPr>
          <w:rFonts w:cs="Arial"/>
        </w:rPr>
        <w:t xml:space="preserve"> система- чл. 3, ал.1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В цялата сграда да се изгради </w:t>
      </w:r>
      <w:proofErr w:type="spellStart"/>
      <w:r w:rsidRPr="00B34D67">
        <w:rPr>
          <w:rFonts w:cs="Arial"/>
        </w:rPr>
        <w:t>оповестителна</w:t>
      </w:r>
      <w:proofErr w:type="spellEnd"/>
      <w:r w:rsidRPr="00B34D67">
        <w:rPr>
          <w:rFonts w:cs="Arial"/>
        </w:rPr>
        <w:t xml:space="preserve"> система с гласово уведомяване при спазване изискванията на чл. 56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Да се заложи централа за управление на ВСОДТ съгласно чл. 121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В част електро да се проектира евакуационно осветление при спазване изискванията на чл.55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Осветителните тела на аварийното евакуационно осветление е предвидено да се разположат в съответствие с изискванията на чл.55, ал.4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Осветителните тела да бъдат с оценено съответствие с продуктовите стандарти и да бъдат с вградена батерия, като за 5 сек. постигат 50% от изискуемата осветеност, а на 60 – та секунда 100%, като могат да работят минимум 1 час съгласно изискванията на чл.55, ал.6 и ал.7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Да се спазят изискванията за клас по реакция на огън за вът</w:t>
      </w:r>
      <w:r>
        <w:rPr>
          <w:rFonts w:cs="Arial"/>
        </w:rPr>
        <w:t>р</w:t>
      </w:r>
      <w:r w:rsidRPr="00B34D67">
        <w:rPr>
          <w:rFonts w:cs="Arial"/>
        </w:rPr>
        <w:t>ешните стенни, тавански и подови облицовки – чл.14, ал. 12 – табл. № 7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Елементите на системите за ВСОДТ да се проектират при спазване изискванията на чл. 119 от Наредба № Iз-1971;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В част В и К да се заложи вътрешн</w:t>
      </w:r>
      <w:r>
        <w:rPr>
          <w:rFonts w:cs="Arial"/>
        </w:rPr>
        <w:t>о</w:t>
      </w:r>
      <w:r w:rsidRPr="00B34D67">
        <w:rPr>
          <w:rFonts w:cs="Arial"/>
        </w:rPr>
        <w:t xml:space="preserve"> водоснабдяване за пожарогасене при спазване изискванията на чл. 196 и БДС ЕN 671-2"</w:t>
      </w:r>
      <w:r>
        <w:rPr>
          <w:rFonts w:cs="Arial"/>
        </w:rPr>
        <w:t xml:space="preserve"> </w:t>
      </w:r>
      <w:r w:rsidRPr="00B34D67">
        <w:rPr>
          <w:rFonts w:cs="Arial"/>
        </w:rPr>
        <w:t>Стационарни противопожарни инсталации. Инсталации с маркуч. При оразмеряване на инсталациите за един брой едновременно действащите пожарни кранове с разход на вода за пожарен кран 2,0 l/s за сградата;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Местата на преминаване на тръбопроводи, </w:t>
      </w:r>
      <w:proofErr w:type="spellStart"/>
      <w:r w:rsidRPr="00B34D67">
        <w:rPr>
          <w:rFonts w:cs="Arial"/>
        </w:rPr>
        <w:t>въздуховоди</w:t>
      </w:r>
      <w:proofErr w:type="spellEnd"/>
      <w:r w:rsidRPr="00B34D67">
        <w:rPr>
          <w:rFonts w:cs="Arial"/>
        </w:rPr>
        <w:t xml:space="preserve">, кабели и други съоръжения и комуникации през </w:t>
      </w:r>
      <w:proofErr w:type="spellStart"/>
      <w:r w:rsidRPr="00B34D67">
        <w:rPr>
          <w:rFonts w:cs="Arial"/>
        </w:rPr>
        <w:t>пожарозащитни</w:t>
      </w:r>
      <w:proofErr w:type="spellEnd"/>
      <w:r w:rsidRPr="00B34D67">
        <w:rPr>
          <w:rFonts w:cs="Arial"/>
        </w:rPr>
        <w:t xml:space="preserve"> прегради и преградите на пожарните сектори (отразени на графичните части като такива) се уплътняват с одобрени противопожарни продукти или системи, сертифицирани по ETAG 026 и притежаващи ЕТА, до граница на огнеустойчивост, равна на нормативната за преминаваната преграда съгласно изискванията на чл.14, ал.20 и чл.17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Всички отвори в хоризонталните и вертикални елементи на сградата, през които преминават проводи (кабели, тръби, и др.) е предвидено да се уплътняват с продукти с клас по реакция на огън А2 (каменна вата, </w:t>
      </w:r>
      <w:proofErr w:type="spellStart"/>
      <w:r w:rsidRPr="00B34D67">
        <w:rPr>
          <w:rFonts w:cs="Arial"/>
        </w:rPr>
        <w:t>вароциментов</w:t>
      </w:r>
      <w:proofErr w:type="spellEnd"/>
      <w:r w:rsidRPr="00B34D67">
        <w:rPr>
          <w:rFonts w:cs="Arial"/>
        </w:rPr>
        <w:t xml:space="preserve"> разтвор)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Всички противопожарни продукти и/или системи за защита на отвори или фуги да бъдат сертифицирани по ETAG 026 и да притежават Европейско техническо одобрение – ЕТА и да имат нанесена СЕ маркировка за съответствие;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Шахтовите стени, които отделят вертикалните вентилационни, ВиК и електро проводи е предвидено да се изпълнят от материали с клас по реакция на огън А2 и с граница на огнеустойчивост ЕІ60.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Ревизионните отвори в </w:t>
      </w:r>
      <w:proofErr w:type="spellStart"/>
      <w:r w:rsidRPr="00B34D67">
        <w:rPr>
          <w:rFonts w:cs="Arial"/>
        </w:rPr>
        <w:t>щахтовите</w:t>
      </w:r>
      <w:proofErr w:type="spellEnd"/>
      <w:r w:rsidRPr="00B34D67">
        <w:rPr>
          <w:rFonts w:cs="Arial"/>
        </w:rPr>
        <w:t xml:space="preserve"> </w:t>
      </w:r>
      <w:proofErr w:type="spellStart"/>
      <w:r w:rsidRPr="00B34D67">
        <w:rPr>
          <w:rFonts w:cs="Arial"/>
        </w:rPr>
        <w:t>стение</w:t>
      </w:r>
      <w:proofErr w:type="spellEnd"/>
      <w:r w:rsidRPr="00B34D67">
        <w:rPr>
          <w:rFonts w:cs="Arial"/>
        </w:rPr>
        <w:t xml:space="preserve"> да бъдат изпълнени с капаци, които имат същата огнеустойчивост и реакция на огън.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Въздухопроводите на вентилационните, климатичните и </w:t>
      </w:r>
      <w:proofErr w:type="spellStart"/>
      <w:r w:rsidRPr="00B34D67">
        <w:rPr>
          <w:rFonts w:cs="Arial"/>
        </w:rPr>
        <w:t>аспирационните</w:t>
      </w:r>
      <w:proofErr w:type="spellEnd"/>
      <w:r w:rsidRPr="00B34D67">
        <w:rPr>
          <w:rFonts w:cs="Arial"/>
        </w:rPr>
        <w:t xml:space="preserve"> инсталации да се изпълняват от строителни продукти с клас по реакция на огън не по-нисък от А2 съгласно чл.99, ал.1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Въздухопроводите от материали с клас по реакция на огън В и С да  обслужват само едно помещение съгласно изискванията на чл.99, ал.2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lastRenderedPageBreak/>
        <w:t>Въздухопроводите от материали с клас по реакция на огън В и С обслужват само едно помещение и се прекъсват на всеки 100 м. със зони, изпълнени от строителни продукти с клас по реакция на огън А1 или А2, с дължина най-малко 4 м. съгласно изискванията на чл.99, ал.3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Топлоизолацията на </w:t>
      </w:r>
      <w:proofErr w:type="spellStart"/>
      <w:r w:rsidRPr="00B34D67">
        <w:rPr>
          <w:rFonts w:cs="Arial"/>
        </w:rPr>
        <w:t>въздуховодите</w:t>
      </w:r>
      <w:proofErr w:type="spellEnd"/>
      <w:r w:rsidRPr="00B34D67">
        <w:rPr>
          <w:rFonts w:cs="Arial"/>
        </w:rPr>
        <w:t xml:space="preserve"> се прекъсва в местата на преминаването им през </w:t>
      </w:r>
      <w:proofErr w:type="spellStart"/>
      <w:r w:rsidRPr="00B34D67">
        <w:rPr>
          <w:rFonts w:cs="Arial"/>
        </w:rPr>
        <w:t>пожарозащитните</w:t>
      </w:r>
      <w:proofErr w:type="spellEnd"/>
      <w:r w:rsidRPr="00B34D67">
        <w:rPr>
          <w:rFonts w:cs="Arial"/>
        </w:rPr>
        <w:t xml:space="preserve"> прегради и преградите на пожарните сектори със строителни продукти с клас по реакция на огън А2 съгласно изискванията на чл.99, ал.4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Топлоизолацията на </w:t>
      </w:r>
      <w:proofErr w:type="spellStart"/>
      <w:r w:rsidRPr="00B34D67">
        <w:rPr>
          <w:rFonts w:cs="Arial"/>
        </w:rPr>
        <w:t>въздуховодите</w:t>
      </w:r>
      <w:proofErr w:type="spellEnd"/>
      <w:r w:rsidRPr="00B34D67">
        <w:rPr>
          <w:rFonts w:cs="Arial"/>
        </w:rPr>
        <w:t>, преминаващи през вертикалните комуникационни шахти на сградата, се предвижда с клас по реакция на огън А2 съгласно чл.100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Транзитно преминаващите </w:t>
      </w:r>
      <w:proofErr w:type="spellStart"/>
      <w:r w:rsidRPr="00B34D67">
        <w:rPr>
          <w:rFonts w:cs="Arial"/>
        </w:rPr>
        <w:t>въздуховоди</w:t>
      </w:r>
      <w:proofErr w:type="spellEnd"/>
      <w:r w:rsidRPr="00B34D67">
        <w:rPr>
          <w:rFonts w:cs="Arial"/>
        </w:rPr>
        <w:t xml:space="preserve"> през пожарни сектори или помещения и етажи, разделени с </w:t>
      </w:r>
      <w:proofErr w:type="spellStart"/>
      <w:r w:rsidRPr="00B34D67">
        <w:rPr>
          <w:rFonts w:cs="Arial"/>
        </w:rPr>
        <w:t>пожарозащитни</w:t>
      </w:r>
      <w:proofErr w:type="spellEnd"/>
      <w:r w:rsidRPr="00B34D67">
        <w:rPr>
          <w:rFonts w:cs="Arial"/>
        </w:rPr>
        <w:t xml:space="preserve"> прегради (с изключение на </w:t>
      </w:r>
      <w:proofErr w:type="spellStart"/>
      <w:r w:rsidRPr="00B34D67">
        <w:rPr>
          <w:rFonts w:cs="Arial"/>
        </w:rPr>
        <w:t>брандмауери</w:t>
      </w:r>
      <w:proofErr w:type="spellEnd"/>
      <w:r w:rsidRPr="00B34D67">
        <w:rPr>
          <w:rFonts w:cs="Arial"/>
        </w:rPr>
        <w:t>) са с огнеустойчивост, съответстваща на нормативната огнеустойчивост на пресичаните прегради, като в местата на пресичане не се предвижда монтаж на пожарна клапа, съгласно изискванията на чл.99, ал.7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При пресичането на покрива и покривната изолация, изпълнени от строителни продукти с клас по реакция на огън В, С, D, E или F е предвидено </w:t>
      </w:r>
      <w:proofErr w:type="spellStart"/>
      <w:r w:rsidRPr="00B34D67">
        <w:rPr>
          <w:rFonts w:cs="Arial"/>
        </w:rPr>
        <w:t>въздуховодите</w:t>
      </w:r>
      <w:proofErr w:type="spellEnd"/>
      <w:r w:rsidRPr="00B34D67">
        <w:rPr>
          <w:rFonts w:cs="Arial"/>
        </w:rPr>
        <w:t xml:space="preserve"> да отстоят от тях на не по-малко от 10 см. (иззиждане на шахта с </w:t>
      </w:r>
      <w:proofErr w:type="spellStart"/>
      <w:r w:rsidRPr="00B34D67">
        <w:rPr>
          <w:rFonts w:cs="Arial"/>
        </w:rPr>
        <w:t>итонг</w:t>
      </w:r>
      <w:proofErr w:type="spellEnd"/>
      <w:r w:rsidRPr="00B34D67">
        <w:rPr>
          <w:rFonts w:cs="Arial"/>
        </w:rPr>
        <w:t xml:space="preserve"> или друг материал), като разстоянието е запълнено от строителни продукти с клас по реакция на огън А1 (</w:t>
      </w:r>
      <w:proofErr w:type="spellStart"/>
      <w:r w:rsidRPr="00B34D67">
        <w:rPr>
          <w:rFonts w:cs="Arial"/>
        </w:rPr>
        <w:t>итонг</w:t>
      </w:r>
      <w:proofErr w:type="spellEnd"/>
      <w:r w:rsidRPr="00B34D67">
        <w:rPr>
          <w:rFonts w:cs="Arial"/>
        </w:rPr>
        <w:t xml:space="preserve"> или друга зидария) съгласно изискванията на чл.108 и чл.133, ал.1 и ал.2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Помещенията: пътища за евакуация, </w:t>
      </w:r>
      <w:r>
        <w:rPr>
          <w:rFonts w:cs="Arial"/>
        </w:rPr>
        <w:t>лабораторни</w:t>
      </w:r>
      <w:r w:rsidRPr="00B34D67">
        <w:rPr>
          <w:rFonts w:cs="Arial"/>
        </w:rPr>
        <w:t xml:space="preserve"> </w:t>
      </w:r>
      <w:proofErr w:type="spellStart"/>
      <w:r w:rsidRPr="00B34D67">
        <w:rPr>
          <w:rFonts w:cs="Arial"/>
        </w:rPr>
        <w:t>помещенеия</w:t>
      </w:r>
      <w:proofErr w:type="spellEnd"/>
      <w:r w:rsidRPr="00B34D67">
        <w:rPr>
          <w:rFonts w:cs="Arial"/>
        </w:rPr>
        <w:t xml:space="preserve"> се класифицират като първа група на опасност „Нормална пожарна опасност” съгласно изискванията на чл.245, ал.1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Електрическите уредби и инсталации са предвидени минимум в нормално изпълнение съгласно изискванията на чл.245, ал.1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Пожароопасните места в строежа се класифицират в клас по пожарна опасност </w:t>
      </w:r>
      <w:proofErr w:type="spellStart"/>
      <w:r w:rsidRPr="00B34D67">
        <w:rPr>
          <w:rFonts w:cs="Arial"/>
        </w:rPr>
        <w:t>ПІІа</w:t>
      </w:r>
      <w:proofErr w:type="spellEnd"/>
      <w:r w:rsidRPr="00B34D67">
        <w:rPr>
          <w:rFonts w:cs="Arial"/>
        </w:rPr>
        <w:t xml:space="preserve"> съгласно изискванията на чл.248, ал.1, т.3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Корпусите на осветителните тела в пожароопасните места с клас по пожарна опасност </w:t>
      </w:r>
      <w:proofErr w:type="spellStart"/>
      <w:r w:rsidRPr="00B34D67">
        <w:rPr>
          <w:rFonts w:cs="Arial"/>
        </w:rPr>
        <w:t>ПІІа</w:t>
      </w:r>
      <w:proofErr w:type="spellEnd"/>
      <w:r w:rsidRPr="00B34D67">
        <w:rPr>
          <w:rFonts w:cs="Arial"/>
        </w:rPr>
        <w:t xml:space="preserve"> са предвидени от материали с клас по реакция на огън минимум А2 съгласно изискванията на чл.261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Електрическите инсталации в пожароопасните места с клас по пожарна опасност </w:t>
      </w:r>
      <w:proofErr w:type="spellStart"/>
      <w:r w:rsidRPr="00B34D67">
        <w:rPr>
          <w:rFonts w:cs="Arial"/>
        </w:rPr>
        <w:t>ПІІа</w:t>
      </w:r>
      <w:proofErr w:type="spellEnd"/>
      <w:r w:rsidRPr="00B34D67">
        <w:rPr>
          <w:rFonts w:cs="Arial"/>
        </w:rPr>
        <w:t xml:space="preserve"> е предвидено да се изпълнят от проводници с медни жила открито в тръби с класове по реакция на огън минимум В, върху конструкции с клас по реакция на огън минимум А2 и скрито под мазилка върху основа, изпълнена от продукти с клас по реакция на огън минимум А2 съгласно изискванията на чл.262, т.1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 xml:space="preserve">Електрическите инсталации в пожароопасните места с клас по пожарна опасност </w:t>
      </w:r>
      <w:proofErr w:type="spellStart"/>
      <w:r w:rsidRPr="00B34D67">
        <w:rPr>
          <w:rFonts w:cs="Arial"/>
        </w:rPr>
        <w:t>ПІІа</w:t>
      </w:r>
      <w:proofErr w:type="spellEnd"/>
      <w:r w:rsidRPr="00B34D67">
        <w:rPr>
          <w:rFonts w:cs="Arial"/>
        </w:rPr>
        <w:t xml:space="preserve"> е предвидено да се изпълнят с кабели, открито по конструкции с клас по реакция на огън минимум А2 и в стоманени тръби в местата с опасност от механични повреди съгласно изискванията на чл.262, т.2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Съединителните и разклонителните кутии на електрическите инсталации е предвидено да се изпълнят от продукти с минимален клас по реакция на огън В съгласно изискванията на чл.263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lastRenderedPageBreak/>
        <w:t>Електро захранването на консуматорите с непрекъснат режим на работа е предвидено на самостоятелни токови кръгове съгласно изискванията на чл.240, ал.2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Нормативно пожарните хидранти трябва да отстоят на разстояние по-малко от 80m. от сградата съгласно изискванията на чл.170, ал.2, т.2 от Наредба № Із-1971;</w:t>
      </w:r>
    </w:p>
    <w:p w:rsidR="00604369" w:rsidRPr="00B34D67" w:rsidRDefault="00604369" w:rsidP="007C4250">
      <w:pPr>
        <w:numPr>
          <w:ilvl w:val="2"/>
          <w:numId w:val="50"/>
        </w:numPr>
        <w:tabs>
          <w:tab w:val="clear" w:pos="1572"/>
        </w:tabs>
        <w:spacing w:line="80" w:lineRule="atLeast"/>
        <w:ind w:left="1134" w:hanging="283"/>
        <w:jc w:val="both"/>
        <w:rPr>
          <w:rFonts w:cs="Arial"/>
        </w:rPr>
      </w:pPr>
      <w:r w:rsidRPr="00B34D67">
        <w:rPr>
          <w:rFonts w:cs="Arial"/>
        </w:rPr>
        <w:t>В обекта следва да се осигурят подръчни уреди и съоръжения за първоначално пожарогасене съгласно Приложение 2 къ</w:t>
      </w:r>
      <w:r>
        <w:rPr>
          <w:rFonts w:cs="Arial"/>
        </w:rPr>
        <w:t>м чл.3, ал.2 на Наредба Із-1971.</w:t>
      </w:r>
    </w:p>
    <w:p w:rsidR="00604369" w:rsidRPr="00B34D67" w:rsidRDefault="00604369" w:rsidP="00604369">
      <w:pPr>
        <w:jc w:val="both"/>
        <w:rPr>
          <w:rFonts w:cs="Arial"/>
        </w:rPr>
      </w:pPr>
      <w:r w:rsidRPr="00B34D67">
        <w:rPr>
          <w:rFonts w:cs="Arial"/>
          <w:lang w:val="ru-RU"/>
        </w:rPr>
        <w:t>Съгласно Наредбата за съществените изисквания към строежите и оценяване съответствието на строителните продукти, всички продукти и системи следва да бъдат с оценено съответствие, за което следва да бъдат представени документи.</w:t>
      </w:r>
    </w:p>
    <w:p w:rsidR="00604369" w:rsidRPr="000E6537" w:rsidRDefault="00604369" w:rsidP="00604369">
      <w:pPr>
        <w:jc w:val="both"/>
      </w:pPr>
    </w:p>
    <w:p w:rsidR="00604369" w:rsidRDefault="00604369" w:rsidP="00604369">
      <w:pPr>
        <w:pStyle w:val="Heading1"/>
      </w:pPr>
      <w:r>
        <w:t>НОРМАТИВНИ ИЗИСКВАНИЯ</w:t>
      </w:r>
    </w:p>
    <w:p w:rsidR="00604369" w:rsidRPr="004403F9" w:rsidRDefault="00604369" w:rsidP="00604369">
      <w:pPr>
        <w:jc w:val="both"/>
        <w:rPr>
          <w:b/>
        </w:rPr>
      </w:pPr>
      <w:r w:rsidRPr="004403F9">
        <w:rPr>
          <w:b/>
        </w:rPr>
        <w:t xml:space="preserve">При проектирането да се спазват приложимите нормативни актове и технически стандарти, изброени, но </w:t>
      </w:r>
      <w:proofErr w:type="spellStart"/>
      <w:r w:rsidRPr="004403F9">
        <w:rPr>
          <w:b/>
        </w:rPr>
        <w:t>неизчерпващи</w:t>
      </w:r>
      <w:proofErr w:type="spellEnd"/>
      <w:r w:rsidRPr="004403F9">
        <w:rPr>
          <w:b/>
        </w:rPr>
        <w:t xml:space="preserve"> се със следния списък:</w:t>
      </w:r>
    </w:p>
    <w:p w:rsidR="00604369" w:rsidRDefault="00604369" w:rsidP="00604369">
      <w:pPr>
        <w:jc w:val="both"/>
      </w:pP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>Закон за устройство на територията (</w:t>
      </w:r>
      <w:proofErr w:type="spellStart"/>
      <w:r w:rsidRPr="004403F9">
        <w:rPr>
          <w:color w:val="000000"/>
        </w:rPr>
        <w:t>Обн</w:t>
      </w:r>
      <w:proofErr w:type="spellEnd"/>
      <w:r w:rsidRPr="004403F9">
        <w:rPr>
          <w:color w:val="000000"/>
        </w:rPr>
        <w:t xml:space="preserve">., ДВ, бр. 1 от 2.01.2001 г., </w:t>
      </w:r>
      <w:proofErr w:type="spellStart"/>
      <w:r w:rsidRPr="004403F9">
        <w:rPr>
          <w:color w:val="000000"/>
        </w:rPr>
        <w:t>посл</w:t>
      </w:r>
      <w:proofErr w:type="spellEnd"/>
      <w:r w:rsidRPr="004403F9">
        <w:rPr>
          <w:color w:val="000000"/>
        </w:rPr>
        <w:t xml:space="preserve">. изм. и доп., изм. и доп., бр. 53 от 13.07.2012 г.); 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>Наредба №7 за правила и нормативи за устройство на отделните видове територии и устройствени зони (</w:t>
      </w:r>
      <w:proofErr w:type="spellStart"/>
      <w:r w:rsidRPr="004403F9">
        <w:rPr>
          <w:color w:val="000000"/>
        </w:rPr>
        <w:t>обн</w:t>
      </w:r>
      <w:proofErr w:type="spellEnd"/>
      <w:r w:rsidRPr="004403F9">
        <w:rPr>
          <w:color w:val="000000"/>
        </w:rPr>
        <w:t xml:space="preserve">., ДВ, бр. 3 от 13.01.2004 г., </w:t>
      </w:r>
      <w:proofErr w:type="spellStart"/>
      <w:r w:rsidRPr="004403F9">
        <w:rPr>
          <w:color w:val="000000"/>
        </w:rPr>
        <w:t>посл</w:t>
      </w:r>
      <w:proofErr w:type="spellEnd"/>
      <w:r w:rsidRPr="004403F9">
        <w:rPr>
          <w:color w:val="000000"/>
        </w:rPr>
        <w:t xml:space="preserve">. изм. и доп., бр. 41 от 22.04.2008 г.); 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 xml:space="preserve">НАРЕДБА </w:t>
      </w:r>
      <w:proofErr w:type="spellStart"/>
      <w:r w:rsidRPr="004403F9">
        <w:rPr>
          <w:color w:val="000000"/>
        </w:rPr>
        <w:t>No</w:t>
      </w:r>
      <w:proofErr w:type="spellEnd"/>
      <w:r w:rsidRPr="004403F9">
        <w:rPr>
          <w:color w:val="000000"/>
        </w:rPr>
        <w:t xml:space="preserve"> 4 от 21 май 2001 г. за обхвата и съдържанието на инвестиционните проекти (обн.,ДВ,бр.51 от 5 юни 2001 г.)</w:t>
      </w:r>
      <w:r>
        <w:rPr>
          <w:color w:val="000000"/>
        </w:rPr>
        <w:t>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>
        <w:t>НАРЕДБА № 8121з-647 от 1 октомври 2014 г. за правилата и нормите за пожарна безопасност при експлоатация на обектите</w:t>
      </w:r>
      <w:r w:rsidRPr="004403F9">
        <w:rPr>
          <w:color w:val="000000"/>
        </w:rPr>
        <w:t xml:space="preserve">; 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>Закон за камарите на архитектите и инженерите в инвестиционното проектиране (</w:t>
      </w:r>
      <w:proofErr w:type="spellStart"/>
      <w:r w:rsidRPr="004403F9">
        <w:rPr>
          <w:color w:val="000000"/>
        </w:rPr>
        <w:t>обн</w:t>
      </w:r>
      <w:proofErr w:type="spellEnd"/>
      <w:r w:rsidRPr="004403F9">
        <w:rPr>
          <w:color w:val="000000"/>
        </w:rPr>
        <w:t xml:space="preserve">., ДВ, бр. 20 от 4.03.2003 г., </w:t>
      </w:r>
      <w:proofErr w:type="spellStart"/>
      <w:r w:rsidRPr="004403F9">
        <w:rPr>
          <w:color w:val="000000"/>
        </w:rPr>
        <w:t>посл</w:t>
      </w:r>
      <w:proofErr w:type="spellEnd"/>
      <w:r w:rsidRPr="004403F9">
        <w:rPr>
          <w:color w:val="000000"/>
        </w:rPr>
        <w:t>. изм., бр. 15 от 23.02.2010 г.);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>Законът за устройството и застрояването на Столична община (</w:t>
      </w:r>
      <w:proofErr w:type="spellStart"/>
      <w:r w:rsidRPr="004403F9">
        <w:rPr>
          <w:color w:val="000000"/>
        </w:rPr>
        <w:t>обн</w:t>
      </w:r>
      <w:proofErr w:type="spellEnd"/>
      <w:r w:rsidRPr="004403F9">
        <w:rPr>
          <w:color w:val="000000"/>
        </w:rPr>
        <w:t>. ДВ. бр.106 от 27 Декември 2006г.)</w:t>
      </w:r>
      <w:r>
        <w:rPr>
          <w:color w:val="000000"/>
        </w:rPr>
        <w:t>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>„Норми за проектиране на административни сгради” (1985г. изменение ДВ бр.69 от 1986г.)</w:t>
      </w:r>
      <w:r>
        <w:rPr>
          <w:color w:val="000000"/>
        </w:rPr>
        <w:t>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>НАРЕДБА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</w:t>
      </w:r>
      <w:r>
        <w:rPr>
          <w:color w:val="000000"/>
        </w:rPr>
        <w:t>;</w:t>
      </w:r>
    </w:p>
    <w:p w:rsidR="0060436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292AC3">
        <w:rPr>
          <w:color w:val="000000"/>
        </w:rPr>
        <w:t xml:space="preserve">НАРЕДБА </w:t>
      </w:r>
      <w:proofErr w:type="spellStart"/>
      <w:r w:rsidRPr="00292AC3">
        <w:rPr>
          <w:color w:val="000000"/>
        </w:rPr>
        <w:t>No</w:t>
      </w:r>
      <w:proofErr w:type="spellEnd"/>
      <w:r w:rsidRPr="00292AC3">
        <w:rPr>
          <w:color w:val="000000"/>
        </w:rPr>
        <w:t xml:space="preserve"> 7 от 2004 г. за енергийна ефективност на сгради (загл. изм. -ДВ, бр. 85 от 2009 г., изм. -</w:t>
      </w:r>
      <w:proofErr w:type="spellStart"/>
      <w:r w:rsidRPr="00292AC3">
        <w:rPr>
          <w:color w:val="000000"/>
        </w:rPr>
        <w:t>дв</w:t>
      </w:r>
      <w:proofErr w:type="spellEnd"/>
      <w:r w:rsidRPr="00292AC3">
        <w:rPr>
          <w:color w:val="000000"/>
        </w:rPr>
        <w:t>, бр. 27 от 2015 г., в сила от 15.07.2015 г.)</w:t>
      </w:r>
      <w:r>
        <w:rPr>
          <w:color w:val="000000"/>
        </w:rPr>
        <w:t>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292AC3">
        <w:rPr>
          <w:color w:val="000000"/>
        </w:rPr>
        <w:t xml:space="preserve">НАРЕДБА </w:t>
      </w:r>
      <w:proofErr w:type="spellStart"/>
      <w:r w:rsidRPr="00292AC3">
        <w:rPr>
          <w:color w:val="000000"/>
        </w:rPr>
        <w:t>No</w:t>
      </w:r>
      <w:proofErr w:type="spellEnd"/>
      <w:r w:rsidRPr="00292AC3">
        <w:rPr>
          <w:color w:val="000000"/>
        </w:rPr>
        <w:t xml:space="preserve"> РД-16-1058 от 10.12.2009 г. за показателите за разход на енергия и енергийните характеристики на сградите</w:t>
      </w:r>
      <w:r>
        <w:rPr>
          <w:color w:val="000000"/>
        </w:rPr>
        <w:t xml:space="preserve"> (</w:t>
      </w:r>
      <w:proofErr w:type="spellStart"/>
      <w:r w:rsidRPr="00292AC3">
        <w:rPr>
          <w:color w:val="000000"/>
        </w:rPr>
        <w:t>Обн</w:t>
      </w:r>
      <w:proofErr w:type="spellEnd"/>
      <w:r w:rsidRPr="00292AC3">
        <w:rPr>
          <w:color w:val="000000"/>
        </w:rPr>
        <w:t>. - ДВ, бр. 103 от 29.12.2009 г., в сила от 29.12.2009 г.)</w:t>
      </w:r>
      <w:r>
        <w:rPr>
          <w:color w:val="000000"/>
        </w:rPr>
        <w:t>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 xml:space="preserve">Наредба № 4 от 2006 г. за ограничаване на вредния шум чрез </w:t>
      </w:r>
      <w:proofErr w:type="spellStart"/>
      <w:r w:rsidRPr="004403F9">
        <w:rPr>
          <w:color w:val="000000"/>
        </w:rPr>
        <w:t>шумоизолиране</w:t>
      </w:r>
      <w:proofErr w:type="spellEnd"/>
      <w:r w:rsidRPr="004403F9">
        <w:rPr>
          <w:color w:val="000000"/>
        </w:rPr>
        <w:t xml:space="preserve"> на сградите при тяхното проектиране и за правилата и нормите при изпълнението на строежите по отношение на шума, излъчван по време на строителството (ДВ, бр. 6 от 2007 г.); </w:t>
      </w:r>
      <w:proofErr w:type="spellStart"/>
      <w:r w:rsidRPr="004403F9">
        <w:rPr>
          <w:color w:val="000000"/>
        </w:rPr>
        <w:t>публ</w:t>
      </w:r>
      <w:proofErr w:type="spellEnd"/>
      <w:r w:rsidRPr="004403F9">
        <w:rPr>
          <w:color w:val="000000"/>
        </w:rPr>
        <w:t>., БСА, бр. 3 от 2007 г.</w:t>
      </w:r>
      <w:r>
        <w:rPr>
          <w:color w:val="000000"/>
        </w:rPr>
        <w:t xml:space="preserve"> (</w:t>
      </w:r>
      <w:proofErr w:type="spellStart"/>
      <w:r w:rsidRPr="00AF7680">
        <w:rPr>
          <w:color w:val="000000"/>
        </w:rPr>
        <w:t>Обн</w:t>
      </w:r>
      <w:proofErr w:type="spellEnd"/>
      <w:r w:rsidRPr="00AF7680">
        <w:rPr>
          <w:color w:val="000000"/>
        </w:rPr>
        <w:t>. ДВ. бр.6 от 19 Януари 2007г., доп. ДВ. бр.77 от 4 Октомври 2016г.);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 xml:space="preserve">Наредба № 6 от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</w:t>
      </w:r>
      <w:r w:rsidRPr="004403F9">
        <w:rPr>
          <w:color w:val="000000"/>
        </w:rPr>
        <w:lastRenderedPageBreak/>
        <w:t xml:space="preserve">стойностите на показателите за шум и на вредните ефекти от шума върху здравето на населението (ДВ, бр. 58 от 2006 г.); </w:t>
      </w:r>
      <w:proofErr w:type="spellStart"/>
      <w:r w:rsidRPr="004403F9">
        <w:rPr>
          <w:color w:val="000000"/>
        </w:rPr>
        <w:t>публ</w:t>
      </w:r>
      <w:proofErr w:type="spellEnd"/>
      <w:r w:rsidRPr="004403F9">
        <w:rPr>
          <w:color w:val="000000"/>
        </w:rPr>
        <w:t>., БСА, бр. 9 от 2006 г.</w:t>
      </w:r>
      <w:r>
        <w:rPr>
          <w:color w:val="000000"/>
        </w:rPr>
        <w:t>;</w:t>
      </w:r>
    </w:p>
    <w:p w:rsidR="00604369" w:rsidRPr="004403F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bookmarkStart w:id="20" w:name="gjdgxs" w:colFirst="0" w:colLast="0"/>
      <w:bookmarkStart w:id="21" w:name="_1fob9te" w:colFirst="0" w:colLast="0"/>
      <w:bookmarkEnd w:id="20"/>
      <w:bookmarkEnd w:id="21"/>
      <w:r w:rsidRPr="004403F9">
        <w:rPr>
          <w:color w:val="000000"/>
        </w:rPr>
        <w:t>НАРЕДБА № 49 за изкуствено осветление на сградите</w:t>
      </w:r>
      <w:bookmarkStart w:id="22" w:name="30j0zll" w:colFirst="0" w:colLast="0"/>
      <w:bookmarkEnd w:id="22"/>
      <w:r w:rsidRPr="004403F9">
        <w:rPr>
          <w:color w:val="000000"/>
        </w:rPr>
        <w:t xml:space="preserve">, издадена от министъра на народното здраве, </w:t>
      </w:r>
      <w:proofErr w:type="spellStart"/>
      <w:r w:rsidRPr="004403F9">
        <w:rPr>
          <w:color w:val="000000"/>
        </w:rPr>
        <w:t>обн</w:t>
      </w:r>
      <w:proofErr w:type="spellEnd"/>
      <w:r w:rsidRPr="004403F9">
        <w:rPr>
          <w:color w:val="000000"/>
        </w:rPr>
        <w:t xml:space="preserve">., ДВ, бр. 7 от 23.01.1976 г., изм., бр. 64 от 10.08.1976 г., </w:t>
      </w:r>
      <w:r>
        <w:t>Приложение № 2 към чл. 13, ал. 1,Норми за осветеност на работните повърхности в производствени помещения;</w:t>
      </w:r>
    </w:p>
    <w:p w:rsidR="00604369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 w:rsidRPr="004403F9">
        <w:rPr>
          <w:color w:val="000000"/>
        </w:rPr>
        <w:t xml:space="preserve">НАРЕДБА </w:t>
      </w:r>
      <w:proofErr w:type="spellStart"/>
      <w:r w:rsidRPr="004403F9">
        <w:rPr>
          <w:color w:val="000000"/>
        </w:rPr>
        <w:t>No</w:t>
      </w:r>
      <w:proofErr w:type="spellEnd"/>
      <w:r w:rsidRPr="004403F9">
        <w:rPr>
          <w:color w:val="000000"/>
        </w:rPr>
        <w:t xml:space="preserve"> 7</w:t>
      </w:r>
      <w:r w:rsidRPr="008B388B">
        <w:rPr>
          <w:color w:val="000000"/>
        </w:rPr>
        <w:t xml:space="preserve"> на МРРБ</w:t>
      </w:r>
      <w:r w:rsidRPr="004403F9">
        <w:rPr>
          <w:color w:val="000000"/>
        </w:rPr>
        <w:t xml:space="preserve"> от 8 юни 1998 г. за системите за физическа защита на строежите (обн.,ДВ,бр.70 от 19 юни 1998 г.; попр.,бр.82 от 1998 г.; изм.,бр.52 от 1999 г.; изм. и доп.,бр.84 от 2000 г.; попр.,бр.93 от 14 ноември 2000 г.)</w:t>
      </w:r>
      <w:r>
        <w:rPr>
          <w:color w:val="000000"/>
        </w:rPr>
        <w:t>;</w:t>
      </w:r>
    </w:p>
    <w:p w:rsidR="00604369" w:rsidRPr="008B388B" w:rsidRDefault="00604369" w:rsidP="007C4250">
      <w:pPr>
        <w:pStyle w:val="ListParagraph"/>
        <w:numPr>
          <w:ilvl w:val="0"/>
          <w:numId w:val="5"/>
        </w:numPr>
        <w:rPr>
          <w:color w:val="000000"/>
        </w:rPr>
      </w:pPr>
      <w:r>
        <w:t>НАРЕДБА № РД-02-20-2 от 20 декември 2017 г. за планиране и проектиране на комуникационно-транспортната система на урбанизираните територии (</w:t>
      </w:r>
      <w:proofErr w:type="spellStart"/>
      <w:r>
        <w:t>обн</w:t>
      </w:r>
      <w:proofErr w:type="spellEnd"/>
      <w:r>
        <w:t>. ДВ, бр. 7 от 2018 г.; попр., бр. 15 от 2018 г.; изм. и доп., бр. 98 от 2018 г.)</w:t>
      </w:r>
      <w:r>
        <w:rPr>
          <w:color w:val="000000"/>
        </w:rPr>
        <w:t>;</w:t>
      </w:r>
    </w:p>
    <w:p w:rsidR="00604369" w:rsidRPr="00C82926" w:rsidRDefault="00604369" w:rsidP="00604369">
      <w:pPr>
        <w:jc w:val="both"/>
      </w:pPr>
    </w:p>
    <w:p w:rsidR="00604369" w:rsidRPr="00C82926" w:rsidRDefault="00604369" w:rsidP="00604369">
      <w:pPr>
        <w:jc w:val="both"/>
      </w:pPr>
    </w:p>
    <w:p w:rsidR="00604369" w:rsidRPr="00C82926" w:rsidRDefault="00604369" w:rsidP="00604369">
      <w:pPr>
        <w:jc w:val="both"/>
      </w:pPr>
    </w:p>
    <w:p w:rsidR="00604369" w:rsidRPr="00C82926" w:rsidRDefault="00604369" w:rsidP="00604369">
      <w:pPr>
        <w:jc w:val="both"/>
      </w:pPr>
    </w:p>
    <w:p w:rsidR="00857C8D" w:rsidRPr="00904D36" w:rsidRDefault="00857C8D" w:rsidP="00604369">
      <w:pPr>
        <w:jc w:val="both"/>
      </w:pPr>
    </w:p>
    <w:sectPr w:rsidR="00857C8D" w:rsidRPr="00904D36" w:rsidSect="00E665A5">
      <w:headerReference w:type="default" r:id="rId25"/>
      <w:footerReference w:type="default" r:id="rId26"/>
      <w:pgSz w:w="11906" w:h="16838" w:code="9"/>
      <w:pgMar w:top="0" w:right="991" w:bottom="1417" w:left="993" w:header="14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50" w:rsidRDefault="007C4250" w:rsidP="00C5450D">
      <w:r>
        <w:separator/>
      </w:r>
    </w:p>
  </w:endnote>
  <w:endnote w:type="continuationSeparator" w:id="0">
    <w:p w:rsidR="007C4250" w:rsidRDefault="007C425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6547">
      <w:rPr>
        <w:i/>
        <w:sz w:val="20"/>
        <w:szCs w:val="22"/>
      </w:rPr>
      <w:t>BG05M2OP001-1.001-0008</w:t>
    </w:r>
    <w:r w:rsidR="005A0D8C">
      <w:rPr>
        <w:i/>
        <w:sz w:val="20"/>
        <w:szCs w:val="22"/>
      </w:rPr>
      <w:t xml:space="preserve"> </w:t>
    </w:r>
    <w:r w:rsidR="00EB4935" w:rsidRPr="00EB4935">
      <w:rPr>
        <w:i/>
        <w:sz w:val="20"/>
        <w:szCs w:val="22"/>
      </w:rPr>
      <w:t xml:space="preserve">„Национален център по </w:t>
    </w:r>
    <w:proofErr w:type="spellStart"/>
    <w:r w:rsidR="00EB4935" w:rsidRPr="00EB4935">
      <w:rPr>
        <w:i/>
        <w:sz w:val="20"/>
        <w:szCs w:val="22"/>
      </w:rPr>
      <w:t>мехатроника</w:t>
    </w:r>
    <w:proofErr w:type="spellEnd"/>
    <w:r w:rsidR="00EB4935" w:rsidRPr="00EB4935">
      <w:rPr>
        <w:i/>
        <w:sz w:val="20"/>
        <w:szCs w:val="22"/>
      </w:rPr>
      <w:t xml:space="preserve"> и чисти технологии“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</w:t>
    </w:r>
    <w:r w:rsidR="00437205">
      <w:rPr>
        <w:i/>
        <w:sz w:val="20"/>
        <w:szCs w:val="22"/>
        <w:lang w:val="en-GB"/>
      </w:rPr>
      <w:t xml:space="preserve"> 2014-2020</w:t>
    </w:r>
    <w:r w:rsidRPr="009A54D0">
      <w:rPr>
        <w:i/>
        <w:sz w:val="20"/>
        <w:szCs w:val="22"/>
      </w:rPr>
      <w:t>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</w:t>
    </w:r>
    <w:r w:rsidR="00264925">
      <w:rPr>
        <w:i/>
        <w:sz w:val="20"/>
        <w:szCs w:val="22"/>
      </w:rPr>
      <w:t>ия фонд за регионално развитие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50" w:rsidRDefault="007C4250" w:rsidP="00C5450D">
      <w:r>
        <w:separator/>
      </w:r>
    </w:p>
  </w:footnote>
  <w:footnote w:type="continuationSeparator" w:id="0">
    <w:p w:rsidR="007C4250" w:rsidRDefault="007C425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D" w:rsidRDefault="00391B2C" w:rsidP="00115361">
    <w:pPr>
      <w:pStyle w:val="Header"/>
      <w:pBdr>
        <w:bottom w:val="single" w:sz="6" w:space="1" w:color="auto"/>
      </w:pBdr>
      <w:jc w:val="center"/>
      <w:rPr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75" cy="9653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75" cy="965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5A5">
      <w:rPr>
        <w:noProof/>
      </w:rPr>
      <w:drawing>
        <wp:inline distT="0" distB="0" distL="0" distR="0" wp14:anchorId="6DAC5C14">
          <wp:extent cx="1103630" cy="1115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 w:rsidRPr="00115361">
      <w:rPr>
        <w:rFonts w:ascii="Arial" w:hAnsi="Arial" w:cs="Arial"/>
      </w:rPr>
      <w:ptab w:relativeTo="margin" w:alignment="center" w:leader="none"/>
    </w:r>
    <w:r w:rsidR="00C5450D" w:rsidRPr="00115361">
      <w:rPr>
        <w:rFonts w:ascii="Arial" w:hAnsi="Arial" w:cs="Arial"/>
      </w:rPr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1B9"/>
    <w:multiLevelType w:val="hybridMultilevel"/>
    <w:tmpl w:val="C974F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201A9C"/>
    <w:multiLevelType w:val="hybridMultilevel"/>
    <w:tmpl w:val="7C44CAB8"/>
    <w:lvl w:ilvl="0" w:tplc="A8FE871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5619C6"/>
    <w:multiLevelType w:val="hybridMultilevel"/>
    <w:tmpl w:val="5B983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7BD4"/>
    <w:multiLevelType w:val="multilevel"/>
    <w:tmpl w:val="6A92F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 w15:restartNumberingAfterBreak="0">
    <w:nsid w:val="12CE1E66"/>
    <w:multiLevelType w:val="multilevel"/>
    <w:tmpl w:val="B064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19AF71DA"/>
    <w:multiLevelType w:val="multilevel"/>
    <w:tmpl w:val="18BC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 w15:restartNumberingAfterBreak="0">
    <w:nsid w:val="19B97175"/>
    <w:multiLevelType w:val="multilevel"/>
    <w:tmpl w:val="B018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7" w15:restartNumberingAfterBreak="0">
    <w:nsid w:val="1F413333"/>
    <w:multiLevelType w:val="multilevel"/>
    <w:tmpl w:val="CC4A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8" w15:restartNumberingAfterBreak="0">
    <w:nsid w:val="21BF58FC"/>
    <w:multiLevelType w:val="multilevel"/>
    <w:tmpl w:val="AC5E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E50668"/>
    <w:multiLevelType w:val="multilevel"/>
    <w:tmpl w:val="0554E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0" w15:restartNumberingAfterBreak="0">
    <w:nsid w:val="24F45AC2"/>
    <w:multiLevelType w:val="hybridMultilevel"/>
    <w:tmpl w:val="84F66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96DCF"/>
    <w:multiLevelType w:val="hybridMultilevel"/>
    <w:tmpl w:val="F7A8A624"/>
    <w:lvl w:ilvl="0" w:tplc="A8FE8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0631"/>
    <w:multiLevelType w:val="hybridMultilevel"/>
    <w:tmpl w:val="99D0486A"/>
    <w:lvl w:ilvl="0" w:tplc="04988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1F99"/>
    <w:multiLevelType w:val="multilevel"/>
    <w:tmpl w:val="DF4E3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4" w15:restartNumberingAfterBreak="0">
    <w:nsid w:val="31745D5E"/>
    <w:multiLevelType w:val="hybridMultilevel"/>
    <w:tmpl w:val="4B161788"/>
    <w:lvl w:ilvl="0" w:tplc="04988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50B07"/>
    <w:multiLevelType w:val="hybridMultilevel"/>
    <w:tmpl w:val="6FA8EFD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CE439B1"/>
    <w:multiLevelType w:val="multilevel"/>
    <w:tmpl w:val="1074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7" w15:restartNumberingAfterBreak="0">
    <w:nsid w:val="40A24C3F"/>
    <w:multiLevelType w:val="hybridMultilevel"/>
    <w:tmpl w:val="A98CE06C"/>
    <w:lvl w:ilvl="0" w:tplc="860ACBEE">
      <w:start w:val="3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4F2B61"/>
    <w:multiLevelType w:val="hybridMultilevel"/>
    <w:tmpl w:val="A9129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B79"/>
    <w:multiLevelType w:val="multilevel"/>
    <w:tmpl w:val="595C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0" w15:restartNumberingAfterBreak="0">
    <w:nsid w:val="415773C6"/>
    <w:multiLevelType w:val="hybridMultilevel"/>
    <w:tmpl w:val="9238D8D0"/>
    <w:lvl w:ilvl="0" w:tplc="A8FE871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41867B53"/>
    <w:multiLevelType w:val="hybridMultilevel"/>
    <w:tmpl w:val="D638D8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DA03C0"/>
    <w:multiLevelType w:val="hybridMultilevel"/>
    <w:tmpl w:val="3C6668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145B03"/>
    <w:multiLevelType w:val="multilevel"/>
    <w:tmpl w:val="87320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4" w15:restartNumberingAfterBreak="0">
    <w:nsid w:val="48257786"/>
    <w:multiLevelType w:val="hybridMultilevel"/>
    <w:tmpl w:val="F202BB24"/>
    <w:lvl w:ilvl="0" w:tplc="13282B7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62538"/>
    <w:multiLevelType w:val="hybridMultilevel"/>
    <w:tmpl w:val="E28CD4E8"/>
    <w:lvl w:ilvl="0" w:tplc="7A48B8D2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1155CF"/>
    <w:multiLevelType w:val="multilevel"/>
    <w:tmpl w:val="45309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7" w15:restartNumberingAfterBreak="0">
    <w:nsid w:val="4D5C78B8"/>
    <w:multiLevelType w:val="hybridMultilevel"/>
    <w:tmpl w:val="025E0D60"/>
    <w:lvl w:ilvl="0" w:tplc="942006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626E9"/>
    <w:multiLevelType w:val="multilevel"/>
    <w:tmpl w:val="BFE89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52636A71"/>
    <w:multiLevelType w:val="hybridMultilevel"/>
    <w:tmpl w:val="20C0B642"/>
    <w:lvl w:ilvl="0" w:tplc="04988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8464F"/>
    <w:multiLevelType w:val="hybridMultilevel"/>
    <w:tmpl w:val="FCC82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51C1"/>
    <w:multiLevelType w:val="hybridMultilevel"/>
    <w:tmpl w:val="D74AB516"/>
    <w:lvl w:ilvl="0" w:tplc="04988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E21A7"/>
    <w:multiLevelType w:val="hybridMultilevel"/>
    <w:tmpl w:val="4784E268"/>
    <w:lvl w:ilvl="0" w:tplc="477A62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13A05"/>
    <w:multiLevelType w:val="hybridMultilevel"/>
    <w:tmpl w:val="10FE5148"/>
    <w:lvl w:ilvl="0" w:tplc="04988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C200E"/>
    <w:multiLevelType w:val="hybridMultilevel"/>
    <w:tmpl w:val="FD126A0A"/>
    <w:lvl w:ilvl="0" w:tplc="04988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A56EB"/>
    <w:multiLevelType w:val="multilevel"/>
    <w:tmpl w:val="8F729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6" w15:restartNumberingAfterBreak="0">
    <w:nsid w:val="5FC713C9"/>
    <w:multiLevelType w:val="hybridMultilevel"/>
    <w:tmpl w:val="55D2E2FA"/>
    <w:lvl w:ilvl="0" w:tplc="9A9A7B4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3AE1"/>
    <w:multiLevelType w:val="multilevel"/>
    <w:tmpl w:val="ED2C3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8" w15:restartNumberingAfterBreak="0">
    <w:nsid w:val="64845897"/>
    <w:multiLevelType w:val="hybridMultilevel"/>
    <w:tmpl w:val="C4A43A6E"/>
    <w:lvl w:ilvl="0" w:tplc="04988B4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DC7396"/>
    <w:multiLevelType w:val="multilevel"/>
    <w:tmpl w:val="3CE0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0" w15:restartNumberingAfterBreak="0">
    <w:nsid w:val="6D952FC9"/>
    <w:multiLevelType w:val="multilevel"/>
    <w:tmpl w:val="0038D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1" w15:restartNumberingAfterBreak="0">
    <w:nsid w:val="6E115074"/>
    <w:multiLevelType w:val="multilevel"/>
    <w:tmpl w:val="6D98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2" w15:restartNumberingAfterBreak="0">
    <w:nsid w:val="6EFF7A35"/>
    <w:multiLevelType w:val="hybridMultilevel"/>
    <w:tmpl w:val="3306D088"/>
    <w:lvl w:ilvl="0" w:tplc="E38C2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D1E40"/>
    <w:multiLevelType w:val="multilevel"/>
    <w:tmpl w:val="80361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4" w15:restartNumberingAfterBreak="0">
    <w:nsid w:val="791B4E50"/>
    <w:multiLevelType w:val="multilevel"/>
    <w:tmpl w:val="48461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5" w15:restartNumberingAfterBreak="0">
    <w:nsid w:val="7CA51515"/>
    <w:multiLevelType w:val="hybridMultilevel"/>
    <w:tmpl w:val="E952B3B2"/>
    <w:lvl w:ilvl="0" w:tplc="A8FE871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42"/>
  </w:num>
  <w:num w:numId="5">
    <w:abstractNumId w:val="30"/>
  </w:num>
  <w:num w:numId="6">
    <w:abstractNumId w:val="32"/>
  </w:num>
  <w:num w:numId="7">
    <w:abstractNumId w:val="21"/>
  </w:num>
  <w:num w:numId="8">
    <w:abstractNumId w:val="18"/>
  </w:num>
  <w:num w:numId="9">
    <w:abstractNumId w:val="45"/>
  </w:num>
  <w:num w:numId="10">
    <w:abstractNumId w:val="20"/>
  </w:num>
  <w:num w:numId="11">
    <w:abstractNumId w:val="0"/>
  </w:num>
  <w:num w:numId="12">
    <w:abstractNumId w:val="17"/>
  </w:num>
  <w:num w:numId="13">
    <w:abstractNumId w:val="25"/>
  </w:num>
  <w:num w:numId="14">
    <w:abstractNumId w:val="22"/>
  </w:num>
  <w:num w:numId="15">
    <w:abstractNumId w:val="15"/>
  </w:num>
  <w:num w:numId="16">
    <w:abstractNumId w:val="38"/>
  </w:num>
  <w:num w:numId="17">
    <w:abstractNumId w:val="34"/>
  </w:num>
  <w:num w:numId="18">
    <w:abstractNumId w:val="14"/>
  </w:num>
  <w:num w:numId="19">
    <w:abstractNumId w:val="31"/>
  </w:num>
  <w:num w:numId="20">
    <w:abstractNumId w:val="29"/>
  </w:num>
  <w:num w:numId="21">
    <w:abstractNumId w:val="12"/>
  </w:num>
  <w:num w:numId="22">
    <w:abstractNumId w:val="33"/>
  </w:num>
  <w:num w:numId="23">
    <w:abstractNumId w:val="36"/>
  </w:num>
  <w:num w:numId="24">
    <w:abstractNumId w:val="27"/>
  </w:num>
  <w:num w:numId="25">
    <w:abstractNumId w:val="8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41"/>
  </w:num>
  <w:num w:numId="29">
    <w:abstractNumId w:val="16"/>
  </w:num>
  <w:num w:numId="30">
    <w:abstractNumId w:val="1"/>
  </w:num>
  <w:num w:numId="31">
    <w:abstractNumId w:val="27"/>
    <w:lvlOverride w:ilvl="0">
      <w:startOverride w:val="1"/>
    </w:lvlOverride>
  </w:num>
  <w:num w:numId="32">
    <w:abstractNumId w:val="39"/>
  </w:num>
  <w:num w:numId="33">
    <w:abstractNumId w:val="26"/>
  </w:num>
  <w:num w:numId="34">
    <w:abstractNumId w:val="13"/>
  </w:num>
  <w:num w:numId="35">
    <w:abstractNumId w:val="23"/>
  </w:num>
  <w:num w:numId="36">
    <w:abstractNumId w:val="28"/>
  </w:num>
  <w:num w:numId="37">
    <w:abstractNumId w:val="6"/>
  </w:num>
  <w:num w:numId="38">
    <w:abstractNumId w:val="4"/>
  </w:num>
  <w:num w:numId="39">
    <w:abstractNumId w:val="7"/>
  </w:num>
  <w:num w:numId="40">
    <w:abstractNumId w:val="43"/>
  </w:num>
  <w:num w:numId="41">
    <w:abstractNumId w:val="9"/>
  </w:num>
  <w:num w:numId="42">
    <w:abstractNumId w:val="40"/>
  </w:num>
  <w:num w:numId="43">
    <w:abstractNumId w:val="35"/>
  </w:num>
  <w:num w:numId="44">
    <w:abstractNumId w:val="37"/>
  </w:num>
  <w:num w:numId="45">
    <w:abstractNumId w:val="11"/>
  </w:num>
  <w:num w:numId="46">
    <w:abstractNumId w:val="3"/>
  </w:num>
  <w:num w:numId="47">
    <w:abstractNumId w:val="44"/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07302"/>
    <w:rsid w:val="000124D5"/>
    <w:rsid w:val="0004137D"/>
    <w:rsid w:val="000470DF"/>
    <w:rsid w:val="00047DDE"/>
    <w:rsid w:val="00052B27"/>
    <w:rsid w:val="000541D4"/>
    <w:rsid w:val="00074BB9"/>
    <w:rsid w:val="00090DCA"/>
    <w:rsid w:val="000A57B3"/>
    <w:rsid w:val="000B7E9B"/>
    <w:rsid w:val="000F1A76"/>
    <w:rsid w:val="00115361"/>
    <w:rsid w:val="00127AB7"/>
    <w:rsid w:val="0016198D"/>
    <w:rsid w:val="001728DB"/>
    <w:rsid w:val="001A48EE"/>
    <w:rsid w:val="001C3837"/>
    <w:rsid w:val="001F4157"/>
    <w:rsid w:val="001F499F"/>
    <w:rsid w:val="00264925"/>
    <w:rsid w:val="002677A8"/>
    <w:rsid w:val="00281C22"/>
    <w:rsid w:val="00285A16"/>
    <w:rsid w:val="002A0379"/>
    <w:rsid w:val="002C4BD8"/>
    <w:rsid w:val="002C5A74"/>
    <w:rsid w:val="002D2494"/>
    <w:rsid w:val="002D74E4"/>
    <w:rsid w:val="002F26ED"/>
    <w:rsid w:val="002F5A4A"/>
    <w:rsid w:val="00302EC6"/>
    <w:rsid w:val="00306E36"/>
    <w:rsid w:val="003332DE"/>
    <w:rsid w:val="003429B8"/>
    <w:rsid w:val="00350E41"/>
    <w:rsid w:val="00360B2B"/>
    <w:rsid w:val="0036364A"/>
    <w:rsid w:val="00382CF8"/>
    <w:rsid w:val="00385CD8"/>
    <w:rsid w:val="00391B2C"/>
    <w:rsid w:val="003A0D8C"/>
    <w:rsid w:val="003C432F"/>
    <w:rsid w:val="004031DC"/>
    <w:rsid w:val="00437205"/>
    <w:rsid w:val="00497CD4"/>
    <w:rsid w:val="004A5300"/>
    <w:rsid w:val="004B4F17"/>
    <w:rsid w:val="004C7BF5"/>
    <w:rsid w:val="004D597A"/>
    <w:rsid w:val="004E09B2"/>
    <w:rsid w:val="004E514C"/>
    <w:rsid w:val="00525B8F"/>
    <w:rsid w:val="00575600"/>
    <w:rsid w:val="005827E8"/>
    <w:rsid w:val="00584438"/>
    <w:rsid w:val="00587334"/>
    <w:rsid w:val="005973C4"/>
    <w:rsid w:val="005A0D8C"/>
    <w:rsid w:val="005D4C1F"/>
    <w:rsid w:val="006021B5"/>
    <w:rsid w:val="00604369"/>
    <w:rsid w:val="00621F39"/>
    <w:rsid w:val="00635C91"/>
    <w:rsid w:val="0065193E"/>
    <w:rsid w:val="00653A43"/>
    <w:rsid w:val="00675BD6"/>
    <w:rsid w:val="00696547"/>
    <w:rsid w:val="006B7C00"/>
    <w:rsid w:val="006C0C36"/>
    <w:rsid w:val="006C2956"/>
    <w:rsid w:val="006D79DD"/>
    <w:rsid w:val="006F6EE1"/>
    <w:rsid w:val="00703A39"/>
    <w:rsid w:val="00706589"/>
    <w:rsid w:val="00713782"/>
    <w:rsid w:val="00737897"/>
    <w:rsid w:val="00760ED5"/>
    <w:rsid w:val="007739DF"/>
    <w:rsid w:val="007C4250"/>
    <w:rsid w:val="008156E7"/>
    <w:rsid w:val="00817503"/>
    <w:rsid w:val="0084651C"/>
    <w:rsid w:val="00851077"/>
    <w:rsid w:val="008541B8"/>
    <w:rsid w:val="00855B75"/>
    <w:rsid w:val="00857C8D"/>
    <w:rsid w:val="008651F9"/>
    <w:rsid w:val="00871C94"/>
    <w:rsid w:val="008A2D25"/>
    <w:rsid w:val="008B170A"/>
    <w:rsid w:val="008E15A4"/>
    <w:rsid w:val="00904D36"/>
    <w:rsid w:val="009179FE"/>
    <w:rsid w:val="00954B1F"/>
    <w:rsid w:val="00957235"/>
    <w:rsid w:val="009815CC"/>
    <w:rsid w:val="009A54D0"/>
    <w:rsid w:val="00A45599"/>
    <w:rsid w:val="00AA57C1"/>
    <w:rsid w:val="00AD12BE"/>
    <w:rsid w:val="00B026F2"/>
    <w:rsid w:val="00B236F5"/>
    <w:rsid w:val="00B613B6"/>
    <w:rsid w:val="00B627C4"/>
    <w:rsid w:val="00B849A5"/>
    <w:rsid w:val="00B92B58"/>
    <w:rsid w:val="00BE0EB5"/>
    <w:rsid w:val="00C03E92"/>
    <w:rsid w:val="00C12ECE"/>
    <w:rsid w:val="00C5450D"/>
    <w:rsid w:val="00C55FBD"/>
    <w:rsid w:val="00C60437"/>
    <w:rsid w:val="00C8082E"/>
    <w:rsid w:val="00CB3CCF"/>
    <w:rsid w:val="00CC2E7E"/>
    <w:rsid w:val="00CC3043"/>
    <w:rsid w:val="00CC493B"/>
    <w:rsid w:val="00D04A01"/>
    <w:rsid w:val="00D21146"/>
    <w:rsid w:val="00D21B89"/>
    <w:rsid w:val="00D37D04"/>
    <w:rsid w:val="00D476D8"/>
    <w:rsid w:val="00D52766"/>
    <w:rsid w:val="00D768CE"/>
    <w:rsid w:val="00D934DB"/>
    <w:rsid w:val="00DA57E9"/>
    <w:rsid w:val="00DF7794"/>
    <w:rsid w:val="00E665A5"/>
    <w:rsid w:val="00EA41A0"/>
    <w:rsid w:val="00EB038A"/>
    <w:rsid w:val="00EB4935"/>
    <w:rsid w:val="00EE5E43"/>
    <w:rsid w:val="00F41CD1"/>
    <w:rsid w:val="00F72319"/>
    <w:rsid w:val="00F73C7A"/>
    <w:rsid w:val="00F8254B"/>
    <w:rsid w:val="00FD033C"/>
    <w:rsid w:val="00FD335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5DB19"/>
  <w15:docId w15:val="{7E8EBF47-A706-40BF-AF6F-7E189DA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04369"/>
    <w:pPr>
      <w:keepNext/>
      <w:keepLines/>
      <w:spacing w:after="240"/>
      <w:jc w:val="both"/>
      <w:outlineLvl w:val="0"/>
    </w:pPr>
    <w:rPr>
      <w:rFonts w:ascii="Century Gothic" w:eastAsiaTheme="majorEastAsia" w:hAnsi="Century Gothic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04369"/>
    <w:pPr>
      <w:keepNext/>
      <w:numPr>
        <w:numId w:val="23"/>
      </w:numPr>
      <w:spacing w:before="240" w:after="120"/>
      <w:ind w:left="284" w:hanging="284"/>
      <w:outlineLvl w:val="1"/>
    </w:pPr>
    <w:rPr>
      <w:rFonts w:ascii="Century Gothic" w:hAnsi="Century Gothic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4369"/>
    <w:pPr>
      <w:keepNext/>
      <w:numPr>
        <w:numId w:val="24"/>
      </w:numPr>
      <w:spacing w:before="240" w:after="120"/>
      <w:jc w:val="both"/>
      <w:outlineLvl w:val="2"/>
    </w:pPr>
    <w:rPr>
      <w:rFonts w:ascii="Century Gothic" w:hAnsi="Century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4369"/>
    <w:rPr>
      <w:rFonts w:ascii="Century Gothic" w:eastAsiaTheme="majorEastAsia" w:hAnsi="Century Gothic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04369"/>
    <w:rPr>
      <w:rFonts w:ascii="Century Gothic" w:hAnsi="Century Gothic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4369"/>
    <w:rPr>
      <w:rFonts w:ascii="Century Gothic" w:hAnsi="Century Gothic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4369"/>
    <w:pPr>
      <w:contextualSpacing/>
      <w:jc w:val="both"/>
    </w:pPr>
    <w:rPr>
      <w:rFonts w:ascii="Century Gothic" w:eastAsiaTheme="majorEastAsia" w:hAnsi="Century Gothic" w:cstheme="majorBidi"/>
      <w:color w:val="244061" w:themeColor="accent1" w:themeShade="8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369"/>
    <w:rPr>
      <w:rFonts w:ascii="Century Gothic" w:eastAsiaTheme="majorEastAsia" w:hAnsi="Century Gothic" w:cstheme="majorBidi"/>
      <w:color w:val="244061" w:themeColor="accent1" w:themeShade="80"/>
      <w:spacing w:val="-10"/>
      <w:kern w:val="28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604369"/>
    <w:pPr>
      <w:spacing w:after="120"/>
      <w:ind w:left="720"/>
      <w:contextualSpacing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04369"/>
    <w:rPr>
      <w:b/>
      <w:bCs/>
    </w:rPr>
  </w:style>
  <w:style w:type="table" w:styleId="TableGrid">
    <w:name w:val="Table Grid"/>
    <w:basedOn w:val="TableNormal"/>
    <w:uiPriority w:val="39"/>
    <w:rsid w:val="006043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604369"/>
    <w:pPr>
      <w:suppressLineNumbers/>
      <w:suppressAutoHyphens/>
      <w:ind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04369"/>
    <w:pPr>
      <w:spacing w:after="12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4369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04369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NoSpacing">
    <w:name w:val="No Spacing"/>
    <w:qFormat/>
    <w:rsid w:val="00604369"/>
    <w:rPr>
      <w:rFonts w:eastAsiaTheme="minorHAnsi" w:cstheme="minorBidi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604369"/>
    <w:pPr>
      <w:spacing w:after="120"/>
      <w:ind w:left="283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0436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ax.bg/blog/kakvo-e-btu-pri-klimaticite" TargetMode="External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38F8-820A-4352-B6B7-8A306378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14115</Words>
  <Characters>80458</Characters>
  <Application>Microsoft Office Word</Application>
  <DocSecurity>0</DocSecurity>
  <Lines>670</Lines>
  <Paragraphs>188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Ivan</cp:lastModifiedBy>
  <cp:revision>4</cp:revision>
  <dcterms:created xsi:type="dcterms:W3CDTF">2019-04-03T06:30:00Z</dcterms:created>
  <dcterms:modified xsi:type="dcterms:W3CDTF">2019-10-29T10:59:00Z</dcterms:modified>
</cp:coreProperties>
</file>