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B" w:rsidRDefault="0007400B" w:rsidP="00136136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Докторска програма „Социална медицина и организация на здравеопазването и фармацията” </w:t>
      </w:r>
    </w:p>
    <w:p w:rsidR="00A94DB2" w:rsidRPr="005470CB" w:rsidRDefault="00136136" w:rsidP="00136136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 w:rsidRPr="005470CB">
        <w:rPr>
          <w:rFonts w:ascii="Times New Roman" w:hAnsi="Times New Roman" w:cs="Times New Roman"/>
          <w:b/>
          <w:bCs/>
          <w:i/>
          <w:iCs/>
        </w:rPr>
        <w:t>Конспект за изпит</w:t>
      </w:r>
      <w:r w:rsidR="00A94DB2" w:rsidRPr="005470CB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:rsidR="00136136" w:rsidRDefault="00136136" w:rsidP="00136136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226"/>
      </w:tblGrid>
      <w:tr w:rsidR="00136136" w:rsidRPr="005470CB" w:rsidTr="00A94DB2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136136" w:rsidP="000740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Социална фармация и фармацевтично законодателство- предмет, методи, задачи и цели. Основни понятия. Исторически преглед и етапи в развитието на социалната фармация, фармацевтичната практика и професия.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Общи понятия за право. Правни норми и правни субекти. Нормативни актове – видове, съдържание, действие, йерархия.</w:t>
            </w:r>
          </w:p>
        </w:tc>
      </w:tr>
      <w:tr w:rsidR="00602F73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73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602F73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3" w:rsidRPr="005470CB" w:rsidRDefault="00602F73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Трудово право. Кодекс на труда – възникване на трудови правоотношения. Закон за държавният служител. Закон за държавната администрация.</w:t>
            </w:r>
          </w:p>
        </w:tc>
      </w:tr>
      <w:tr w:rsidR="00192ED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D6" w:rsidRPr="005470CB" w:rsidRDefault="00192ED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D6" w:rsidRPr="005470CB" w:rsidRDefault="00192ED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Осигурително право. Видове осигурителни рискове. Здравно осигурителни права и задължения.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Национално и европейско лекарствено законодателство.</w:t>
            </w:r>
          </w:p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Национални и европейски органи и институции в областта на лекарствата. </w:t>
            </w:r>
          </w:p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Международни здравни и фармацевтични организации- видове, сфери на компетентност, роля за хармонизиране на изискванията към лекарствата и дейностите с тях.</w:t>
            </w:r>
          </w:p>
          <w:p w:rsidR="005470CB" w:rsidRPr="0007400B" w:rsidRDefault="00192ED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Национален лекарствен регулаторен орган. Лекарствени и регулаторни органи на ЕК и ЕС. Национална лекарствена политика в условията на европейското членство.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Здравно законодателство в България- Закон за здравето, Закон за здравното осигуряване, Закон за лечебните заведения – общи положения.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лекарствените продукти в хуманната медицина. Общи положения,структура, обхват, основни понятия. Съответствие с европейските директиви. Регламенти.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Наркотични вещества и прекурсори – Закон за контрол върху наркотичните вещества и прекурсори. Международни конвенции за контрол на наркотични и психотропни вещества. Конвенция за пресичане нелегалния трафик на наркотични вещества и психотропни субстанции. Органи и политики за контрол и ограничаване на разпространението на наркотични вещества.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Отговорности и задължения на магистър-фармацевта.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9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CB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Регулирани професии. Закон за съсловната организация на магистър-фармацевтите. Професионални права и задължения. Признаване на квалификациите в рамките на ЕС и ЕИП.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D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Лекарствена регулация. Защо се регулират лекарствата? Общи условия. </w:t>
            </w:r>
            <w:r w:rsidR="007E156D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Пускане на пазара на лекарствени продукти-общи положения.</w:t>
            </w:r>
          </w:p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Изисквания към документацията за издаване на разрешение  за употреба на лекарствени продукти.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Регистрационно досие на лекарствен продукт. Изисквания, норми и стандарти. Модули. Формат на досие. Специфични изисквания за различните видове лекарствени продукти. Оценка на документация за разрешаване за употреба. Оценъчен доклад. Публичен оценъчен доклад.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Процедури за издаване на разрешение  за употреба на лекарствени продукти – видове, обхват, срокове и  отговорности на притежателите на разрешението за употреба и компетентните органи (Централизирана процедура, Процедура по взаимно признаване и децентрализирана процедура,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процедура).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Пускане на пазара на хомеопатични</w:t>
            </w:r>
            <w:r w:rsidR="00192ED6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растителни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лекарствени продукти. Специфични изисквания за хомеопатични </w:t>
            </w:r>
            <w:r w:rsidR="00192ED6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традиционни растителни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лекарствени продукти. Процедури за издаване на разрешение  за употреба на лекарствени продукти и регистрация на хомеопатични </w:t>
            </w:r>
            <w:r w:rsidR="00192ED6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традиционни растителни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лекарствени продукти.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3" w:rsidRPr="005470CB" w:rsidRDefault="00602F73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Подновяване на разрешение за употреба.</w:t>
            </w:r>
            <w:r w:rsidR="00192ED6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Промени в издадено разрешение за употреба. Класификация</w:t>
            </w:r>
            <w:r w:rsidR="00192ED6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промени в разрешение зца употреба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срокове, процедури.</w:t>
            </w:r>
          </w:p>
          <w:p w:rsidR="00136136" w:rsidRPr="005470CB" w:rsidRDefault="00602F73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Паралелен </w:t>
            </w:r>
            <w:r w:rsidR="00F113B0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внос</w:t>
            </w:r>
            <w:r w:rsidR="00F113B0"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лекарствени продукти.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D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Клинични изпитвания- общи положения, клинични изпитвания с уязвими групи пациенти, Комисии по етика, разрешение за провеждане на клинично изпитване, промени, спиране на клинично изпитване, проследяване на безопасността, неинтервенционални проучвания.</w:t>
            </w:r>
          </w:p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Медицински научни проекти. Международно право в областта на клиничните изпитвания и медицинските научни проекти.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Производство и внос на лекарствени продукти, активни вещества и лекарствени продукти за клинично изпитване. Добра Производствена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Практика. Отговорности на квалифицираното лице и лицето за контрол на качеството. Ръководител производство. Разрешение за производство и внос на лекарствени продукти, активни вещества и лекарствени продукти за клинично изпитване. Изисквания, документация, съдържание и срокове на процедурите.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CB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Търговия на едро с лекарствени продукти - изисквания, процедури, документация и срокове. Добра дистрибуторска практика. Задължения и права на отговорния магистър-фармацевт.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Търговия на дребно с лекарствени продукти. Видове аптеки. Собственост и управление, изисквания и устройство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Болнична аптека – особености в статута, дейностите и отговорностите. Процедури по издаване на разрешение за търговия на дребно. Функции на съвременната аптека – тенденции и насоки за развитие. Добра аптечна практика. Особености и характеристики на аптеките в страните-членки на ЕС.  Дрогерии.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Предписване и отпускане на лекарствени продукти. Наредба за предписване и отпускане на лекарствени продукти. Видове рецепти, етапи на рецептурната работа. Предписване и отпускане на лекарства по безплатни и частично платени рецепти.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136136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Предписване и отпускане на лекарствени продукти съдържащи наркотични вещества в аптеката. Отчитане движението, отчетност и контрол върху наркотичните лекарства.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D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Опаковки и листовки на лекарствените продукти.</w:t>
            </w:r>
          </w:p>
          <w:p w:rsidR="005470CB" w:rsidRPr="005470CB" w:rsidRDefault="007E156D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Класификация на лекарствените продукти.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1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Проследяване на лекарствената безопасност</w:t>
            </w:r>
          </w:p>
          <w:p w:rsidR="005470CB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 Pharmacovigilance).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1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Фармакоепиде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миология.</w:t>
            </w:r>
          </w:p>
          <w:p w:rsidR="005470CB" w:rsidRPr="005470CB" w:rsidRDefault="00AC79D1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Основни понятия, предмет, методи, задачи и цели.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113B0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0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Гранични продукти. Определяне на принадлежност на продукти.</w:t>
            </w:r>
          </w:p>
          <w:p w:rsidR="005470CB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Медицински изделия.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 Хранителни добавки.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Биоциди.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Козметични продукти.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Кръв и кръвни съставки.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CB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Лекарствени продукти с приложение в педиатрията.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CB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Лекарствени продукти за лечение на редки заболявания –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orphan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Адванс (модерни ) терапии.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Държавен контрол върху лекарствените продукти. Органи на държавния  контрол. Видове инспекции. Санкции.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28.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Условия и ред за вземане на проби и извършване на изпитвания на лекарствени продукти за целите на държавния контрол. Блокиране и изтегляне на лекарствени продукти. Лекарства фалшификати.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лекарствена политика. Елементи на националната лекарствена политика. Критерии и препоръки на СЗО. Стандарти и практики в ЕС. Национална лекарствена политика в условията на европейското членство.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Лекарствена използваемост и рационална лекарствена употреба. Наличност и достъпност на лекарствени продукти. Независими източници на лекарствена информация. Добри практики за лекарствено предписване. Роля на клиничната фармация.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Взаимоотношения на фирмите с бюджета. Данъчна система. Видове данъци, елементи на данъка, събираемост. 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Счетоводство – същност, цели, отчетни системи, документи, срокове. Способи на счетоводството. Форми на счетоводно отчитане. Инвентаризация.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CB" w:rsidRPr="0007400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Банково дело. Система на организация на банковата система. Роля и функции на парите. Парична и фискална политика. Взаимоотношения на фирмите с банките. Финансиране и инвестиционен анализ. Финансиране и кредитиране на аптечните фирми. Източници на финансиране и видове кредити.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34.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Фармацевтичен мениджмънт и управление на дейностите. Основни функции на мениджъра. Оперативен и стратегически мениджмънт.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Фармацевтичен маркетинг. Основни понятия в маркетинга. Видове потребителско търсене. Видове маркетинг и основни функции.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Pr="0007400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Маркетингови концепции – същност и развитие. Маркетингови стратегии – методи и техники. Управление на маркетинг-микса. Специфични особености на фармацевтичния маркетинг.</w:t>
            </w:r>
          </w:p>
        </w:tc>
      </w:tr>
      <w:tr w:rsidR="00136136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6" w:rsidRPr="005470CB" w:rsidRDefault="00136136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37.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0" w:rsidRPr="005470C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Цени и ценообразуване на лекарствата. Контрол и регулация на цените.</w:t>
            </w:r>
          </w:p>
          <w:p w:rsidR="00136136" w:rsidRPr="0007400B" w:rsidRDefault="00F113B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Системи за реимбурсиране на лекарствените продукти. Позитивен лекарствен списък. Осигуряване на лекарствени продукти по реда на Закона за здравето.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38.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Измерване и изчисляване на </w:t>
            </w:r>
            <w:r w:rsidRPr="005470C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фармакоикономическите </w:t>
            </w:r>
            <w:r w:rsidRPr="005470CB">
              <w:rPr>
                <w:rFonts w:ascii="Times New Roman" w:hAnsi="Times New Roman" w:cs="Times New Roman"/>
                <w:bCs/>
                <w:sz w:val="24"/>
                <w:szCs w:val="24"/>
              </w:rPr>
              <w:t>разходи</w:t>
            </w:r>
            <w:r w:rsidRPr="005470C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Категоризиране на разходите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Алтернативен метод за категоризиране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1F4879" w:rsidRPr="0007400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Перспектива на проучването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Промяната на разходите във времето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Средни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срещу маргинални или инкрементални разходи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Източници за изчисляване на разходите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39.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Фармакоикономически анализ разход–минимизиране.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40.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Фармакоикономически анализ разход–ефективност</w:t>
            </w:r>
            <w:r w:rsidRPr="005470C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Представяне на резултатите и ефективността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Координатна мрежа разходи–ефективност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1F4879" w:rsidRPr="0007400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Графично представяне на разходи–ефективността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нализ на инкременталната нетна полза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Междинни резултати вместо крайни резултати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Ефикасност и ефективност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</w:pPr>
            <w:r w:rsidRPr="005470CB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Фармакоикономически анализ разход–полезност</w:t>
            </w:r>
            <w:r w:rsidRPr="005470C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Алгоритъм за изчисляване на QALY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Анализ разход–полза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Предимства и недостатъци на метода СВА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Провеждане на анализ разход–полза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Разлика между разходите и ползите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Измерване на косвените и труднооценимите ползи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Изчисляване на резултатите за разходите и ползите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Изчисляване на отношението полза/разходи (или разходи/ползи)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Определяне на СВА в научната литература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Свързано с</w:t>
            </w:r>
            <w:r w:rsidR="00206519">
              <w:rPr>
                <w:rFonts w:ascii="Times New Roman" w:hAnsi="Times New Roman" w:cs="Times New Roman"/>
                <w:sz w:val="24"/>
                <w:szCs w:val="24"/>
              </w:rPr>
              <w:t xml:space="preserve">ъс здравето качество на живот: </w:t>
            </w:r>
            <w:r w:rsidR="002065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змерване на здравния статус</w:t>
            </w:r>
            <w:r w:rsidR="002065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змерители за полезност срещу измерители за здравен статус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Общи инструменти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Специфични инструменти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Домейни на здравния статус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Общи възприятия за здраве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Фармакоикономиката и измерителите на здравния статус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44.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5470CB" w:rsidRDefault="00632D22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Анализ за вземане на решение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Етапи в анализа на решенията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632D22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Модели на Марков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Етапи при моделите на Марков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Недостатъци на моделите на Марков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Съвременни проблеми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Методи за изчисляване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Корекция на полуцикъл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632D22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Фармакоикономическа оценка на аптечните услуги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История на аптечните услуги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Анализ на проучванията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пецифични мултиаптечни проекти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Контрол на лекарствената терапия в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здравните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и.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47.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B833B2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Оценка на здравните технологии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Видове здравни технологии. </w:t>
            </w:r>
            <w:r w:rsidRPr="005470C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Заинтересовани страни в оценката на здравни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bg-BG"/>
              </w:rPr>
              <w:t>те</w:t>
            </w:r>
            <w:r w:rsidRPr="005470C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технологии</w:t>
            </w:r>
            <w:r w:rsidRPr="005470C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.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Съ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bg-BG"/>
              </w:rPr>
              <w:t>щ</w:t>
            </w:r>
            <w:r w:rsidRPr="005470C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ност на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Оценката на здравните технологии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48.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Същност на концепцията "Фармацевтични грижи". Фармацевтът и процесът на лекарствената употреба. Основни цели и функции и етапи на </w:t>
            </w:r>
            <w:r w:rsidRPr="005470C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фармацевтичните грижи. 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49.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Стратегии      за      подобряване      на      съгласието      на      болните. Взаимоотношенията лекар – пациент - фармацевт - основен фактор. </w:t>
            </w:r>
            <w:r w:rsidRPr="005470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Етични, психологични и деонтологични въпроси на фармацевтичното обслужване на пациентите.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Фармацевтичните   грижи   в реалната   фармацевтична   практика. Анализ на терапевтичните резултати.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Фармацевтични грижи за пациенти със сърдечно-съдови </w:t>
            </w:r>
            <w:r w:rsidRPr="005470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заболявания.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Фармацевтични грижи за пациенти със  </w:t>
            </w:r>
            <w:r w:rsidRPr="005470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захарен диабет.</w:t>
            </w:r>
          </w:p>
        </w:tc>
      </w:tr>
      <w:tr w:rsidR="000F71E0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0" w:rsidRPr="005470C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0" w:rsidRPr="0007400B" w:rsidRDefault="000F71E0" w:rsidP="00F5710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>Фармацевтични грижи за пациенти с бронхиална</w:t>
            </w:r>
            <w:r w:rsidRPr="005470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астма.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1F4879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632D22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Фармацевтични грижи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педиатрични пациенти</w:t>
            </w:r>
            <w:r w:rsidRPr="005470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F4879" w:rsidRPr="005470CB" w:rsidTr="00A94D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79" w:rsidRPr="005470CB" w:rsidRDefault="00632D22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55</w:t>
            </w:r>
            <w:r w:rsidR="001F4879" w:rsidRPr="005470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79" w:rsidRPr="0007400B" w:rsidRDefault="000F71E0" w:rsidP="005470C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Фармацевтични грижи за пациенти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старческа възраст - пациенти </w:t>
            </w:r>
            <w:r w:rsidRPr="005470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хипертонична болест, нарушения в съня, нарушения на нервната система, заболявания на скелетно-мускулната система и други.</w:t>
            </w:r>
          </w:p>
        </w:tc>
      </w:tr>
    </w:tbl>
    <w:p w:rsidR="007073A3" w:rsidRDefault="007073A3" w:rsidP="00A94DB2">
      <w:pPr>
        <w:spacing w:line="276" w:lineRule="auto"/>
        <w:rPr>
          <w:rFonts w:asciiTheme="minorHAnsi" w:hAnsiTheme="minorHAnsi"/>
          <w:lang w:val="bg-BG"/>
        </w:rPr>
      </w:pPr>
    </w:p>
    <w:p w:rsidR="005470CB" w:rsidRDefault="005470CB" w:rsidP="00A94DB2">
      <w:pPr>
        <w:spacing w:line="276" w:lineRule="auto"/>
        <w:rPr>
          <w:rFonts w:asciiTheme="minorHAnsi" w:hAnsiTheme="minorHAnsi"/>
          <w:lang w:val="bg-BG"/>
        </w:rPr>
      </w:pPr>
    </w:p>
    <w:p w:rsidR="005470CB" w:rsidRDefault="005470CB" w:rsidP="00A94DB2">
      <w:pPr>
        <w:spacing w:line="276" w:lineRule="auto"/>
        <w:rPr>
          <w:rFonts w:asciiTheme="minorHAnsi" w:hAnsiTheme="minorHAnsi"/>
          <w:lang w:val="bg-BG"/>
        </w:rPr>
      </w:pPr>
    </w:p>
    <w:p w:rsidR="005470CB" w:rsidRPr="005470CB" w:rsidRDefault="005470CB" w:rsidP="005470C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>Април  201</w:t>
      </w:r>
      <w:r w:rsidR="00A82D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5470CB" w:rsidRPr="005470CB" w:rsidRDefault="005470CB" w:rsidP="005470C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София                                         </w:t>
      </w:r>
      <w:r w:rsidR="00A82D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Изготвил</w:t>
      </w:r>
      <w:r w:rsidR="00A82D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470CB" w:rsidRPr="005470CB" w:rsidRDefault="005470CB" w:rsidP="005470CB">
      <w:pPr>
        <w:ind w:left="424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Проф. Златка Димитрова, дфн</w:t>
      </w:r>
    </w:p>
    <w:p w:rsidR="005470CB" w:rsidRPr="005470CB" w:rsidRDefault="005470CB" w:rsidP="005470CB">
      <w:pPr>
        <w:ind w:left="424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70CB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доц. д-р Емил Христов, дф</w:t>
      </w:r>
    </w:p>
    <w:p w:rsidR="005470CB" w:rsidRPr="005470CB" w:rsidRDefault="005470CB" w:rsidP="00A94DB2">
      <w:pPr>
        <w:spacing w:line="276" w:lineRule="auto"/>
        <w:rPr>
          <w:rFonts w:asciiTheme="minorHAnsi" w:hAnsiTheme="minorHAnsi"/>
          <w:lang w:val="bg-BG"/>
        </w:rPr>
      </w:pPr>
    </w:p>
    <w:sectPr w:rsidR="005470CB" w:rsidRPr="005470CB" w:rsidSect="007073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54" w:rsidRDefault="00346E54" w:rsidP="00136136">
      <w:r>
        <w:separator/>
      </w:r>
    </w:p>
  </w:endnote>
  <w:endnote w:type="continuationSeparator" w:id="0">
    <w:p w:rsidR="00346E54" w:rsidRDefault="00346E54" w:rsidP="001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1140"/>
      <w:docPartObj>
        <w:docPartGallery w:val="Page Numbers (Bottom of Page)"/>
        <w:docPartUnique/>
      </w:docPartObj>
    </w:sdtPr>
    <w:sdtEndPr/>
    <w:sdtContent>
      <w:p w:rsidR="00136136" w:rsidRDefault="00346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136" w:rsidRDefault="0013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54" w:rsidRDefault="00346E54" w:rsidP="00136136">
      <w:r>
        <w:separator/>
      </w:r>
    </w:p>
  </w:footnote>
  <w:footnote w:type="continuationSeparator" w:id="0">
    <w:p w:rsidR="00346E54" w:rsidRDefault="00346E54" w:rsidP="0013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B6D"/>
    <w:multiLevelType w:val="hybridMultilevel"/>
    <w:tmpl w:val="1564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E81"/>
    <w:multiLevelType w:val="hybridMultilevel"/>
    <w:tmpl w:val="571E8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361FB"/>
    <w:multiLevelType w:val="singleLevel"/>
    <w:tmpl w:val="9E76A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4A5A1BF4"/>
    <w:multiLevelType w:val="hybridMultilevel"/>
    <w:tmpl w:val="1564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406D"/>
    <w:multiLevelType w:val="hybridMultilevel"/>
    <w:tmpl w:val="1564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36"/>
    <w:rsid w:val="0007400B"/>
    <w:rsid w:val="000F71E0"/>
    <w:rsid w:val="00136136"/>
    <w:rsid w:val="00192ED6"/>
    <w:rsid w:val="001F4879"/>
    <w:rsid w:val="00206519"/>
    <w:rsid w:val="0021477B"/>
    <w:rsid w:val="00257DCE"/>
    <w:rsid w:val="002B4FE1"/>
    <w:rsid w:val="003451E3"/>
    <w:rsid w:val="00346E54"/>
    <w:rsid w:val="003C2C9E"/>
    <w:rsid w:val="0044700A"/>
    <w:rsid w:val="0045184E"/>
    <w:rsid w:val="005470CB"/>
    <w:rsid w:val="00602F73"/>
    <w:rsid w:val="00632D22"/>
    <w:rsid w:val="006B7B3D"/>
    <w:rsid w:val="007073A3"/>
    <w:rsid w:val="007E156D"/>
    <w:rsid w:val="00816D07"/>
    <w:rsid w:val="008A5242"/>
    <w:rsid w:val="009B73D7"/>
    <w:rsid w:val="00A12995"/>
    <w:rsid w:val="00A82D2D"/>
    <w:rsid w:val="00A83788"/>
    <w:rsid w:val="00A94DB2"/>
    <w:rsid w:val="00AC79D1"/>
    <w:rsid w:val="00B833B2"/>
    <w:rsid w:val="00CA14C7"/>
    <w:rsid w:val="00CD1C93"/>
    <w:rsid w:val="00D32979"/>
    <w:rsid w:val="00D433F5"/>
    <w:rsid w:val="00D653F9"/>
    <w:rsid w:val="00EF5D9E"/>
    <w:rsid w:val="00F113B0"/>
    <w:rsid w:val="00F22295"/>
    <w:rsid w:val="00F3209B"/>
    <w:rsid w:val="00F706F0"/>
    <w:rsid w:val="00FE0032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3E58C-06D9-4925-8EBA-850D6B1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36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136"/>
    <w:pPr>
      <w:jc w:val="center"/>
    </w:pPr>
    <w:rPr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rsid w:val="00136136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136136"/>
    <w:pPr>
      <w:jc w:val="center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136136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136136"/>
    <w:pPr>
      <w:jc w:val="both"/>
    </w:pPr>
    <w:rPr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36136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361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136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6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36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hps">
    <w:name w:val="hps"/>
    <w:basedOn w:val="DefaultParagraphFont"/>
    <w:rsid w:val="001F4879"/>
  </w:style>
  <w:style w:type="paragraph" w:styleId="ListParagraph">
    <w:name w:val="List Paragraph"/>
    <w:basedOn w:val="Normal"/>
    <w:uiPriority w:val="34"/>
    <w:qFormat/>
    <w:rsid w:val="00632D22"/>
    <w:pPr>
      <w:ind w:left="720"/>
      <w:contextualSpacing/>
    </w:pPr>
  </w:style>
  <w:style w:type="paragraph" w:styleId="NoSpacing">
    <w:name w:val="No Spacing"/>
    <w:uiPriority w:val="1"/>
    <w:qFormat/>
    <w:rsid w:val="005470CB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Library</cp:lastModifiedBy>
  <cp:revision>2</cp:revision>
  <dcterms:created xsi:type="dcterms:W3CDTF">2019-09-13T10:10:00Z</dcterms:created>
  <dcterms:modified xsi:type="dcterms:W3CDTF">2019-09-13T10:10:00Z</dcterms:modified>
</cp:coreProperties>
</file>