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6" w:rsidRPr="00202516" w:rsidRDefault="000B41AB" w:rsidP="000B41A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516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666407" w:rsidRPr="00202516" w:rsidRDefault="00666407" w:rsidP="00666407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</w:pP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по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конкурс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за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заемане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на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академичната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длъжност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професор</w:t>
      </w:r>
      <w:proofErr w:type="spellEnd"/>
    </w:p>
    <w:p w:rsidR="00666407" w:rsidRPr="00202516" w:rsidRDefault="00666407" w:rsidP="00666407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по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специалност</w:t>
      </w:r>
      <w:proofErr w:type="spellEnd"/>
      <w:r w:rsidRPr="00202516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2.2 История и археология (История на късната античност: християнска </w:t>
      </w:r>
      <w:proofErr w:type="spellStart"/>
      <w:r w:rsidRPr="00202516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просопография</w:t>
      </w:r>
      <w:proofErr w:type="spellEnd"/>
      <w:r w:rsidRPr="00202516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),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обявен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в ДВ № 31/12.04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.2019</w:t>
      </w:r>
    </w:p>
    <w:p w:rsidR="00666407" w:rsidRPr="00202516" w:rsidRDefault="00666407" w:rsidP="00666407">
      <w:pPr>
        <w:widowControl w:val="0"/>
        <w:suppressAutoHyphens/>
        <w:spacing w:after="0" w:line="360" w:lineRule="auto"/>
        <w:ind w:firstLine="567"/>
        <w:jc w:val="center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с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единствен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кандидат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: д-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 Румен Живков Бояджиев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,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доц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. </w:t>
      </w:r>
      <w:proofErr w:type="gram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в</w:t>
      </w:r>
      <w:proofErr w:type="gram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r w:rsidRPr="00202516">
        <w:rPr>
          <w:rFonts w:ascii="Times New Roman" w:eastAsia="Calibri" w:hAnsi="Times New Roman" w:cs="Times New Roman"/>
          <w:sz w:val="24"/>
          <w:szCs w:val="24"/>
        </w:rPr>
        <w:t>ЦСВП „Проф. Иван Дуйчев“</w:t>
      </w:r>
      <w:r w:rsidR="00D41CBA" w:rsidRPr="0020251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6407" w:rsidRPr="00202516" w:rsidRDefault="00666407" w:rsidP="00666407">
      <w:pPr>
        <w:widowControl w:val="0"/>
        <w:suppressAutoHyphens/>
        <w:spacing w:after="0" w:line="36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val="en" w:eastAsia="zh-CN" w:bidi="hi-IN"/>
        </w:rPr>
      </w:pPr>
    </w:p>
    <w:p w:rsidR="003B1F98" w:rsidRPr="00202516" w:rsidRDefault="00666407" w:rsidP="003B1F9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</w:pP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Автор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на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становището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(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член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на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НЖ): </w:t>
      </w:r>
    </w:p>
    <w:p w:rsidR="00666407" w:rsidRPr="00202516" w:rsidRDefault="00666407" w:rsidP="003B1F9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проф. дин </w:t>
      </w:r>
      <w:r w:rsidR="00154FB4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Димо Д.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>Чешмеджиев</w:t>
      </w:r>
      <w:proofErr w:type="spellEnd"/>
      <w:proofErr w:type="gram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П</w:t>
      </w:r>
      <w:proofErr w:type="spellStart"/>
      <w:r w:rsidR="003A172A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ловдивски</w:t>
      </w:r>
      <w:proofErr w:type="spellEnd"/>
      <w:proofErr w:type="gramEnd"/>
      <w:r w:rsidR="003A172A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7656A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</w:t>
      </w:r>
      <w:r w:rsidR="003A172A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ниверситет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" w:eastAsia="zh-CN" w:bidi="hi-IN"/>
        </w:rPr>
        <w:t xml:space="preserve"> “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Паисий Хилендарски“/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</w:t>
      </w:r>
      <w:r w:rsidR="0053177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ирило–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</w:t>
      </w:r>
      <w:r w:rsidR="0053177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етодиевски</w:t>
      </w:r>
      <w:proofErr w:type="spellEnd"/>
      <w:r w:rsidR="0053177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научен център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БАН</w:t>
      </w:r>
    </w:p>
    <w:p w:rsidR="00CC05B9" w:rsidRPr="00202516" w:rsidRDefault="00CC05B9" w:rsidP="003B1F98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A1D73" w:rsidRPr="00202516" w:rsidRDefault="00BA7028" w:rsidP="00E16BE0">
      <w:pPr>
        <w:pStyle w:val="Default"/>
        <w:spacing w:line="360" w:lineRule="auto"/>
        <w:ind w:firstLine="567"/>
        <w:jc w:val="both"/>
        <w:rPr>
          <w:rFonts w:eastAsia="Times New Roman"/>
          <w:kern w:val="1"/>
          <w:lang w:eastAsia="zh-CN" w:bidi="hi-IN"/>
        </w:rPr>
      </w:pPr>
      <w:r>
        <w:rPr>
          <w:rFonts w:eastAsia="Times New Roman"/>
          <w:kern w:val="1"/>
          <w:lang w:eastAsia="zh-CN" w:bidi="hi-IN"/>
        </w:rPr>
        <w:t>Е</w:t>
      </w:r>
      <w:r w:rsidR="00D12599" w:rsidRPr="00202516">
        <w:rPr>
          <w:rFonts w:eastAsia="Times New Roman"/>
          <w:kern w:val="1"/>
          <w:lang w:eastAsia="zh-CN" w:bidi="hi-IN"/>
        </w:rPr>
        <w:t xml:space="preserve">динственият кандидат </w:t>
      </w:r>
      <w:r>
        <w:rPr>
          <w:rFonts w:eastAsia="Times New Roman"/>
          <w:kern w:val="1"/>
          <w:lang w:eastAsia="zh-CN" w:bidi="hi-IN"/>
        </w:rPr>
        <w:t xml:space="preserve">в настоящия конкурс, </w:t>
      </w:r>
      <w:r w:rsidR="00D12599" w:rsidRPr="00202516">
        <w:rPr>
          <w:rFonts w:eastAsia="Times New Roman"/>
          <w:kern w:val="1"/>
          <w:lang w:eastAsia="zh-CN" w:bidi="hi-IN"/>
        </w:rPr>
        <w:t xml:space="preserve">доц. д-р Румен Живков </w:t>
      </w:r>
      <w:r w:rsidR="001A1D73" w:rsidRPr="00202516">
        <w:rPr>
          <w:rFonts w:eastAsia="Times New Roman"/>
          <w:kern w:val="1"/>
          <w:lang w:eastAsia="zh-CN" w:bidi="hi-IN"/>
        </w:rPr>
        <w:t>Бояджиев е представил за участие</w:t>
      </w:r>
      <w:r w:rsidR="00D12599" w:rsidRPr="00202516">
        <w:rPr>
          <w:rFonts w:eastAsia="Times New Roman"/>
          <w:kern w:val="1"/>
          <w:lang w:eastAsia="zh-CN" w:bidi="hi-IN"/>
        </w:rPr>
        <w:t xml:space="preserve"> общо 13 научни труда, от които две монографии, три студии и осем статии. Едната от представените монографии представлява издадената дисертация на кандидата за получаване на ОНС д-р (кандидатска дисертация, „м</w:t>
      </w:r>
      <w:r>
        <w:rPr>
          <w:rFonts w:eastAsia="Times New Roman"/>
          <w:kern w:val="1"/>
          <w:lang w:eastAsia="zh-CN" w:bidi="hi-IN"/>
        </w:rPr>
        <w:t>алък докторат“) и не би следвало</w:t>
      </w:r>
      <w:r w:rsidR="00D12599" w:rsidRPr="00202516">
        <w:rPr>
          <w:rFonts w:eastAsia="Times New Roman"/>
          <w:kern w:val="1"/>
          <w:lang w:eastAsia="zh-CN" w:bidi="hi-IN"/>
        </w:rPr>
        <w:t xml:space="preserve"> да бъде взета под внимание при провеждането на конкурса. </w:t>
      </w:r>
    </w:p>
    <w:p w:rsidR="00CC05B9" w:rsidRPr="00202516" w:rsidRDefault="00D12599" w:rsidP="00D1259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 тези трудове най-голямата част –</w:t>
      </w:r>
      <w:r w:rsidR="00C05E0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представената монография и още шест публикации са посветени 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общо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 проблема с женската святост 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различни</w:t>
      </w:r>
      <w:r w:rsidR="00FC57C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те и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форми</w:t>
      </w:r>
      <w:r w:rsidR="00FC57C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r w:rsidR="00FC57C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различни 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части на къ</w:t>
      </w:r>
      <w:r w:rsidR="00FC57C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сната Римска империя –</w:t>
      </w:r>
      <w:r w:rsidR="001A1D7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най-вече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 района на Северозападна Африка. Авторът пре</w:t>
      </w:r>
      <w:r w:rsidR="00B43B9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дставя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изследвания и в други тематични направления </w:t>
      </w:r>
      <w:r w:rsidR="00B43B9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–</w:t>
      </w:r>
      <w:r w:rsidR="00746C0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B43B9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историческа география (една на „африканска“ тема, една от Югоизточна Европа), две изследвания върху знаменитите рисунки-графити от манастира край с. Равна, Провадийско, както и едно много любопитно изследване върху възприемането на идеалите на източното монашество в християнска Галия през 5 в. От тях две са </w:t>
      </w:r>
      <w:r w:rsidR="00203C8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публикувани </w:t>
      </w:r>
      <w:r w:rsidR="00B43B9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чужбина</w:t>
      </w:r>
      <w:r w:rsidR="00203C8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а останалите в престижни български издания!</w:t>
      </w:r>
    </w:p>
    <w:p w:rsidR="008D162B" w:rsidRPr="00202516" w:rsidRDefault="008D162B" w:rsidP="00D1259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Основния труд за участието в конкурса на доц. Румен Бояджиев е монографията му </w:t>
      </w:r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 дълго, описателно и леко о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бъркващо за</w:t>
      </w:r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главие (заради двете хронологически рамки)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„Изгубената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Africa Sacra.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Късноантич</w:t>
      </w:r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ната</w:t>
      </w:r>
      <w:proofErr w:type="spellEnd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еверна Африка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IV – VI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в. </w:t>
      </w:r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</w:t>
      </w:r>
      <w:proofErr w:type="spellStart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Prosopographia</w:t>
      </w:r>
      <w:proofErr w:type="spellEnd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feminarum</w:t>
      </w:r>
      <w:proofErr w:type="spellEnd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E903D5" w:rsidRPr="00BA702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cristianarum</w:t>
      </w:r>
      <w:proofErr w:type="spellEnd"/>
      <w:r w:rsidR="00E903D5" w:rsidRPr="00BA7028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.</w:t>
      </w:r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Pars. II /Africa, </w:t>
      </w:r>
      <w:proofErr w:type="spellStart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saecc</w:t>
      </w:r>
      <w:proofErr w:type="spellEnd"/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. IV – VII\</w:t>
      </w:r>
      <w:r w:rsidR="00E903D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).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 пръв поглед този избор изглежда странен, доколкото районът е отдалечен от Балканите и проблематиката няма нищо общо с днешните бълга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рски земи. Всъщност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това ми се струва много добър избор, докол</w:t>
      </w:r>
      <w:r w:rsidR="0086666D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кото така се разчупва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една традиция в нашата наука</w:t>
      </w:r>
      <w:r w:rsidR="0086666D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която повелява да се правят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исторически, археологически</w:t>
      </w:r>
      <w:r w:rsidR="0086666D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пр. изследвания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само ако имат връзка със земите където е създадена българската държава или имат връзка с 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българската история. Избирайки тази тема, </w:t>
      </w:r>
      <w:r w:rsidR="00EB3784" w:rsidRP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авторът е преодолял тази чисто провинци</w:t>
      </w:r>
      <w:r w:rsidR="001A1D73" w:rsidRP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ална</w:t>
      </w:r>
      <w:r w:rsidR="002108BE" w:rsidRP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нагласа, рожба на закъсняло развитие и десетилетна</w:t>
      </w:r>
      <w:r w:rsidR="001A1D73" w:rsidRP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изолация</w:t>
      </w:r>
      <w:r w:rsidR="00EB3784" w:rsidRP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От друга страна, с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тази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тема</w:t>
      </w:r>
      <w:r w:rsidR="00EB378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A1D7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кандидатът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вкарва в научен оборот в българската наук</w:t>
      </w:r>
      <w:r w:rsidR="001A1D7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 значителен обем от информация. Тя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същест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вува наистина в световното научно пространство, но в българското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не, 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 и тук е добре синтезирана. П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 този начин 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се 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разширява базата за сравнение, която за изследвания период се простира 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нашите изследвания 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най-често до Апенинския полуостров, където е центърът на империята, но </w:t>
      </w:r>
      <w:r w:rsidR="001A1D7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много рядко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се и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зползват материали от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A1D7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други 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провинции. Както самият той е отбелязал, въпросните територии и период имат съвсем бе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гли изучавания у нас. Тук се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6666D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изключват 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някои 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общи 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прегледи 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или учебници по </w:t>
      </w:r>
      <w:proofErr w:type="spellStart"/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патристика</w:t>
      </w:r>
      <w:proofErr w:type="spellEnd"/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които имат</w:t>
      </w:r>
      <w:r w:rsidR="00C025C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други цели и задачи. </w:t>
      </w:r>
      <w:r w:rsidR="0005765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Така, че на първо място можем да поставим познавателн</w:t>
      </w:r>
      <w:r w:rsidR="00210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ото значение на тази монография, която вече съм включил в библиографията на някои от университетските ми курсове.</w:t>
      </w:r>
    </w:p>
    <w:p w:rsidR="00CF28A6" w:rsidRPr="00202516" w:rsidRDefault="002A6590" w:rsidP="00D1259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Предлаганата монография</w:t>
      </w:r>
      <w:r w:rsidR="0005765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можем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условно да разделим на няколко </w:t>
      </w:r>
      <w:r w:rsidR="0005765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части.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В </w:t>
      </w:r>
      <w:proofErr w:type="spellStart"/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началото</w:t>
      </w:r>
      <w:proofErr w:type="spellEnd"/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е </w:t>
      </w:r>
      <w:proofErr w:type="spellStart"/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поставена</w:t>
      </w:r>
      <w:proofErr w:type="spellEnd"/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една „историческа рамка</w:t>
      </w:r>
      <w:proofErr w:type="gramStart"/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“ на</w:t>
      </w:r>
      <w:proofErr w:type="gramEnd"/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изследвания район за периода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II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в. пр. н. е. до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VI в. </w:t>
      </w:r>
      <w:proofErr w:type="spellStart"/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сл</w:t>
      </w:r>
      <w:proofErr w:type="spellEnd"/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.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Хр., в която 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се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очертава накратко географското разпределение и историческа съдба на Северозападна Африка в посоченото време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(с приложена карта)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Следва</w:t>
      </w:r>
      <w:r w:rsidR="00C5602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синтезиран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но достатъчно изчерпателен</w:t>
      </w:r>
      <w:r w:rsidR="00C5602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E52B3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прегледът на икономическото развитие на тези райони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под римска в</w:t>
      </w:r>
      <w:r w:rsidR="002D3FC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ласт. С икономическия разцвет 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лесно се обяснява огромното строителство в </w:t>
      </w:r>
      <w:r w:rsidR="005209A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тези територии, включително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църковно и появата на огромни базилики, с рядко срещани </w:t>
      </w:r>
      <w:r w:rsidR="005209A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останалите части на Римската империя </w:t>
      </w:r>
      <w:r w:rsidR="000F001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размери.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Следва на практика една църковна история на Северозапад</w:t>
      </w:r>
      <w:r w:rsidR="000F001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 Африка през </w:t>
      </w:r>
      <w:proofErr w:type="spellStart"/>
      <w:r w:rsidR="000F001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раннохристиянската</w:t>
      </w:r>
      <w:proofErr w:type="spellEnd"/>
      <w:r w:rsidR="000F001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епоха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коя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то макар и кратка е достатъчно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подробна, с отличен преглед на изворите и богата литература, н</w:t>
      </w:r>
      <w:r w:rsidR="000F001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ещо само по себе си твърде важно</w:t>
      </w:r>
      <w:r w:rsidR="005330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Предвид тематиката на книгата, особено място е отделено на </w:t>
      </w:r>
      <w:proofErr w:type="spellStart"/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раннохристиянското</w:t>
      </w:r>
      <w:proofErr w:type="spellEnd"/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мъченичество в изследвания район. Струва ми се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обаче</w:t>
      </w:r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че то</w:t>
      </w:r>
      <w:r w:rsidR="009F445D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лкова скрупульозното разделение</w:t>
      </w:r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 мъчениците на</w:t>
      </w:r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параграфи </w:t>
      </w:r>
      <w:r w:rsidR="00696BC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 вид на мъчението е</w:t>
      </w:r>
      <w:r w:rsidR="00CF28A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6432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неоправдано.</w:t>
      </w:r>
    </w:p>
    <w:p w:rsidR="00533065" w:rsidRPr="00202516" w:rsidRDefault="000F001B" w:rsidP="00D1259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периода</w:t>
      </w:r>
      <w:r w:rsidR="009F445D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след легализиране на християнството е представена епархийската мрежа, като подробно са изброени запазените християнски старини в различни г</w:t>
      </w:r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радове по провинции</w:t>
      </w:r>
      <w:r w:rsidR="000A5C4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за общо 55 града</w:t>
      </w:r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Тук авторът </w:t>
      </w:r>
      <w:r w:rsidR="008C619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 места </w:t>
      </w:r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се е увлякъл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подробности, които ми изглеждат</w:t>
      </w:r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излишни – като напр. подробни описания на различните храмове.</w:t>
      </w:r>
      <w:r w:rsidR="00735E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Към всяка епархия</w:t>
      </w:r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е добавен и списък на известните епископи, </w:t>
      </w:r>
      <w:proofErr w:type="spellStart"/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све</w:t>
      </w:r>
      <w:r w:rsidR="00735E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тителствали</w:t>
      </w:r>
      <w:proofErr w:type="spellEnd"/>
      <w:r w:rsidR="00735E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 нея</w:t>
      </w:r>
      <w:r w:rsidR="001A7F9E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</w:t>
      </w:r>
      <w:r w:rsidR="00735E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така се е получил един много удобен за използване справочник, отново с хубава библиография и извори.</w:t>
      </w:r>
    </w:p>
    <w:p w:rsidR="002E1601" w:rsidRPr="00202516" w:rsidRDefault="00735E68" w:rsidP="002E1601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Във втората част на</w:t>
      </w:r>
      <w:r w:rsidR="0016432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тази монография е поместен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просопографски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каталог, в който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са поместени само жени-светици, в най-общия смисъл на думата, или както авторът ги е нарекъл с една сполучлива калка „светли жени“</w:t>
      </w:r>
      <w:r w:rsidR="007832F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около 160 на брой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Този каталог е продължение на едно по-старо </w:t>
      </w:r>
      <w:r w:rsidR="0016432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негово изследване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посветено на женската святост на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Апенините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пак за същия период</w:t>
      </w:r>
      <w:r w:rsidR="0016432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 Тази начин на организиране на материала</w:t>
      </w:r>
      <w:r w:rsidR="009269B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е много прегледен, удобен за използване и информативен. В българската историография подобни </w:t>
      </w:r>
      <w:r w:rsidR="00BB698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изследвания са определено малко, а те са </w:t>
      </w:r>
      <w:r w:rsidR="00BA428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освен всичко друго и </w:t>
      </w:r>
      <w:r w:rsidR="00BB698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добра база за по-нататъшни проучвания. Този каталог също е много подробен и снабден със съответните извори и литература. На места имам </w:t>
      </w:r>
      <w:r w:rsidR="00BA428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резерви относно неговия състав</w:t>
      </w:r>
      <w:r w:rsidR="00BB698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BA428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който е прекалено разширен, </w:t>
      </w:r>
      <w:r w:rsidR="00BB698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мака</w:t>
      </w:r>
      <w:r w:rsidR="00BA4286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</w:t>
      </w:r>
      <w:r w:rsidR="0056304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че логиката на автора е ясна – да включва лица свързани по някакъв начин с района.</w:t>
      </w:r>
      <w:r w:rsidR="000F001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0D3D50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Накрая бих искал да добавя, че авторът е приложил и хубав справочен апарат, което се прави рядко в наши изследвания, но така трудът може да се използва пълноценно.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487FD2" w:rsidRPr="00202516" w:rsidRDefault="00C16CB7" w:rsidP="002E1601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 проблемите на женската святост на Запад,  доц. Бояджиев е посветил още шест статии, в които разглежда няколко интересни въпроса в тази модерна днес „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джендър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“ </w:t>
      </w:r>
      <w:r w:rsidR="0065538F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(в оригиналния смисъл на думата)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проблематика. </w:t>
      </w:r>
      <w:r w:rsidR="008E1C3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За тях, както и разгледаната по-горе монография е характерен интердисциплинарния подход, като авторът използва извори от различе</w:t>
      </w:r>
      <w:r w:rsidR="004E19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 характер – епистоларни</w:t>
      </w:r>
      <w:r w:rsidR="00DF391A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епиграфски, археологически.</w:t>
      </w:r>
      <w:r w:rsidR="007832F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6432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тези статии</w:t>
      </w:r>
      <w:r w:rsidR="00487FD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той разглежда не само въпросите на християнството всред жените на </w:t>
      </w:r>
      <w:proofErr w:type="spellStart"/>
      <w:r w:rsidR="00487FD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раннохристиянската</w:t>
      </w:r>
      <w:proofErr w:type="spellEnd"/>
      <w:r w:rsidR="00487FD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епоха и тяхната роля в неговото развитие, особено всред високите </w:t>
      </w:r>
      <w:r w:rsidR="00E607A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слоеве на римското общество, но изследва</w:t>
      </w:r>
      <w:r w:rsidR="00487FD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други „съпътстващи“ </w:t>
      </w:r>
      <w:r w:rsidR="00A327E0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въпроси, които</w:t>
      </w:r>
      <w:r w:rsidR="00487FD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всъщност са основни – за жизнения цикъл на римската жена, за </w:t>
      </w:r>
      <w:r w:rsidR="004B069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времето и за омъжване, </w:t>
      </w:r>
      <w:r w:rsidR="004E19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за раждането, </w:t>
      </w:r>
      <w:r w:rsidR="004B069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за продължителността на бра</w:t>
      </w:r>
      <w:r w:rsidR="004E19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ковете, за вдовството, </w:t>
      </w:r>
      <w:proofErr w:type="spellStart"/>
      <w:r w:rsidR="004E19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целибата</w:t>
      </w:r>
      <w:proofErr w:type="spellEnd"/>
      <w:r w:rsidR="004E196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остаряването, смъртта </w:t>
      </w:r>
      <w:r w:rsidR="004B0694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 пр.</w:t>
      </w:r>
    </w:p>
    <w:p w:rsidR="00F942AC" w:rsidRPr="00202516" w:rsidRDefault="001C002A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Авторът е представил две </w:t>
      </w:r>
      <w:r w:rsidR="007E2693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и</w:t>
      </w:r>
      <w:r w:rsidR="007E269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следвания</w:t>
      </w:r>
      <w:proofErr w:type="spellEnd"/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за</w:t>
      </w:r>
      <w:proofErr w:type="spellEnd"/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графитите на манастира край с. Равна, Провадийско</w:t>
      </w:r>
      <w:r w:rsidR="00CC5C3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едното от които се явява кратък вариант на другото.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Те са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едни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от м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алкото посветени на този </w:t>
      </w:r>
      <w:r w:rsidR="00E721B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изобилен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матери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ал</w:t>
      </w:r>
      <w:r w:rsidR="00A327E0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който все още не е достатъчно изучен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012DE9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Р. 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Бояджиев 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не се е поддал на изкушението за </w:t>
      </w:r>
      <w:proofErr w:type="spellStart"/>
      <w:r w:rsidR="00AE082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свръхинтерпретации</w:t>
      </w:r>
      <w:proofErr w:type="spellEnd"/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като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правилно 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изтъква, че някои от изображенията могат да имат 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не само символично значение, но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декоративно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(въпреки някои увлечения за изтъкване на художествената стойност на изображенията)</w:t>
      </w:r>
      <w:r w:rsidR="002E160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тези статии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той е използвал широк сравнителен материал от различни части  на християнския свят и е извлякъл </w:t>
      </w:r>
      <w:r w:rsidR="0030739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значителна</w:t>
      </w:r>
      <w:r w:rsidR="00F942AC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информация от тези изображения. Въпреки </w:t>
      </w:r>
      <w:r w:rsidR="0030739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това</w:t>
      </w:r>
      <w:r w:rsidR="00DF77F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тук биха могли да бъдат</w:t>
      </w:r>
      <w:r w:rsidR="001E3EEF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добавени още</w:t>
      </w:r>
      <w:r w:rsidR="00DF77F5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някои </w:t>
      </w:r>
      <w:r w:rsidR="0065538F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изследвания</w:t>
      </w:r>
      <w:r w:rsidR="00012DE9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и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да се </w:t>
      </w:r>
      <w:r w:rsidR="00E721B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</w:t>
      </w:r>
      <w:r w:rsidR="00012DE9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търсят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паралели в други части на Средновековна България</w:t>
      </w:r>
      <w:r w:rsidR="00E721B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="000A5C4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</w:t>
      </w:r>
      <w:r w:rsidR="0065538F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</w:t>
      </w:r>
      <w:r w:rsidR="000A5C4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Балканския полуостров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552368" w:rsidRPr="00202516" w:rsidRDefault="00E721BB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Заслужава отбелязване и изследването</w:t>
      </w:r>
      <w:r w:rsidR="0030739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</w:t>
      </w:r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върху е</w:t>
      </w:r>
      <w:r w:rsidR="007017E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дин практически непознат </w:t>
      </w:r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</w:t>
      </w:r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нашата историография</w:t>
      </w:r>
      <w:r w:rsidR="007017E3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въпрос</w:t>
      </w:r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– този за прочутото </w:t>
      </w:r>
      <w:proofErr w:type="spellStart"/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раннохристиянско</w:t>
      </w:r>
      <w:proofErr w:type="spellEnd"/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монашество</w:t>
      </w:r>
      <w:r w:rsidR="0065538F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 районите на дн. Южна Франция</w:t>
      </w:r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и специално за монашеските общности на остров </w:t>
      </w:r>
      <w:proofErr w:type="spellStart"/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Лерин</w:t>
      </w:r>
      <w:proofErr w:type="spellEnd"/>
      <w:r w:rsidR="00552368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="0065538F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Тази пр</w:t>
      </w:r>
      <w:r w:rsidR="000A5C4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облематика също е много слабо застъпена в нашата историография и има </w:t>
      </w:r>
      <w:r w:rsidR="00AE082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важно </w:t>
      </w:r>
      <w:r w:rsidR="000A5C4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познавателно значени</w:t>
      </w:r>
      <w:r w:rsidR="00AE0821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е.</w:t>
      </w:r>
      <w:r w:rsidR="000A5C42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E2243" w:rsidRPr="00202516" w:rsidRDefault="006E2243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специална статия е разгледан въпросът за римското присъствие по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среднодунавския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лимес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 периода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II-V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в., с появата на нови градове и колонизацията на тези райони. </w:t>
      </w:r>
      <w:r w:rsidR="00F35D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Акцентира се върху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християнизацията на района, както и на християнската му история. </w:t>
      </w:r>
      <w:r w:rsidR="00E379F9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Особено интересни са наблюденията върху прочутият гр</w:t>
      </w:r>
      <w:r w:rsidR="0095106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ад </w:t>
      </w:r>
      <w:proofErr w:type="spellStart"/>
      <w:r w:rsidR="0095106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Сирмиум</w:t>
      </w:r>
      <w:proofErr w:type="spellEnd"/>
      <w:r w:rsidR="0095106B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играл толкова важна</w:t>
      </w:r>
      <w:r w:rsidR="00E379F9"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роля и в следващите столетия.</w:t>
      </w:r>
    </w:p>
    <w:p w:rsidR="00C05E04" w:rsidRDefault="00C05E04" w:rsidP="00C05E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Освен това, доц. Р. Бояджиев е редактор и съставител на Годишника на СУ – ЦСВП „Иван Дуйчев“ за 2002–2018 г., на </w:t>
      </w:r>
      <w:proofErr w:type="spellStart"/>
      <w:r w:rsidRPr="00202516">
        <w:rPr>
          <w:rFonts w:ascii="Times New Roman" w:hAnsi="Times New Roman" w:cs="Times New Roman"/>
          <w:color w:val="333333"/>
          <w:sz w:val="24"/>
          <w:szCs w:val="24"/>
        </w:rPr>
        <w:t>Studia</w:t>
      </w:r>
      <w:proofErr w:type="spellEnd"/>
      <w:r w:rsidRPr="002025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02516">
        <w:rPr>
          <w:rFonts w:ascii="Times New Roman" w:hAnsi="Times New Roman" w:cs="Times New Roman"/>
          <w:color w:val="333333"/>
          <w:sz w:val="24"/>
          <w:szCs w:val="24"/>
        </w:rPr>
        <w:t>Slavico-byzantina</w:t>
      </w:r>
      <w:proofErr w:type="spellEnd"/>
      <w:r w:rsidRPr="002025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02516">
        <w:rPr>
          <w:rFonts w:ascii="Times New Roman" w:hAnsi="Times New Roman" w:cs="Times New Roman"/>
          <w:color w:val="333333"/>
          <w:sz w:val="24"/>
          <w:szCs w:val="24"/>
        </w:rPr>
        <w:t>et</w:t>
      </w:r>
      <w:proofErr w:type="spellEnd"/>
      <w:r w:rsidRPr="002025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02516">
        <w:rPr>
          <w:rFonts w:ascii="Times New Roman" w:hAnsi="Times New Roman" w:cs="Times New Roman"/>
          <w:color w:val="333333"/>
          <w:sz w:val="24"/>
          <w:szCs w:val="24"/>
        </w:rPr>
        <w:t>Mediaevalia</w:t>
      </w:r>
      <w:proofErr w:type="spellEnd"/>
      <w:r w:rsidRPr="002025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02516">
        <w:rPr>
          <w:rFonts w:ascii="Times New Roman" w:hAnsi="Times New Roman" w:cs="Times New Roman"/>
          <w:color w:val="333333"/>
          <w:sz w:val="24"/>
          <w:szCs w:val="24"/>
        </w:rPr>
        <w:t>Europensia</w:t>
      </w:r>
      <w:proofErr w:type="spellEnd"/>
      <w:r w:rsidRPr="00202516">
        <w:rPr>
          <w:rFonts w:ascii="Times New Roman" w:hAnsi="Times New Roman" w:cs="Times New Roman"/>
          <w:color w:val="333333"/>
          <w:sz w:val="24"/>
          <w:szCs w:val="24"/>
        </w:rPr>
        <w:t xml:space="preserve">, както и на два сборника.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Има учебна натовареност </w:t>
      </w:r>
      <w:r w:rsidR="00F35D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Софийския университет „Климент Охридски“ от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280 часа – три лекционни </w:t>
      </w:r>
      <w:r w:rsidR="00F35D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курса. Д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ва от </w:t>
      </w:r>
      <w:r w:rsidR="00F35D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тях са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основни – „История на Византия“ и „История на Балканите“, и един избираем – „Свети места на Балканите“. Участвал е в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шест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научни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проекта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–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два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 xml:space="preserve">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международни (Франция и Кипър), и четири национални, от които три при във ФНИ и един в СУ – НИ</w:t>
      </w:r>
      <w:r w:rsidR="00F35D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С. Ръководител е н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 един от националните про</w:t>
      </w:r>
      <w:r w:rsidR="00F35DA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екти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 В приложена  справка за цитиранията кандидатът е приложил 53 цитирания на свои публикации, от които 31 забелязани от самия него и приложени в списък, и 22 издирени в 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Google</w:t>
      </w: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само по заглавия. Заслужава да се отбележи, че част от цитиранията са от международно известни учени, в основни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медиевистични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трудове (напр. В.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Тъпкова-Заимова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П. </w:t>
      </w:r>
      <w:proofErr w:type="spellStart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Шрайнер</w:t>
      </w:r>
      <w:proofErr w:type="spellEnd"/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).</w:t>
      </w:r>
    </w:p>
    <w:p w:rsidR="00F35DA3" w:rsidRPr="00F35DA3" w:rsidRDefault="00F35DA3" w:rsidP="00F35DA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35DA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Накрая искам </w:t>
      </w:r>
      <w:r w:rsidR="0053177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ясно </w:t>
      </w:r>
      <w:r w:rsidRPr="00F35DA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да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декларирам, </w:t>
      </w:r>
      <w:r w:rsidRPr="00F35DA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че като член на на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учното жури ще подкрепя </w:t>
      </w:r>
      <w:r w:rsidRPr="00F35DA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кандидатурата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на доц. д-р Румен</w:t>
      </w:r>
      <w:r w:rsidR="0053177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Живков Бояджиев </w:t>
      </w:r>
      <w:r w:rsidRPr="00F35DA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и ще си позволя да препоръчам на уважаемия научен съвет </w:t>
      </w:r>
      <w:r w:rsidR="0053177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да го</w:t>
      </w:r>
      <w:r w:rsidRPr="00F35DA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избере на академичната длъжност професор!</w:t>
      </w:r>
    </w:p>
    <w:p w:rsidR="00F35DA3" w:rsidRPr="00202516" w:rsidRDefault="00F35DA3" w:rsidP="00C05E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AE0821" w:rsidRPr="00202516" w:rsidRDefault="00AE0821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AE0821" w:rsidRPr="00202516" w:rsidRDefault="00AE0821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 август 2019 г. (Илинден)</w:t>
      </w:r>
    </w:p>
    <w:p w:rsidR="00AE0821" w:rsidRPr="00202516" w:rsidRDefault="00AE0821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2025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Пловдив                                                 проф. дин Димо Чешмеджиев</w:t>
      </w:r>
    </w:p>
    <w:p w:rsidR="00AE0821" w:rsidRPr="00202516" w:rsidRDefault="00AE0821" w:rsidP="00F942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BB6985" w:rsidRPr="00202516" w:rsidRDefault="00BB6985" w:rsidP="00D1259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66407" w:rsidRPr="00202516" w:rsidRDefault="00666407" w:rsidP="000B41A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07" w:rsidRPr="00202516" w:rsidRDefault="00666407" w:rsidP="006664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349" w:rsidRPr="00202516" w:rsidRDefault="008C4349" w:rsidP="008C4349">
      <w:pPr>
        <w:pStyle w:val="Default"/>
      </w:pPr>
    </w:p>
    <w:p w:rsidR="009B6744" w:rsidRPr="006C37FB" w:rsidRDefault="009B6744" w:rsidP="006C3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6744" w:rsidRPr="006C3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27" w:rsidRDefault="00285427" w:rsidP="00885CB9">
      <w:pPr>
        <w:spacing w:after="0" w:line="240" w:lineRule="auto"/>
      </w:pPr>
      <w:r>
        <w:separator/>
      </w:r>
    </w:p>
  </w:endnote>
  <w:endnote w:type="continuationSeparator" w:id="0">
    <w:p w:rsidR="00285427" w:rsidRDefault="00285427" w:rsidP="008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27" w:rsidRDefault="00285427" w:rsidP="00885CB9">
      <w:pPr>
        <w:spacing w:after="0" w:line="240" w:lineRule="auto"/>
      </w:pPr>
      <w:r>
        <w:separator/>
      </w:r>
    </w:p>
  </w:footnote>
  <w:footnote w:type="continuationSeparator" w:id="0">
    <w:p w:rsidR="00285427" w:rsidRDefault="00285427" w:rsidP="0088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10"/>
      <w:docPartObj>
        <w:docPartGallery w:val="Page Numbers (Top of Page)"/>
        <w:docPartUnique/>
      </w:docPartObj>
    </w:sdtPr>
    <w:sdtEndPr/>
    <w:sdtContent>
      <w:p w:rsidR="00DF391A" w:rsidRDefault="00DF391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FB">
          <w:rPr>
            <w:noProof/>
          </w:rPr>
          <w:t>4</w:t>
        </w:r>
        <w:r>
          <w:fldChar w:fldCharType="end"/>
        </w:r>
      </w:p>
    </w:sdtContent>
  </w:sdt>
  <w:p w:rsidR="00DF391A" w:rsidRDefault="00DF3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A34"/>
    <w:multiLevelType w:val="hybridMultilevel"/>
    <w:tmpl w:val="C7BE6E46"/>
    <w:lvl w:ilvl="0" w:tplc="24E865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B"/>
    <w:rsid w:val="00012DE9"/>
    <w:rsid w:val="00057654"/>
    <w:rsid w:val="000A5C42"/>
    <w:rsid w:val="000A783A"/>
    <w:rsid w:val="000B41AB"/>
    <w:rsid w:val="000D3D50"/>
    <w:rsid w:val="000F001B"/>
    <w:rsid w:val="00110B53"/>
    <w:rsid w:val="001347EE"/>
    <w:rsid w:val="00151867"/>
    <w:rsid w:val="00154FB4"/>
    <w:rsid w:val="00164323"/>
    <w:rsid w:val="001A1D73"/>
    <w:rsid w:val="001A7F9E"/>
    <w:rsid w:val="001C002A"/>
    <w:rsid w:val="001E3EEF"/>
    <w:rsid w:val="00202516"/>
    <w:rsid w:val="00203C88"/>
    <w:rsid w:val="002108BE"/>
    <w:rsid w:val="0024380F"/>
    <w:rsid w:val="00285427"/>
    <w:rsid w:val="00297C53"/>
    <w:rsid w:val="002A6590"/>
    <w:rsid w:val="002C4346"/>
    <w:rsid w:val="002D3FC1"/>
    <w:rsid w:val="002E1601"/>
    <w:rsid w:val="00307395"/>
    <w:rsid w:val="00391B64"/>
    <w:rsid w:val="003A172A"/>
    <w:rsid w:val="003B1F98"/>
    <w:rsid w:val="003C7751"/>
    <w:rsid w:val="003D4B65"/>
    <w:rsid w:val="00487FD2"/>
    <w:rsid w:val="004B0694"/>
    <w:rsid w:val="004E1965"/>
    <w:rsid w:val="00514EC7"/>
    <w:rsid w:val="005209AB"/>
    <w:rsid w:val="00531770"/>
    <w:rsid w:val="00533065"/>
    <w:rsid w:val="00552368"/>
    <w:rsid w:val="00563048"/>
    <w:rsid w:val="00592A9C"/>
    <w:rsid w:val="00653843"/>
    <w:rsid w:val="0065538F"/>
    <w:rsid w:val="00666407"/>
    <w:rsid w:val="00673148"/>
    <w:rsid w:val="00692035"/>
    <w:rsid w:val="00696BC4"/>
    <w:rsid w:val="006C1D2A"/>
    <w:rsid w:val="006C37FB"/>
    <w:rsid w:val="006D0913"/>
    <w:rsid w:val="006E20D0"/>
    <w:rsid w:val="006E2243"/>
    <w:rsid w:val="006E794C"/>
    <w:rsid w:val="007017E3"/>
    <w:rsid w:val="00715301"/>
    <w:rsid w:val="00735E68"/>
    <w:rsid w:val="00746C05"/>
    <w:rsid w:val="007665BE"/>
    <w:rsid w:val="007832F5"/>
    <w:rsid w:val="007D0CF8"/>
    <w:rsid w:val="007E2693"/>
    <w:rsid w:val="007E7F85"/>
    <w:rsid w:val="00864A2A"/>
    <w:rsid w:val="0086666D"/>
    <w:rsid w:val="0087656A"/>
    <w:rsid w:val="00885CB9"/>
    <w:rsid w:val="00897AE2"/>
    <w:rsid w:val="008C4349"/>
    <w:rsid w:val="008C6193"/>
    <w:rsid w:val="008D162B"/>
    <w:rsid w:val="008D1AD6"/>
    <w:rsid w:val="008E1C3C"/>
    <w:rsid w:val="009269BB"/>
    <w:rsid w:val="0095106B"/>
    <w:rsid w:val="009625B6"/>
    <w:rsid w:val="009B6744"/>
    <w:rsid w:val="009F445D"/>
    <w:rsid w:val="00A143C3"/>
    <w:rsid w:val="00A327E0"/>
    <w:rsid w:val="00AE0821"/>
    <w:rsid w:val="00B22C2B"/>
    <w:rsid w:val="00B3438A"/>
    <w:rsid w:val="00B4005D"/>
    <w:rsid w:val="00B43B92"/>
    <w:rsid w:val="00BA4286"/>
    <w:rsid w:val="00BA7028"/>
    <w:rsid w:val="00BB6985"/>
    <w:rsid w:val="00BD0642"/>
    <w:rsid w:val="00C025C8"/>
    <w:rsid w:val="00C05E04"/>
    <w:rsid w:val="00C16CB7"/>
    <w:rsid w:val="00C56024"/>
    <w:rsid w:val="00CC05B9"/>
    <w:rsid w:val="00CC44BF"/>
    <w:rsid w:val="00CC5C38"/>
    <w:rsid w:val="00CF28A6"/>
    <w:rsid w:val="00D12599"/>
    <w:rsid w:val="00D41CBA"/>
    <w:rsid w:val="00DF391A"/>
    <w:rsid w:val="00DF77F5"/>
    <w:rsid w:val="00E16BE0"/>
    <w:rsid w:val="00E379F9"/>
    <w:rsid w:val="00E52B32"/>
    <w:rsid w:val="00E607A4"/>
    <w:rsid w:val="00E721BB"/>
    <w:rsid w:val="00E903D5"/>
    <w:rsid w:val="00E9648C"/>
    <w:rsid w:val="00EB3784"/>
    <w:rsid w:val="00F35DA3"/>
    <w:rsid w:val="00F942AC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9"/>
  </w:style>
  <w:style w:type="paragraph" w:styleId="Footer">
    <w:name w:val="footer"/>
    <w:basedOn w:val="Normal"/>
    <w:link w:val="FooterChar"/>
    <w:uiPriority w:val="99"/>
    <w:unhideWhenUsed/>
    <w:rsid w:val="0088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9"/>
  </w:style>
  <w:style w:type="paragraph" w:customStyle="1" w:styleId="Default">
    <w:name w:val="Default"/>
    <w:rsid w:val="00E1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9"/>
  </w:style>
  <w:style w:type="paragraph" w:styleId="Footer">
    <w:name w:val="footer"/>
    <w:basedOn w:val="Normal"/>
    <w:link w:val="FooterChar"/>
    <w:uiPriority w:val="99"/>
    <w:unhideWhenUsed/>
    <w:rsid w:val="0088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9"/>
  </w:style>
  <w:style w:type="paragraph" w:customStyle="1" w:styleId="Default">
    <w:name w:val="Default"/>
    <w:rsid w:val="00E1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 Чешмеджиев</dc:creator>
  <cp:lastModifiedBy>Kalina</cp:lastModifiedBy>
  <cp:revision>2</cp:revision>
  <cp:lastPrinted>2019-08-05T08:07:00Z</cp:lastPrinted>
  <dcterms:created xsi:type="dcterms:W3CDTF">2019-08-05T08:15:00Z</dcterms:created>
  <dcterms:modified xsi:type="dcterms:W3CDTF">2019-08-05T08:15:00Z</dcterms:modified>
</cp:coreProperties>
</file>