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5" w:rsidRPr="00DC7E91" w:rsidRDefault="00D27D35" w:rsidP="006553D6">
      <w:pPr>
        <w:spacing w:line="320" w:lineRule="exact"/>
        <w:jc w:val="center"/>
        <w:rPr>
          <w:b/>
        </w:rPr>
      </w:pPr>
      <w:bookmarkStart w:id="0" w:name="_GoBack"/>
      <w:bookmarkEnd w:id="0"/>
      <w:r w:rsidRPr="00DC7E91">
        <w:rPr>
          <w:b/>
        </w:rPr>
        <w:t>РЕЦЕНЗИЯ</w:t>
      </w:r>
    </w:p>
    <w:p w:rsidR="00896A27" w:rsidRPr="00DC7E91" w:rsidRDefault="002D36AD" w:rsidP="006553D6">
      <w:pPr>
        <w:pStyle w:val="Default"/>
        <w:spacing w:line="320" w:lineRule="exact"/>
        <w:jc w:val="center"/>
        <w:rPr>
          <w:b/>
        </w:rPr>
      </w:pPr>
      <w:r w:rsidRPr="00DC7E91">
        <w:rPr>
          <w:b/>
        </w:rPr>
        <w:t>з</w:t>
      </w:r>
      <w:r w:rsidR="00D27D35" w:rsidRPr="00DC7E91">
        <w:rPr>
          <w:b/>
        </w:rPr>
        <w:t xml:space="preserve">а </w:t>
      </w:r>
      <w:r w:rsidR="00853456" w:rsidRPr="00DC7E91">
        <w:rPr>
          <w:b/>
        </w:rPr>
        <w:t>научните трудове</w:t>
      </w:r>
      <w:r w:rsidR="00896A27" w:rsidRPr="00DC7E91">
        <w:rPr>
          <w:b/>
        </w:rPr>
        <w:t xml:space="preserve"> на гл. ас. </w:t>
      </w:r>
      <w:r w:rsidR="00D27D35" w:rsidRPr="00DC7E91">
        <w:rPr>
          <w:b/>
        </w:rPr>
        <w:t xml:space="preserve">д-р </w:t>
      </w:r>
      <w:r w:rsidR="004B1EBD" w:rsidRPr="00DC7E91">
        <w:rPr>
          <w:b/>
        </w:rPr>
        <w:t>Никола Романов Дюлгеров</w:t>
      </w:r>
      <w:r w:rsidR="00896A27" w:rsidRPr="00DC7E91">
        <w:rPr>
          <w:b/>
        </w:rPr>
        <w:t>,</w:t>
      </w:r>
    </w:p>
    <w:p w:rsidR="00896A27" w:rsidRPr="00DC7E91" w:rsidRDefault="00896A27" w:rsidP="006553D6">
      <w:pPr>
        <w:autoSpaceDE w:val="0"/>
        <w:autoSpaceDN w:val="0"/>
        <w:adjustRightInd w:val="0"/>
        <w:spacing w:line="320" w:lineRule="exact"/>
        <w:jc w:val="center"/>
        <w:rPr>
          <w:rFonts w:eastAsiaTheme="minorHAnsi"/>
          <w:b/>
          <w:color w:val="000000"/>
        </w:rPr>
      </w:pPr>
      <w:r w:rsidRPr="00DC7E91">
        <w:rPr>
          <w:rFonts w:eastAsiaTheme="minorHAnsi"/>
          <w:b/>
          <w:color w:val="000000"/>
        </w:rPr>
        <w:t>единствен участник в конкурса за „</w:t>
      </w:r>
      <w:r w:rsidRPr="00DC7E91">
        <w:rPr>
          <w:rFonts w:eastAsiaTheme="minorHAnsi"/>
          <w:b/>
          <w:bCs/>
          <w:color w:val="000000"/>
        </w:rPr>
        <w:t>доцент</w:t>
      </w:r>
      <w:r w:rsidRPr="00DC7E91">
        <w:rPr>
          <w:rFonts w:eastAsiaTheme="minorHAnsi"/>
          <w:b/>
          <w:color w:val="000000"/>
        </w:rPr>
        <w:t xml:space="preserve">“ в </w:t>
      </w:r>
      <w:r w:rsidR="00825C2B" w:rsidRPr="00DC7E91">
        <w:rPr>
          <w:rFonts w:eastAsiaTheme="minorHAnsi"/>
          <w:b/>
          <w:color w:val="000000"/>
        </w:rPr>
        <w:t>област на висше образование 2.</w:t>
      </w:r>
      <w:r w:rsidRPr="00DC7E91">
        <w:rPr>
          <w:rFonts w:eastAsiaTheme="minorHAnsi"/>
          <w:b/>
          <w:color w:val="000000"/>
        </w:rPr>
        <w:t>Хуманитарни науки, ПН 2.2. История и археология (</w:t>
      </w:r>
      <w:r w:rsidR="004B1EBD" w:rsidRPr="00DC7E91">
        <w:rPr>
          <w:rFonts w:eastAsiaTheme="minorHAnsi"/>
          <w:b/>
          <w:color w:val="000000"/>
        </w:rPr>
        <w:t>Средновековна обща история – Западният модел на управление в Егея – франки и венецианци</w:t>
      </w:r>
      <w:r w:rsidRPr="00DC7E91">
        <w:rPr>
          <w:rFonts w:eastAsiaTheme="minorHAnsi"/>
          <w:b/>
          <w:color w:val="000000"/>
        </w:rPr>
        <w:t xml:space="preserve"> Х</w:t>
      </w:r>
      <w:r w:rsidR="004B1EBD" w:rsidRPr="00DC7E91">
        <w:rPr>
          <w:rFonts w:eastAsiaTheme="minorHAnsi"/>
          <w:b/>
          <w:color w:val="000000"/>
          <w:lang w:val="en-US"/>
        </w:rPr>
        <w:t>II</w:t>
      </w:r>
      <w:r w:rsidRPr="00DC7E91">
        <w:rPr>
          <w:rFonts w:eastAsiaTheme="minorHAnsi"/>
          <w:b/>
          <w:color w:val="000000"/>
          <w:lang w:val="en-US"/>
        </w:rPr>
        <w:t>I</w:t>
      </w:r>
      <w:r w:rsidRPr="00DC7E91">
        <w:rPr>
          <w:rFonts w:eastAsiaTheme="minorHAnsi"/>
          <w:b/>
          <w:color w:val="000000"/>
        </w:rPr>
        <w:t xml:space="preserve"> – </w:t>
      </w:r>
      <w:r w:rsidRPr="00DC7E91">
        <w:rPr>
          <w:rFonts w:eastAsiaTheme="minorHAnsi"/>
          <w:b/>
          <w:color w:val="000000"/>
          <w:lang w:val="en-US"/>
        </w:rPr>
        <w:t>X</w:t>
      </w:r>
      <w:r w:rsidR="004B1EBD" w:rsidRPr="00DC7E91">
        <w:rPr>
          <w:rFonts w:eastAsiaTheme="minorHAnsi"/>
          <w:b/>
          <w:color w:val="000000"/>
          <w:lang w:val="en-US"/>
        </w:rPr>
        <w:t>V</w:t>
      </w:r>
      <w:r w:rsidRPr="00DC7E91">
        <w:rPr>
          <w:rFonts w:eastAsiaTheme="minorHAnsi"/>
          <w:b/>
          <w:color w:val="000000"/>
        </w:rPr>
        <w:t xml:space="preserve"> век), обявен в ДВ бр. </w:t>
      </w:r>
      <w:r w:rsidR="004B1EBD" w:rsidRPr="00DC7E91">
        <w:rPr>
          <w:rFonts w:eastAsiaTheme="minorHAnsi"/>
          <w:b/>
          <w:color w:val="000000"/>
        </w:rPr>
        <w:t>65</w:t>
      </w:r>
      <w:r w:rsidRPr="00DC7E91">
        <w:rPr>
          <w:rFonts w:eastAsiaTheme="minorHAnsi"/>
          <w:b/>
          <w:color w:val="000000"/>
        </w:rPr>
        <w:t>/ 2</w:t>
      </w:r>
      <w:r w:rsidR="004B1EBD" w:rsidRPr="00DC7E91">
        <w:rPr>
          <w:rFonts w:eastAsiaTheme="minorHAnsi"/>
          <w:b/>
          <w:color w:val="000000"/>
        </w:rPr>
        <w:t>8</w:t>
      </w:r>
      <w:r w:rsidRPr="00DC7E91">
        <w:rPr>
          <w:rFonts w:eastAsiaTheme="minorHAnsi"/>
          <w:b/>
          <w:color w:val="000000"/>
        </w:rPr>
        <w:t>.0</w:t>
      </w:r>
      <w:r w:rsidR="004B1EBD" w:rsidRPr="00DC7E91">
        <w:rPr>
          <w:rFonts w:eastAsiaTheme="minorHAnsi"/>
          <w:b/>
          <w:color w:val="000000"/>
        </w:rPr>
        <w:t>7</w:t>
      </w:r>
      <w:r w:rsidRPr="00DC7E91">
        <w:rPr>
          <w:rFonts w:eastAsiaTheme="minorHAnsi"/>
          <w:b/>
          <w:color w:val="000000"/>
        </w:rPr>
        <w:t>.2023 г.</w:t>
      </w:r>
    </w:p>
    <w:p w:rsidR="00135242" w:rsidRPr="00DC7E91" w:rsidRDefault="00135242" w:rsidP="006553D6">
      <w:pPr>
        <w:pStyle w:val="BodyTextIndent"/>
        <w:spacing w:line="320" w:lineRule="exact"/>
        <w:ind w:firstLine="0"/>
        <w:jc w:val="center"/>
        <w:rPr>
          <w:b/>
        </w:rPr>
      </w:pPr>
    </w:p>
    <w:p w:rsidR="00D27D35" w:rsidRPr="00DC7E91" w:rsidRDefault="00D27D35" w:rsidP="006553D6">
      <w:pPr>
        <w:spacing w:line="320" w:lineRule="exact"/>
        <w:jc w:val="center"/>
        <w:rPr>
          <w:b/>
        </w:rPr>
      </w:pPr>
      <w:r w:rsidRPr="00DC7E91">
        <w:rPr>
          <w:b/>
          <w:u w:val="single"/>
        </w:rPr>
        <w:t>Рецензент:</w:t>
      </w:r>
      <w:r w:rsidRPr="00DC7E91">
        <w:rPr>
          <w:b/>
        </w:rPr>
        <w:t xml:space="preserve"> проф. д-р </w:t>
      </w:r>
      <w:r w:rsidR="00083559" w:rsidRPr="00DC7E91">
        <w:rPr>
          <w:b/>
        </w:rPr>
        <w:t>Ивайла Попова</w:t>
      </w:r>
      <w:r w:rsidRPr="00DC7E91">
        <w:rPr>
          <w:b/>
        </w:rPr>
        <w:t>, СУ „Св. Климент Охридски”</w:t>
      </w:r>
    </w:p>
    <w:p w:rsidR="00D27D35" w:rsidRPr="00DC7E91" w:rsidRDefault="00D27D35" w:rsidP="006553D6">
      <w:pPr>
        <w:spacing w:line="320" w:lineRule="exact"/>
        <w:jc w:val="both"/>
        <w:rPr>
          <w:b/>
          <w:sz w:val="22"/>
          <w:szCs w:val="22"/>
        </w:rPr>
      </w:pPr>
    </w:p>
    <w:p w:rsidR="00896A27" w:rsidRPr="00DC7E91" w:rsidRDefault="00896A27" w:rsidP="006553D6">
      <w:pPr>
        <w:pStyle w:val="ListParagraph"/>
        <w:numPr>
          <w:ilvl w:val="0"/>
          <w:numId w:val="2"/>
        </w:numPr>
        <w:spacing w:line="320" w:lineRule="exact"/>
        <w:jc w:val="both"/>
        <w:rPr>
          <w:b/>
          <w:sz w:val="22"/>
          <w:szCs w:val="22"/>
        </w:rPr>
      </w:pPr>
      <w:r w:rsidRPr="00DC7E91">
        <w:rPr>
          <w:b/>
          <w:sz w:val="22"/>
          <w:szCs w:val="22"/>
        </w:rPr>
        <w:t>Оценка за съответствие с минималните национални изисквания</w:t>
      </w:r>
    </w:p>
    <w:p w:rsidR="00896A27" w:rsidRPr="00DC7E91" w:rsidRDefault="00896A27" w:rsidP="006553D6">
      <w:pPr>
        <w:spacing w:line="320" w:lineRule="exact"/>
        <w:ind w:firstLine="720"/>
        <w:jc w:val="both"/>
        <w:rPr>
          <w:b/>
          <w:sz w:val="22"/>
          <w:szCs w:val="22"/>
        </w:rPr>
      </w:pPr>
      <w:r w:rsidRPr="00DC7E91">
        <w:rPr>
          <w:sz w:val="22"/>
          <w:szCs w:val="22"/>
        </w:rPr>
        <w:t xml:space="preserve">Процедурата и произтичащите от нея изисквания съгласно Закона за развитие на академичния състав в Република България (ЗРАСРБ) и Правилника на </w:t>
      </w:r>
      <w:r w:rsidR="0047683F" w:rsidRPr="00DC7E91">
        <w:rPr>
          <w:sz w:val="22"/>
          <w:szCs w:val="22"/>
        </w:rPr>
        <w:t>СУ</w:t>
      </w:r>
      <w:r w:rsidRPr="00DC7E91">
        <w:rPr>
          <w:sz w:val="22"/>
          <w:szCs w:val="22"/>
        </w:rPr>
        <w:t xml:space="preserve"> са спазени, </w:t>
      </w:r>
      <w:r w:rsidR="006553D6" w:rsidRPr="00DC7E91">
        <w:rPr>
          <w:sz w:val="22"/>
          <w:szCs w:val="22"/>
        </w:rPr>
        <w:t xml:space="preserve">както е </w:t>
      </w:r>
      <w:r w:rsidRPr="00DC7E91">
        <w:rPr>
          <w:sz w:val="22"/>
          <w:szCs w:val="22"/>
        </w:rPr>
        <w:t xml:space="preserve">видно от представената документация. При запознаването ми с нейното съдържание не установих допуснати нарушения. Мога да подчертая, че </w:t>
      </w:r>
      <w:r w:rsidRPr="00DC7E91">
        <w:rPr>
          <w:b/>
          <w:sz w:val="22"/>
          <w:szCs w:val="22"/>
        </w:rPr>
        <w:t xml:space="preserve">минималните национални изисквания за длъжността </w:t>
      </w:r>
      <w:r w:rsidRPr="00DC7E91">
        <w:rPr>
          <w:b/>
          <w:i/>
          <w:sz w:val="22"/>
          <w:szCs w:val="22"/>
        </w:rPr>
        <w:t>доцент</w:t>
      </w:r>
      <w:r w:rsidRPr="00DC7E91">
        <w:rPr>
          <w:b/>
          <w:sz w:val="22"/>
          <w:szCs w:val="22"/>
        </w:rPr>
        <w:t xml:space="preserve"> са спазени.</w:t>
      </w:r>
    </w:p>
    <w:p w:rsidR="00526F94" w:rsidRPr="00DC7E91" w:rsidRDefault="00526F94" w:rsidP="006553D6">
      <w:pPr>
        <w:pStyle w:val="ListParagraph"/>
        <w:numPr>
          <w:ilvl w:val="0"/>
          <w:numId w:val="2"/>
        </w:numPr>
        <w:spacing w:line="320" w:lineRule="exact"/>
        <w:jc w:val="both"/>
        <w:rPr>
          <w:b/>
          <w:sz w:val="22"/>
          <w:szCs w:val="22"/>
        </w:rPr>
      </w:pPr>
      <w:r w:rsidRPr="00DC7E91">
        <w:rPr>
          <w:b/>
          <w:sz w:val="22"/>
          <w:szCs w:val="22"/>
        </w:rPr>
        <w:t>Образование</w:t>
      </w:r>
    </w:p>
    <w:p w:rsidR="00896A27" w:rsidRPr="00DC7E91" w:rsidRDefault="004B1EBD" w:rsidP="006553D6">
      <w:pPr>
        <w:spacing w:line="320" w:lineRule="exact"/>
        <w:ind w:firstLine="709"/>
        <w:jc w:val="both"/>
        <w:rPr>
          <w:bCs/>
          <w:sz w:val="22"/>
          <w:szCs w:val="22"/>
        </w:rPr>
      </w:pPr>
      <w:r w:rsidRPr="00DC7E91">
        <w:rPr>
          <w:sz w:val="22"/>
          <w:szCs w:val="22"/>
        </w:rPr>
        <w:t>Никола Дюлгеров</w:t>
      </w:r>
      <w:r w:rsidR="0047683F" w:rsidRPr="00DC7E91">
        <w:rPr>
          <w:sz w:val="22"/>
          <w:szCs w:val="22"/>
        </w:rPr>
        <w:t xml:space="preserve"> завърш</w:t>
      </w:r>
      <w:r w:rsidR="00896A27" w:rsidRPr="00DC7E91">
        <w:rPr>
          <w:sz w:val="22"/>
          <w:szCs w:val="22"/>
        </w:rPr>
        <w:t xml:space="preserve">ва специалност </w:t>
      </w:r>
      <w:r w:rsidR="00206096" w:rsidRPr="00DC7E91">
        <w:rPr>
          <w:i/>
          <w:sz w:val="22"/>
          <w:szCs w:val="22"/>
        </w:rPr>
        <w:t>История</w:t>
      </w:r>
      <w:r w:rsidR="00896A27" w:rsidRPr="00DC7E91">
        <w:rPr>
          <w:sz w:val="22"/>
          <w:szCs w:val="22"/>
        </w:rPr>
        <w:t xml:space="preserve"> в СУ </w:t>
      </w:r>
      <w:r w:rsidR="00AA3D20" w:rsidRPr="00DC7E91">
        <w:rPr>
          <w:sz w:val="22"/>
          <w:szCs w:val="22"/>
        </w:rPr>
        <w:t>„</w:t>
      </w:r>
      <w:r w:rsidR="00896A27" w:rsidRPr="00DC7E91">
        <w:rPr>
          <w:sz w:val="22"/>
          <w:szCs w:val="22"/>
        </w:rPr>
        <w:t>Св. Кл. Охридски</w:t>
      </w:r>
      <w:r w:rsidR="00AA3D20" w:rsidRPr="00DC7E91">
        <w:rPr>
          <w:sz w:val="22"/>
          <w:szCs w:val="22"/>
        </w:rPr>
        <w:t>“ през 200</w:t>
      </w:r>
      <w:r w:rsidR="00206096" w:rsidRPr="00DC7E91">
        <w:rPr>
          <w:sz w:val="22"/>
          <w:szCs w:val="22"/>
        </w:rPr>
        <w:t>2</w:t>
      </w:r>
      <w:r w:rsidR="00896A27" w:rsidRPr="00DC7E91">
        <w:rPr>
          <w:sz w:val="22"/>
          <w:szCs w:val="22"/>
        </w:rPr>
        <w:t xml:space="preserve"> г. със специализация </w:t>
      </w:r>
      <w:r w:rsidR="0047683F" w:rsidRPr="00DC7E91">
        <w:rPr>
          <w:sz w:val="22"/>
          <w:szCs w:val="22"/>
        </w:rPr>
        <w:t>в катедрата по „История на Византия и балканските народи“, след к</w:t>
      </w:r>
      <w:r w:rsidR="00896A27" w:rsidRPr="00DC7E91">
        <w:rPr>
          <w:sz w:val="22"/>
          <w:szCs w:val="22"/>
        </w:rPr>
        <w:t>оето придобива магистърска степен отново в Исторически факултет на СУ</w:t>
      </w:r>
      <w:r w:rsidR="00AA3D20" w:rsidRPr="00DC7E91">
        <w:rPr>
          <w:sz w:val="22"/>
          <w:szCs w:val="22"/>
        </w:rPr>
        <w:t xml:space="preserve">, </w:t>
      </w:r>
      <w:r w:rsidR="0047683F" w:rsidRPr="00DC7E91">
        <w:rPr>
          <w:sz w:val="22"/>
          <w:szCs w:val="22"/>
        </w:rPr>
        <w:t xml:space="preserve">с тема на дипломната работа </w:t>
      </w:r>
      <w:r w:rsidR="0047683F" w:rsidRPr="00DC7E91">
        <w:rPr>
          <w:i/>
          <w:sz w:val="22"/>
          <w:szCs w:val="22"/>
        </w:rPr>
        <w:t>Валона и прилежащите й територии на границата между две епохи (14 – нач. на 16 век)</w:t>
      </w:r>
      <w:r w:rsidR="00AA3D20" w:rsidRPr="00DC7E91">
        <w:rPr>
          <w:sz w:val="22"/>
          <w:szCs w:val="22"/>
        </w:rPr>
        <w:t xml:space="preserve">. </w:t>
      </w:r>
      <w:r w:rsidR="00526F94" w:rsidRPr="00DC7E91">
        <w:rPr>
          <w:sz w:val="22"/>
          <w:szCs w:val="22"/>
        </w:rPr>
        <w:t xml:space="preserve">През </w:t>
      </w:r>
      <w:r w:rsidR="0047683F" w:rsidRPr="00DC7E91">
        <w:rPr>
          <w:sz w:val="22"/>
          <w:szCs w:val="22"/>
        </w:rPr>
        <w:t>2007</w:t>
      </w:r>
      <w:r w:rsidR="00AA3D20" w:rsidRPr="00DC7E91">
        <w:rPr>
          <w:sz w:val="22"/>
          <w:szCs w:val="22"/>
        </w:rPr>
        <w:t xml:space="preserve"> г. </w:t>
      </w:r>
      <w:r w:rsidR="0047683F" w:rsidRPr="00DC7E91">
        <w:rPr>
          <w:sz w:val="22"/>
          <w:szCs w:val="22"/>
        </w:rPr>
        <w:t>получава</w:t>
      </w:r>
      <w:r w:rsidR="00AA3D20" w:rsidRPr="00DC7E91">
        <w:rPr>
          <w:sz w:val="22"/>
          <w:szCs w:val="22"/>
        </w:rPr>
        <w:t xml:space="preserve"> докторска </w:t>
      </w:r>
      <w:r w:rsidR="0047683F" w:rsidRPr="00DC7E91">
        <w:rPr>
          <w:sz w:val="22"/>
          <w:szCs w:val="22"/>
        </w:rPr>
        <w:t xml:space="preserve">степен с </w:t>
      </w:r>
      <w:r w:rsidR="00AA3D20" w:rsidRPr="00DC7E91">
        <w:rPr>
          <w:sz w:val="22"/>
          <w:szCs w:val="22"/>
        </w:rPr>
        <w:t xml:space="preserve">дисертация на тема </w:t>
      </w:r>
      <w:r w:rsidR="00AA3D20" w:rsidRPr="00DC7E91">
        <w:rPr>
          <w:b/>
          <w:bCs/>
          <w:sz w:val="22"/>
          <w:szCs w:val="22"/>
        </w:rPr>
        <w:t>„</w:t>
      </w:r>
      <w:r w:rsidR="0047683F" w:rsidRPr="00DC7E91">
        <w:rPr>
          <w:b/>
          <w:bCs/>
          <w:i/>
          <w:iCs/>
          <w:sz w:val="22"/>
          <w:szCs w:val="22"/>
        </w:rPr>
        <w:t>Владения на Анжуйската династия на Балканите</w:t>
      </w:r>
      <w:r w:rsidR="00AA3D20" w:rsidRPr="00DC7E91">
        <w:rPr>
          <w:bCs/>
          <w:sz w:val="22"/>
          <w:szCs w:val="22"/>
        </w:rPr>
        <w:t>”</w:t>
      </w:r>
      <w:r w:rsidR="0047683F" w:rsidRPr="00DC7E91">
        <w:rPr>
          <w:bCs/>
          <w:sz w:val="22"/>
          <w:szCs w:val="22"/>
        </w:rPr>
        <w:t>, която е публикувана като монография през 2021 г. в Университетското издателство на СУ „Св. Кл. Охридски“</w:t>
      </w:r>
      <w:r w:rsidR="00AA3D20" w:rsidRPr="00DC7E91">
        <w:rPr>
          <w:bCs/>
          <w:sz w:val="22"/>
          <w:szCs w:val="22"/>
        </w:rPr>
        <w:t xml:space="preserve"> </w:t>
      </w:r>
      <w:r w:rsidR="0047683F" w:rsidRPr="00DC7E91">
        <w:rPr>
          <w:bCs/>
          <w:sz w:val="22"/>
          <w:szCs w:val="22"/>
        </w:rPr>
        <w:t xml:space="preserve">Преподавателската дейност на гл. ас. д-р Никола Дюлгеров започва още през 2006 г. като учител по история в </w:t>
      </w:r>
      <w:r w:rsidR="0047683F" w:rsidRPr="00DC7E91">
        <w:rPr>
          <w:bCs/>
          <w:sz w:val="22"/>
          <w:szCs w:val="22"/>
          <w:lang w:val="de-DE"/>
        </w:rPr>
        <w:t>IX</w:t>
      </w:r>
      <w:r w:rsidR="0047683F" w:rsidRPr="00DC7E91">
        <w:rPr>
          <w:bCs/>
          <w:sz w:val="22"/>
          <w:szCs w:val="22"/>
        </w:rPr>
        <w:t xml:space="preserve"> Френска езикова гимназия „Алфонс дьо Ламартин“. </w:t>
      </w:r>
      <w:r w:rsidR="00AA3D20" w:rsidRPr="00DC7E91">
        <w:rPr>
          <w:bCs/>
          <w:sz w:val="22"/>
          <w:szCs w:val="22"/>
        </w:rPr>
        <w:t>О</w:t>
      </w:r>
      <w:r w:rsidR="0047683F" w:rsidRPr="00DC7E91">
        <w:rPr>
          <w:bCs/>
          <w:sz w:val="22"/>
          <w:szCs w:val="22"/>
        </w:rPr>
        <w:t>т 2010</w:t>
      </w:r>
      <w:r w:rsidR="00AA3D20" w:rsidRPr="00DC7E91">
        <w:rPr>
          <w:bCs/>
          <w:sz w:val="22"/>
          <w:szCs w:val="22"/>
        </w:rPr>
        <w:t xml:space="preserve"> г до настоящия момент д-р </w:t>
      </w:r>
      <w:r w:rsidR="0047683F" w:rsidRPr="00DC7E91">
        <w:rPr>
          <w:bCs/>
          <w:sz w:val="22"/>
          <w:szCs w:val="22"/>
        </w:rPr>
        <w:t>Дюлгеров</w:t>
      </w:r>
      <w:r w:rsidR="00AA3D20" w:rsidRPr="00DC7E91">
        <w:rPr>
          <w:bCs/>
          <w:sz w:val="22"/>
          <w:szCs w:val="22"/>
        </w:rPr>
        <w:t xml:space="preserve"> е </w:t>
      </w:r>
      <w:r w:rsidR="00526F94" w:rsidRPr="00DC7E91">
        <w:rPr>
          <w:bCs/>
          <w:sz w:val="22"/>
          <w:szCs w:val="22"/>
        </w:rPr>
        <w:t xml:space="preserve">щатен </w:t>
      </w:r>
      <w:r w:rsidR="0047683F" w:rsidRPr="00DC7E91">
        <w:rPr>
          <w:bCs/>
          <w:sz w:val="22"/>
          <w:szCs w:val="22"/>
        </w:rPr>
        <w:t>преподавател</w:t>
      </w:r>
      <w:r w:rsidR="00AA3D20" w:rsidRPr="00DC7E91">
        <w:rPr>
          <w:bCs/>
          <w:sz w:val="22"/>
          <w:szCs w:val="22"/>
        </w:rPr>
        <w:t xml:space="preserve"> в </w:t>
      </w:r>
      <w:r w:rsidR="0047683F" w:rsidRPr="00DC7E91">
        <w:rPr>
          <w:bCs/>
          <w:sz w:val="22"/>
          <w:szCs w:val="22"/>
        </w:rPr>
        <w:t>Софийския университет, Исторически факултет, катедра „Стара история, тракология и Средновековна история“</w:t>
      </w:r>
      <w:r w:rsidR="00AA3D20" w:rsidRPr="00DC7E91">
        <w:rPr>
          <w:bCs/>
          <w:sz w:val="22"/>
          <w:szCs w:val="22"/>
        </w:rPr>
        <w:t xml:space="preserve">, където успешно продължава </w:t>
      </w:r>
      <w:r w:rsidR="0047683F" w:rsidRPr="00DC7E91">
        <w:rPr>
          <w:bCs/>
          <w:sz w:val="22"/>
          <w:szCs w:val="22"/>
        </w:rPr>
        <w:t xml:space="preserve">и </w:t>
      </w:r>
      <w:r w:rsidR="00AA3D20" w:rsidRPr="00DC7E91">
        <w:rPr>
          <w:bCs/>
          <w:sz w:val="22"/>
          <w:szCs w:val="22"/>
        </w:rPr>
        <w:t xml:space="preserve">своята научна дейност. </w:t>
      </w:r>
    </w:p>
    <w:p w:rsidR="00526F94" w:rsidRPr="00DC7E91" w:rsidRDefault="00526F94" w:rsidP="006553D6">
      <w:pPr>
        <w:pStyle w:val="ListParagraph"/>
        <w:numPr>
          <w:ilvl w:val="0"/>
          <w:numId w:val="2"/>
        </w:numPr>
        <w:spacing w:line="320" w:lineRule="exact"/>
        <w:jc w:val="both"/>
        <w:rPr>
          <w:sz w:val="22"/>
          <w:szCs w:val="22"/>
        </w:rPr>
      </w:pPr>
      <w:r w:rsidRPr="00DC7E91">
        <w:rPr>
          <w:b/>
          <w:bCs/>
          <w:sz w:val="22"/>
          <w:szCs w:val="22"/>
        </w:rPr>
        <w:t>Изследователск</w:t>
      </w:r>
      <w:r w:rsidR="006553D6" w:rsidRPr="00DC7E91">
        <w:rPr>
          <w:b/>
          <w:bCs/>
          <w:sz w:val="22"/>
          <w:szCs w:val="22"/>
        </w:rPr>
        <w:t>а дейност,</w:t>
      </w:r>
      <w:r w:rsidRPr="00DC7E91">
        <w:rPr>
          <w:b/>
          <w:bCs/>
          <w:sz w:val="22"/>
          <w:szCs w:val="22"/>
        </w:rPr>
        <w:t xml:space="preserve"> резултати</w:t>
      </w:r>
      <w:r w:rsidR="006553D6" w:rsidRPr="00DC7E91">
        <w:rPr>
          <w:b/>
          <w:bCs/>
          <w:sz w:val="22"/>
          <w:szCs w:val="22"/>
        </w:rPr>
        <w:t xml:space="preserve"> и приноси</w:t>
      </w:r>
    </w:p>
    <w:p w:rsidR="001822CB" w:rsidRPr="00DC7E91" w:rsidRDefault="00AA3D20" w:rsidP="001822CB">
      <w:pPr>
        <w:spacing w:line="320" w:lineRule="exact"/>
        <w:ind w:firstLine="709"/>
        <w:jc w:val="both"/>
        <w:rPr>
          <w:sz w:val="22"/>
          <w:szCs w:val="22"/>
        </w:rPr>
      </w:pPr>
      <w:r w:rsidRPr="00DC7E91">
        <w:rPr>
          <w:sz w:val="22"/>
          <w:szCs w:val="22"/>
        </w:rPr>
        <w:t xml:space="preserve">В настоящия конкурс за доцент </w:t>
      </w:r>
      <w:r w:rsidR="004B1EBD" w:rsidRPr="00DC7E91">
        <w:rPr>
          <w:sz w:val="22"/>
          <w:szCs w:val="22"/>
        </w:rPr>
        <w:t xml:space="preserve">Никола Дюлгеров </w:t>
      </w:r>
      <w:r w:rsidRPr="00DC7E91">
        <w:rPr>
          <w:sz w:val="22"/>
          <w:szCs w:val="22"/>
        </w:rPr>
        <w:t xml:space="preserve"> участва с </w:t>
      </w:r>
      <w:r w:rsidR="004B1EBD" w:rsidRPr="00DC7E91">
        <w:rPr>
          <w:sz w:val="22"/>
          <w:szCs w:val="22"/>
        </w:rPr>
        <w:t>две монографии</w:t>
      </w:r>
      <w:r w:rsidR="001822CB" w:rsidRPr="00DC7E91">
        <w:rPr>
          <w:sz w:val="22"/>
          <w:szCs w:val="22"/>
        </w:rPr>
        <w:t xml:space="preserve"> (</w:t>
      </w:r>
      <w:r w:rsidR="001822CB" w:rsidRPr="00DC7E91">
        <w:rPr>
          <w:b/>
          <w:sz w:val="22"/>
          <w:szCs w:val="22"/>
        </w:rPr>
        <w:t>„</w:t>
      </w:r>
      <w:r w:rsidR="001822CB" w:rsidRPr="00DC7E91">
        <w:rPr>
          <w:rFonts w:eastAsiaTheme="minorHAnsi"/>
          <w:b/>
          <w:color w:val="000000"/>
          <w:sz w:val="22"/>
          <w:szCs w:val="22"/>
        </w:rPr>
        <w:t xml:space="preserve">Западният модел на управление в Егея – франки и венецианци </w:t>
      </w:r>
      <w:r w:rsidR="001822CB" w:rsidRPr="00DC7E91">
        <w:rPr>
          <w:b/>
          <w:sz w:val="22"/>
          <w:szCs w:val="22"/>
        </w:rPr>
        <w:t>(</w:t>
      </w:r>
      <w:r w:rsidR="001822CB" w:rsidRPr="00DC7E91">
        <w:rPr>
          <w:rFonts w:eastAsiaTheme="minorHAnsi"/>
          <w:b/>
          <w:color w:val="000000"/>
          <w:sz w:val="22"/>
          <w:szCs w:val="22"/>
        </w:rPr>
        <w:t>Х</w:t>
      </w:r>
      <w:r w:rsidR="001822CB" w:rsidRPr="00DC7E91">
        <w:rPr>
          <w:rFonts w:eastAsiaTheme="minorHAnsi"/>
          <w:b/>
          <w:color w:val="000000"/>
          <w:sz w:val="22"/>
          <w:szCs w:val="22"/>
          <w:lang w:val="en-US"/>
        </w:rPr>
        <w:t>III</w:t>
      </w:r>
      <w:r w:rsidR="001822CB" w:rsidRPr="00DC7E91">
        <w:rPr>
          <w:rFonts w:eastAsiaTheme="minorHAnsi"/>
          <w:b/>
          <w:color w:val="000000"/>
          <w:sz w:val="22"/>
          <w:szCs w:val="22"/>
        </w:rPr>
        <w:t xml:space="preserve"> – </w:t>
      </w:r>
      <w:r w:rsidR="001822CB" w:rsidRPr="00DC7E91">
        <w:rPr>
          <w:rFonts w:eastAsiaTheme="minorHAnsi"/>
          <w:b/>
          <w:color w:val="000000"/>
          <w:sz w:val="22"/>
          <w:szCs w:val="22"/>
          <w:lang w:val="en-US"/>
        </w:rPr>
        <w:t>XV</w:t>
      </w:r>
      <w:r w:rsidR="001822CB" w:rsidRPr="00DC7E91">
        <w:rPr>
          <w:rFonts w:eastAsiaTheme="minorHAnsi"/>
          <w:b/>
          <w:color w:val="000000"/>
          <w:sz w:val="22"/>
          <w:szCs w:val="22"/>
        </w:rPr>
        <w:t xml:space="preserve"> век</w:t>
      </w:r>
      <w:r w:rsidR="001822CB" w:rsidRPr="00DC7E91">
        <w:rPr>
          <w:b/>
          <w:sz w:val="22"/>
          <w:szCs w:val="22"/>
        </w:rPr>
        <w:t>)“, София, 2023, и „Войните на Карл Велики“, София, 2022</w:t>
      </w:r>
      <w:r w:rsidR="001822CB" w:rsidRPr="00DC7E91">
        <w:rPr>
          <w:sz w:val="22"/>
          <w:szCs w:val="22"/>
        </w:rPr>
        <w:t>)</w:t>
      </w:r>
      <w:r w:rsidRPr="00DC7E91">
        <w:rPr>
          <w:sz w:val="22"/>
          <w:szCs w:val="22"/>
        </w:rPr>
        <w:t xml:space="preserve">, </w:t>
      </w:r>
      <w:r w:rsidR="00E04A54" w:rsidRPr="00DC7E91">
        <w:rPr>
          <w:sz w:val="22"/>
          <w:szCs w:val="22"/>
        </w:rPr>
        <w:t>три</w:t>
      </w:r>
      <w:r w:rsidRPr="00DC7E91">
        <w:rPr>
          <w:sz w:val="22"/>
          <w:szCs w:val="22"/>
        </w:rPr>
        <w:t xml:space="preserve"> статии и </w:t>
      </w:r>
      <w:r w:rsidR="00E04A54" w:rsidRPr="00DC7E91">
        <w:rPr>
          <w:sz w:val="22"/>
          <w:szCs w:val="22"/>
        </w:rPr>
        <w:t>една студия</w:t>
      </w:r>
      <w:r w:rsidRPr="00DC7E91">
        <w:rPr>
          <w:sz w:val="22"/>
          <w:szCs w:val="22"/>
        </w:rPr>
        <w:t>, всичките публикувани в научни реферирани списания и сборници.</w:t>
      </w:r>
    </w:p>
    <w:p w:rsidR="008D1E0B" w:rsidRPr="00DC7E91" w:rsidRDefault="00526F94" w:rsidP="00DC7E91">
      <w:pPr>
        <w:spacing w:line="320" w:lineRule="exact"/>
        <w:ind w:firstLine="709"/>
        <w:jc w:val="both"/>
        <w:rPr>
          <w:sz w:val="22"/>
          <w:szCs w:val="22"/>
        </w:rPr>
      </w:pPr>
      <w:r w:rsidRPr="00DC7E91">
        <w:rPr>
          <w:sz w:val="22"/>
          <w:szCs w:val="22"/>
        </w:rPr>
        <w:t>С представения</w:t>
      </w:r>
      <w:r w:rsidR="00944945" w:rsidRPr="00DC7E91">
        <w:rPr>
          <w:sz w:val="22"/>
          <w:szCs w:val="22"/>
        </w:rPr>
        <w:t xml:space="preserve"> </w:t>
      </w:r>
      <w:r w:rsidR="00E04A54" w:rsidRPr="00DC7E91">
        <w:rPr>
          <w:sz w:val="22"/>
          <w:szCs w:val="22"/>
        </w:rPr>
        <w:t>хабилитационен</w:t>
      </w:r>
      <w:r w:rsidR="00944945" w:rsidRPr="00DC7E91">
        <w:rPr>
          <w:sz w:val="22"/>
          <w:szCs w:val="22"/>
        </w:rPr>
        <w:t xml:space="preserve"> труд със заглавие </w:t>
      </w:r>
      <w:r w:rsidR="00944945" w:rsidRPr="00DC7E91">
        <w:rPr>
          <w:b/>
          <w:sz w:val="22"/>
          <w:szCs w:val="22"/>
        </w:rPr>
        <w:t>„</w:t>
      </w:r>
      <w:r w:rsidR="004B1EBD" w:rsidRPr="00DC7E91">
        <w:rPr>
          <w:rFonts w:eastAsiaTheme="minorHAnsi"/>
          <w:b/>
          <w:color w:val="000000"/>
          <w:sz w:val="22"/>
          <w:szCs w:val="22"/>
        </w:rPr>
        <w:t xml:space="preserve">Западният модел на управление в Егея – франки и венецианци </w:t>
      </w:r>
      <w:r w:rsidR="004B1EBD" w:rsidRPr="00DC7E91">
        <w:rPr>
          <w:b/>
          <w:sz w:val="22"/>
          <w:szCs w:val="22"/>
        </w:rPr>
        <w:t>(</w:t>
      </w:r>
      <w:r w:rsidR="004B1EBD" w:rsidRPr="00DC7E91">
        <w:rPr>
          <w:rFonts w:eastAsiaTheme="minorHAnsi"/>
          <w:b/>
          <w:color w:val="000000"/>
          <w:sz w:val="22"/>
          <w:szCs w:val="22"/>
        </w:rPr>
        <w:t>Х</w:t>
      </w:r>
      <w:r w:rsidR="004B1EBD" w:rsidRPr="00DC7E91">
        <w:rPr>
          <w:rFonts w:eastAsiaTheme="minorHAnsi"/>
          <w:b/>
          <w:color w:val="000000"/>
          <w:sz w:val="22"/>
          <w:szCs w:val="22"/>
          <w:lang w:val="en-US"/>
        </w:rPr>
        <w:t>III</w:t>
      </w:r>
      <w:r w:rsidR="004B1EBD" w:rsidRPr="00DC7E91">
        <w:rPr>
          <w:rFonts w:eastAsiaTheme="minorHAnsi"/>
          <w:b/>
          <w:color w:val="000000"/>
          <w:sz w:val="22"/>
          <w:szCs w:val="22"/>
        </w:rPr>
        <w:t xml:space="preserve"> – </w:t>
      </w:r>
      <w:r w:rsidR="004B1EBD" w:rsidRPr="00DC7E91">
        <w:rPr>
          <w:rFonts w:eastAsiaTheme="minorHAnsi"/>
          <w:b/>
          <w:color w:val="000000"/>
          <w:sz w:val="22"/>
          <w:szCs w:val="22"/>
          <w:lang w:val="en-US"/>
        </w:rPr>
        <w:t>XV</w:t>
      </w:r>
      <w:r w:rsidR="004B1EBD" w:rsidRPr="00DC7E91">
        <w:rPr>
          <w:rFonts w:eastAsiaTheme="minorHAnsi"/>
          <w:b/>
          <w:color w:val="000000"/>
          <w:sz w:val="22"/>
          <w:szCs w:val="22"/>
        </w:rPr>
        <w:t xml:space="preserve"> век</w:t>
      </w:r>
      <w:r w:rsidR="004B1EBD" w:rsidRPr="00DC7E91">
        <w:rPr>
          <w:sz w:val="22"/>
          <w:szCs w:val="22"/>
        </w:rPr>
        <w:t>)</w:t>
      </w:r>
      <w:r w:rsidR="00944945" w:rsidRPr="00DC7E91">
        <w:rPr>
          <w:sz w:val="22"/>
          <w:szCs w:val="22"/>
        </w:rPr>
        <w:t>“</w:t>
      </w:r>
      <w:r w:rsidR="00736713" w:rsidRPr="00DC7E91">
        <w:rPr>
          <w:sz w:val="22"/>
          <w:szCs w:val="22"/>
        </w:rPr>
        <w:t>, публикуван в УИ „Св. Кл. Охридски“</w:t>
      </w:r>
      <w:r w:rsidR="00944945" w:rsidRPr="00DC7E91">
        <w:rPr>
          <w:sz w:val="22"/>
          <w:szCs w:val="22"/>
        </w:rPr>
        <w:t xml:space="preserve"> </w:t>
      </w:r>
      <w:r w:rsidRPr="00DC7E91">
        <w:rPr>
          <w:sz w:val="22"/>
          <w:szCs w:val="22"/>
        </w:rPr>
        <w:t>се запознах</w:t>
      </w:r>
      <w:r w:rsidR="00944945" w:rsidRPr="00DC7E91">
        <w:rPr>
          <w:sz w:val="22"/>
          <w:szCs w:val="22"/>
        </w:rPr>
        <w:t xml:space="preserve"> внимателно и мога да кажа, че останах с изключителни добри впечатления. </w:t>
      </w:r>
      <w:r w:rsidR="00DC5195" w:rsidRPr="00DC7E91">
        <w:rPr>
          <w:sz w:val="22"/>
          <w:szCs w:val="22"/>
        </w:rPr>
        <w:t>Б</w:t>
      </w:r>
      <w:r w:rsidR="00D27D35" w:rsidRPr="00DC7E91">
        <w:rPr>
          <w:sz w:val="22"/>
          <w:szCs w:val="22"/>
        </w:rPr>
        <w:t xml:space="preserve">их искала да подчертая, че трудът е посветен на важен </w:t>
      </w:r>
      <w:r w:rsidR="006110F8" w:rsidRPr="00DC7E91">
        <w:rPr>
          <w:sz w:val="22"/>
          <w:szCs w:val="22"/>
        </w:rPr>
        <w:t>въпрос</w:t>
      </w:r>
      <w:r w:rsidR="00D27D35" w:rsidRPr="00DC7E91">
        <w:rPr>
          <w:sz w:val="22"/>
          <w:szCs w:val="22"/>
        </w:rPr>
        <w:t>, който досега не е бил предмет на целенасочено изследване</w:t>
      </w:r>
      <w:r w:rsidR="00306209" w:rsidRPr="00DC7E91">
        <w:rPr>
          <w:sz w:val="22"/>
          <w:szCs w:val="22"/>
        </w:rPr>
        <w:t xml:space="preserve"> в българската </w:t>
      </w:r>
      <w:r w:rsidR="00DC5195" w:rsidRPr="00DC7E91">
        <w:rPr>
          <w:sz w:val="22"/>
          <w:szCs w:val="22"/>
        </w:rPr>
        <w:t>и не само</w:t>
      </w:r>
      <w:r w:rsidR="006D2074" w:rsidRPr="00DC7E91">
        <w:rPr>
          <w:sz w:val="22"/>
          <w:szCs w:val="22"/>
        </w:rPr>
        <w:t xml:space="preserve"> българската</w:t>
      </w:r>
      <w:r w:rsidR="00DC5195" w:rsidRPr="00DC7E91">
        <w:rPr>
          <w:sz w:val="22"/>
          <w:szCs w:val="22"/>
        </w:rPr>
        <w:t xml:space="preserve">, </w:t>
      </w:r>
      <w:r w:rsidR="00306209" w:rsidRPr="00DC7E91">
        <w:rPr>
          <w:sz w:val="22"/>
          <w:szCs w:val="22"/>
        </w:rPr>
        <w:t>медиевистика</w:t>
      </w:r>
      <w:r w:rsidR="00D27D35" w:rsidRPr="00DC7E91">
        <w:rPr>
          <w:sz w:val="22"/>
          <w:szCs w:val="22"/>
        </w:rPr>
        <w:t>. Написването му е резултат от продължителна</w:t>
      </w:r>
      <w:r w:rsidR="00A15B7F" w:rsidRPr="00DC7E91">
        <w:rPr>
          <w:sz w:val="22"/>
          <w:szCs w:val="22"/>
        </w:rPr>
        <w:t xml:space="preserve"> и задълбочена</w:t>
      </w:r>
      <w:r w:rsidR="00D27D35" w:rsidRPr="00DC7E91">
        <w:rPr>
          <w:sz w:val="22"/>
          <w:szCs w:val="22"/>
        </w:rPr>
        <w:t xml:space="preserve"> изследователска работа, осъществена от </w:t>
      </w:r>
      <w:r w:rsidR="00DC5195" w:rsidRPr="00DC7E91">
        <w:rPr>
          <w:sz w:val="22"/>
          <w:szCs w:val="22"/>
        </w:rPr>
        <w:t>Никола Дюлгеров</w:t>
      </w:r>
      <w:r w:rsidR="00A15B7F" w:rsidRPr="00DC7E91">
        <w:rPr>
          <w:sz w:val="22"/>
          <w:szCs w:val="22"/>
        </w:rPr>
        <w:t xml:space="preserve">, </w:t>
      </w:r>
      <w:r w:rsidR="00DC5195" w:rsidRPr="00DC7E91">
        <w:rPr>
          <w:sz w:val="22"/>
          <w:szCs w:val="22"/>
        </w:rPr>
        <w:t>за което свидетелства и богатия изворов материал, използван от автора</w:t>
      </w:r>
      <w:r w:rsidR="00D27D35" w:rsidRPr="00DC7E91">
        <w:rPr>
          <w:sz w:val="22"/>
          <w:szCs w:val="22"/>
        </w:rPr>
        <w:t xml:space="preserve">. Изследването се базира върху </w:t>
      </w:r>
      <w:r w:rsidR="001F11C5" w:rsidRPr="00DC7E91">
        <w:rPr>
          <w:sz w:val="22"/>
          <w:szCs w:val="22"/>
        </w:rPr>
        <w:t xml:space="preserve">разнообразни по тип и произход </w:t>
      </w:r>
      <w:r w:rsidR="00D27D35" w:rsidRPr="00DC7E91">
        <w:rPr>
          <w:sz w:val="22"/>
          <w:szCs w:val="22"/>
        </w:rPr>
        <w:t>извори –</w:t>
      </w:r>
      <w:r w:rsidR="001F11C5" w:rsidRPr="00DC7E91">
        <w:rPr>
          <w:sz w:val="22"/>
          <w:szCs w:val="22"/>
        </w:rPr>
        <w:t xml:space="preserve"> сред тях са съчиненията на хронисти</w:t>
      </w:r>
      <w:r w:rsidR="00621282" w:rsidRPr="00DC7E91">
        <w:rPr>
          <w:sz w:val="22"/>
          <w:szCs w:val="22"/>
        </w:rPr>
        <w:t>те</w:t>
      </w:r>
      <w:r w:rsidR="001F11C5" w:rsidRPr="00DC7E91">
        <w:rPr>
          <w:sz w:val="22"/>
          <w:szCs w:val="22"/>
        </w:rPr>
        <w:t xml:space="preserve"> на Четвъртия кръстоносен поход като Жофроа дьо Вилардуен и Робер дьо Клари, също така Анри дьо Валансиен, чиято творба е своеобразно продължение на Вилардуен; документи за търговията и историята на Венеция, публикувани в тритомното </w:t>
      </w:r>
      <w:r w:rsidR="001F11C5" w:rsidRPr="00DC7E91">
        <w:rPr>
          <w:sz w:val="22"/>
          <w:szCs w:val="22"/>
        </w:rPr>
        <w:lastRenderedPageBreak/>
        <w:t>издание на Тафел и Томас; Регестите на латинските императори в Константинопол</w:t>
      </w:r>
      <w:r w:rsidR="00372F00" w:rsidRPr="00DC7E91">
        <w:rPr>
          <w:sz w:val="22"/>
          <w:szCs w:val="22"/>
        </w:rPr>
        <w:t>,</w:t>
      </w:r>
      <w:r w:rsidR="001F11C5" w:rsidRPr="00DC7E91">
        <w:rPr>
          <w:sz w:val="22"/>
          <w:szCs w:val="22"/>
        </w:rPr>
        <w:t xml:space="preserve"> издадени от Хендрикс</w:t>
      </w:r>
      <w:r w:rsidR="00372F00" w:rsidRPr="00DC7E91">
        <w:rPr>
          <w:sz w:val="22"/>
          <w:szCs w:val="22"/>
        </w:rPr>
        <w:t>;</w:t>
      </w:r>
      <w:r w:rsidR="001F11C5" w:rsidRPr="00DC7E91">
        <w:rPr>
          <w:sz w:val="22"/>
          <w:szCs w:val="22"/>
        </w:rPr>
        <w:t xml:space="preserve"> папски регистри и папски були</w:t>
      </w:r>
      <w:r w:rsidR="00372F00" w:rsidRPr="00DC7E91">
        <w:rPr>
          <w:sz w:val="22"/>
          <w:szCs w:val="22"/>
        </w:rPr>
        <w:t>;</w:t>
      </w:r>
      <w:r w:rsidR="001F11C5" w:rsidRPr="00DC7E91">
        <w:rPr>
          <w:sz w:val="22"/>
          <w:szCs w:val="22"/>
        </w:rPr>
        <w:t xml:space="preserve"> Регестите на документи от Венецианския сенат</w:t>
      </w:r>
      <w:r w:rsidR="00372F00" w:rsidRPr="00DC7E91">
        <w:rPr>
          <w:sz w:val="22"/>
          <w:szCs w:val="22"/>
        </w:rPr>
        <w:t xml:space="preserve">, както и </w:t>
      </w:r>
      <w:r w:rsidR="00372F00" w:rsidRPr="00DC7E91">
        <w:rPr>
          <w:rFonts w:cs="Bookman Old Style"/>
          <w:bCs/>
          <w:color w:val="000000"/>
          <w:sz w:val="22"/>
          <w:szCs w:val="22"/>
        </w:rPr>
        <w:t xml:space="preserve">Délibérations des assemblées vénitiens </w:t>
      </w:r>
      <w:r w:rsidR="00372F00" w:rsidRPr="00DC7E91">
        <w:rPr>
          <w:rFonts w:cs="Bookman Old Style"/>
          <w:color w:val="000000"/>
          <w:sz w:val="22"/>
          <w:szCs w:val="22"/>
        </w:rPr>
        <w:t>concernant la Romanie</w:t>
      </w:r>
      <w:r w:rsidR="001F11C5" w:rsidRPr="00DC7E91">
        <w:rPr>
          <w:sz w:val="22"/>
          <w:szCs w:val="22"/>
        </w:rPr>
        <w:t xml:space="preserve">, издадени от Ф. </w:t>
      </w:r>
      <w:r w:rsidR="00372F00" w:rsidRPr="00DC7E91">
        <w:rPr>
          <w:sz w:val="22"/>
          <w:szCs w:val="22"/>
        </w:rPr>
        <w:t>Ти</w:t>
      </w:r>
      <w:r w:rsidR="001F11C5" w:rsidRPr="00DC7E91">
        <w:rPr>
          <w:sz w:val="22"/>
          <w:szCs w:val="22"/>
        </w:rPr>
        <w:t>ри</w:t>
      </w:r>
      <w:r w:rsidR="00372F00" w:rsidRPr="00DC7E91">
        <w:rPr>
          <w:sz w:val="22"/>
          <w:szCs w:val="22"/>
        </w:rPr>
        <w:t xml:space="preserve">е; двутомното издание на Томас и Предели </w:t>
      </w:r>
      <w:r w:rsidR="00372F00" w:rsidRPr="00DC7E91">
        <w:rPr>
          <w:rFonts w:cs="Bookman Old Style"/>
          <w:color w:val="000000"/>
          <w:sz w:val="22"/>
          <w:szCs w:val="22"/>
        </w:rPr>
        <w:t>Diplomatarium Veneto-Levantinum</w:t>
      </w:r>
      <w:r w:rsidR="00D9545A" w:rsidRPr="00DC7E91">
        <w:rPr>
          <w:sz w:val="22"/>
          <w:szCs w:val="22"/>
        </w:rPr>
        <w:t>;</w:t>
      </w:r>
      <w:r w:rsidR="00372F00" w:rsidRPr="00DC7E91">
        <w:rPr>
          <w:sz w:val="22"/>
          <w:szCs w:val="22"/>
        </w:rPr>
        <w:t xml:space="preserve"> </w:t>
      </w:r>
      <w:r w:rsidR="001F11C5" w:rsidRPr="00DC7E91">
        <w:rPr>
          <w:sz w:val="22"/>
          <w:szCs w:val="22"/>
        </w:rPr>
        <w:t>Асизите на Романия</w:t>
      </w:r>
      <w:r w:rsidR="00D9545A" w:rsidRPr="00DC7E91">
        <w:rPr>
          <w:sz w:val="22"/>
          <w:szCs w:val="22"/>
        </w:rPr>
        <w:t>;</w:t>
      </w:r>
      <w:r w:rsidR="001F11C5" w:rsidRPr="00DC7E91">
        <w:rPr>
          <w:sz w:val="22"/>
          <w:szCs w:val="22"/>
        </w:rPr>
        <w:t xml:space="preserve"> </w:t>
      </w:r>
      <w:r w:rsidR="001F11C5" w:rsidRPr="00DC7E91">
        <w:rPr>
          <w:sz w:val="22"/>
          <w:szCs w:val="22"/>
          <w:lang w:val="it-IT"/>
        </w:rPr>
        <w:t>Monumenta</w:t>
      </w:r>
      <w:r w:rsidR="001F11C5" w:rsidRPr="00DC7E91">
        <w:rPr>
          <w:sz w:val="22"/>
          <w:szCs w:val="22"/>
        </w:rPr>
        <w:t xml:space="preserve"> </w:t>
      </w:r>
      <w:r w:rsidR="001F11C5" w:rsidRPr="00DC7E91">
        <w:rPr>
          <w:sz w:val="22"/>
          <w:szCs w:val="22"/>
          <w:lang w:val="it-IT"/>
        </w:rPr>
        <w:t>Peloponesiaca</w:t>
      </w:r>
      <w:r w:rsidR="001F11C5" w:rsidRPr="00DC7E91">
        <w:rPr>
          <w:sz w:val="22"/>
          <w:szCs w:val="22"/>
        </w:rPr>
        <w:t>, издадени от Й. Хризостомидис</w:t>
      </w:r>
      <w:r w:rsidR="00D9545A" w:rsidRPr="00DC7E91">
        <w:rPr>
          <w:sz w:val="22"/>
          <w:szCs w:val="22"/>
        </w:rPr>
        <w:t>;</w:t>
      </w:r>
      <w:r w:rsidR="001F11C5" w:rsidRPr="00DC7E91">
        <w:rPr>
          <w:sz w:val="22"/>
          <w:szCs w:val="22"/>
        </w:rPr>
        <w:t xml:space="preserve"> Морейската Хрони</w:t>
      </w:r>
      <w:r w:rsidR="00372F00" w:rsidRPr="00DC7E91">
        <w:rPr>
          <w:sz w:val="22"/>
          <w:szCs w:val="22"/>
        </w:rPr>
        <w:t>ка в нейните четири версии – френска, гръцка, арагонска и италиански и много други извори.</w:t>
      </w:r>
      <w:r w:rsidR="0021228E" w:rsidRPr="00DC7E91">
        <w:rPr>
          <w:sz w:val="22"/>
          <w:szCs w:val="22"/>
        </w:rPr>
        <w:t xml:space="preserve"> </w:t>
      </w:r>
    </w:p>
    <w:p w:rsidR="004E23C7" w:rsidRPr="00DC7E91" w:rsidRDefault="008D1E0B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>Монографията е значителна по обем –</w:t>
      </w:r>
      <w:r w:rsidR="00D9545A" w:rsidRPr="00DC7E91">
        <w:rPr>
          <w:sz w:val="22"/>
          <w:szCs w:val="22"/>
        </w:rPr>
        <w:t xml:space="preserve"> 45</w:t>
      </w:r>
      <w:r w:rsidRPr="00DC7E91">
        <w:rPr>
          <w:sz w:val="22"/>
          <w:szCs w:val="22"/>
        </w:rPr>
        <w:t xml:space="preserve">0 страници и включва </w:t>
      </w:r>
      <w:r w:rsidR="0054723E" w:rsidRPr="00DC7E91">
        <w:rPr>
          <w:sz w:val="22"/>
          <w:szCs w:val="22"/>
        </w:rPr>
        <w:t xml:space="preserve">въведение, </w:t>
      </w:r>
      <w:r w:rsidR="00D9545A" w:rsidRPr="00DC7E91">
        <w:rPr>
          <w:sz w:val="22"/>
          <w:szCs w:val="22"/>
        </w:rPr>
        <w:t>четири</w:t>
      </w:r>
      <w:r w:rsidRPr="00DC7E91">
        <w:rPr>
          <w:sz w:val="22"/>
          <w:szCs w:val="22"/>
        </w:rPr>
        <w:t xml:space="preserve"> глави, </w:t>
      </w:r>
      <w:r w:rsidR="004E23C7" w:rsidRPr="00DC7E91">
        <w:rPr>
          <w:sz w:val="22"/>
          <w:szCs w:val="22"/>
        </w:rPr>
        <w:t>заключение</w:t>
      </w:r>
      <w:r w:rsidR="003C1115" w:rsidRPr="00DC7E91">
        <w:rPr>
          <w:sz w:val="22"/>
          <w:szCs w:val="22"/>
        </w:rPr>
        <w:t>,</w:t>
      </w:r>
      <w:r w:rsidR="000B7D2B" w:rsidRPr="00DC7E91">
        <w:rPr>
          <w:sz w:val="22"/>
          <w:szCs w:val="22"/>
        </w:rPr>
        <w:t xml:space="preserve"> използвани извори и литератур</w:t>
      </w:r>
      <w:r w:rsidR="00AF7A72" w:rsidRPr="00DC7E91">
        <w:rPr>
          <w:sz w:val="22"/>
          <w:szCs w:val="22"/>
        </w:rPr>
        <w:t>а</w:t>
      </w:r>
      <w:r w:rsidR="00D9545A" w:rsidRPr="00DC7E91">
        <w:rPr>
          <w:sz w:val="22"/>
          <w:szCs w:val="22"/>
        </w:rPr>
        <w:t xml:space="preserve"> и приложение с карти</w:t>
      </w:r>
      <w:r w:rsidRPr="00DC7E91">
        <w:rPr>
          <w:sz w:val="22"/>
          <w:szCs w:val="22"/>
        </w:rPr>
        <w:t xml:space="preserve">. </w:t>
      </w:r>
    </w:p>
    <w:p w:rsidR="0000160C" w:rsidRPr="00DC7E91" w:rsidRDefault="004E23C7" w:rsidP="008648C0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b/>
          <w:sz w:val="22"/>
          <w:szCs w:val="22"/>
        </w:rPr>
        <w:t>Първата глава</w:t>
      </w:r>
      <w:r w:rsidRPr="00DC7E91">
        <w:rPr>
          <w:sz w:val="22"/>
          <w:szCs w:val="22"/>
        </w:rPr>
        <w:t xml:space="preserve">, озаглавена </w:t>
      </w:r>
      <w:r w:rsidR="005F5E5A" w:rsidRPr="00DC7E91">
        <w:rPr>
          <w:b/>
          <w:sz w:val="22"/>
          <w:szCs w:val="22"/>
        </w:rPr>
        <w:t>Създаване и политическа развитие на Латинската империя</w:t>
      </w:r>
      <w:r w:rsidRPr="00DC7E91">
        <w:rPr>
          <w:b/>
          <w:sz w:val="22"/>
          <w:szCs w:val="22"/>
        </w:rPr>
        <w:t xml:space="preserve"> </w:t>
      </w:r>
      <w:r w:rsidRPr="00DC7E91">
        <w:rPr>
          <w:sz w:val="22"/>
          <w:szCs w:val="22"/>
        </w:rPr>
        <w:t xml:space="preserve">в няколко подглави разглежда </w:t>
      </w:r>
      <w:r w:rsidR="003C1115" w:rsidRPr="00DC7E91">
        <w:rPr>
          <w:sz w:val="22"/>
          <w:szCs w:val="22"/>
        </w:rPr>
        <w:t>в детайли</w:t>
      </w:r>
      <w:r w:rsidR="005F5E5A" w:rsidRPr="00DC7E91">
        <w:rPr>
          <w:sz w:val="22"/>
          <w:szCs w:val="22"/>
        </w:rPr>
        <w:t xml:space="preserve"> </w:t>
      </w:r>
      <w:r w:rsidR="00637F0A" w:rsidRPr="00DC7E91">
        <w:rPr>
          <w:sz w:val="22"/>
          <w:szCs w:val="22"/>
        </w:rPr>
        <w:t>ситуацията в империята преди появата на латините на Балканите и последиците от Четвъртия кръстоносен поход.</w:t>
      </w:r>
      <w:r w:rsidR="003C1115" w:rsidRPr="00DC7E91">
        <w:rPr>
          <w:sz w:val="22"/>
          <w:szCs w:val="22"/>
        </w:rPr>
        <w:t xml:space="preserve"> В първата подглава</w:t>
      </w:r>
      <w:r w:rsidR="005F5E5A" w:rsidRPr="00DC7E91">
        <w:rPr>
          <w:sz w:val="22"/>
          <w:szCs w:val="22"/>
        </w:rPr>
        <w:t xml:space="preserve"> се разглежда ситу</w:t>
      </w:r>
      <w:r w:rsidR="00FF3EF0" w:rsidRPr="00DC7E91">
        <w:rPr>
          <w:sz w:val="22"/>
          <w:szCs w:val="22"/>
        </w:rPr>
        <w:t xml:space="preserve">ацията във </w:t>
      </w:r>
      <w:r w:rsidR="00FF3EF0" w:rsidRPr="00DC7E91">
        <w:rPr>
          <w:b/>
          <w:i/>
          <w:sz w:val="22"/>
          <w:szCs w:val="22"/>
        </w:rPr>
        <w:t>Византия</w:t>
      </w:r>
      <w:r w:rsidR="005F5E5A" w:rsidRPr="00DC7E91">
        <w:rPr>
          <w:b/>
          <w:i/>
          <w:sz w:val="22"/>
          <w:szCs w:val="22"/>
        </w:rPr>
        <w:t xml:space="preserve"> в края на 12 и началото на 13 в.</w:t>
      </w:r>
      <w:r w:rsidR="005F5E5A" w:rsidRPr="00DC7E91">
        <w:rPr>
          <w:sz w:val="22"/>
          <w:szCs w:val="22"/>
        </w:rPr>
        <w:t xml:space="preserve"> Проследяват се промените, настъпили във Византия при управлението на Комниновата династия, навлизането на провинциалната аристокрация, приближаването на империята до западно-европейския модел на развитие. </w:t>
      </w:r>
      <w:r w:rsidR="00987732" w:rsidRPr="00DC7E91">
        <w:rPr>
          <w:sz w:val="22"/>
          <w:szCs w:val="22"/>
        </w:rPr>
        <w:t xml:space="preserve">Втората част на първа глава е посветена на </w:t>
      </w:r>
      <w:r w:rsidR="00FD7950" w:rsidRPr="00DC7E91">
        <w:rPr>
          <w:b/>
          <w:i/>
          <w:sz w:val="22"/>
          <w:szCs w:val="22"/>
        </w:rPr>
        <w:t>Създаването на Латинската империя</w:t>
      </w:r>
      <w:r w:rsidR="00FD7950" w:rsidRPr="00DC7E91">
        <w:rPr>
          <w:sz w:val="22"/>
          <w:szCs w:val="22"/>
        </w:rPr>
        <w:t>, като се акцентира върху последиците от Четвъртия кр</w:t>
      </w:r>
      <w:r w:rsidR="0098530E" w:rsidRPr="00DC7E91">
        <w:rPr>
          <w:sz w:val="22"/>
          <w:szCs w:val="22"/>
        </w:rPr>
        <w:t>ъ</w:t>
      </w:r>
      <w:r w:rsidR="00FD7950" w:rsidRPr="00DC7E91">
        <w:rPr>
          <w:sz w:val="22"/>
          <w:szCs w:val="22"/>
        </w:rPr>
        <w:t>стоносен поход</w:t>
      </w:r>
      <w:r w:rsidR="00987732" w:rsidRPr="00DC7E91">
        <w:rPr>
          <w:sz w:val="22"/>
          <w:szCs w:val="22"/>
        </w:rPr>
        <w:t>.</w:t>
      </w:r>
      <w:r w:rsidR="00081E90" w:rsidRPr="00DC7E91">
        <w:rPr>
          <w:sz w:val="22"/>
          <w:szCs w:val="22"/>
        </w:rPr>
        <w:t xml:space="preserve"> </w:t>
      </w:r>
      <w:r w:rsidR="00A5584B" w:rsidRPr="00DC7E91">
        <w:rPr>
          <w:sz w:val="22"/>
          <w:szCs w:val="22"/>
        </w:rPr>
        <w:t xml:space="preserve">Съгласна съм напълно с автора, че </w:t>
      </w:r>
      <w:r w:rsidR="00A5584B" w:rsidRPr="00DC7E91">
        <w:rPr>
          <w:rFonts w:cs="Bookman Old Style"/>
          <w:color w:val="000000"/>
          <w:sz w:val="22"/>
          <w:szCs w:val="22"/>
        </w:rPr>
        <w:t xml:space="preserve">вместо феодална империя, Латинската империя </w:t>
      </w:r>
      <w:r w:rsidR="00A5584B" w:rsidRPr="00DC7E91">
        <w:rPr>
          <w:rFonts w:cs="Bookman Old Style"/>
          <w:i/>
          <w:color w:val="000000"/>
          <w:sz w:val="22"/>
          <w:szCs w:val="22"/>
        </w:rPr>
        <w:t>приличала по-ско</w:t>
      </w:r>
      <w:r w:rsidR="00A5584B" w:rsidRPr="00DC7E91">
        <w:rPr>
          <w:rFonts w:cs="Bookman Old Style"/>
          <w:i/>
          <w:color w:val="000000"/>
          <w:sz w:val="22"/>
          <w:szCs w:val="22"/>
        </w:rPr>
        <w:softHyphen/>
        <w:t xml:space="preserve">ро на конгломерат от латински владения с различен статут, които само номинално били подчинени на Константинопол. В това отношение те наподобявали на силно военизираните кръстоносни държави в Близкия изток. </w:t>
      </w:r>
      <w:r w:rsidR="00A5584B" w:rsidRPr="00DC7E91">
        <w:rPr>
          <w:rFonts w:cs="Bookman Old Style"/>
          <w:color w:val="000000"/>
          <w:sz w:val="22"/>
          <w:szCs w:val="22"/>
        </w:rPr>
        <w:t xml:space="preserve">(40 с.). </w:t>
      </w:r>
      <w:r w:rsidR="00081E90" w:rsidRPr="00DC7E91">
        <w:rPr>
          <w:sz w:val="22"/>
          <w:szCs w:val="22"/>
        </w:rPr>
        <w:t>В третата част на пъ</w:t>
      </w:r>
      <w:r w:rsidR="00A5584B" w:rsidRPr="00DC7E91">
        <w:rPr>
          <w:sz w:val="22"/>
          <w:szCs w:val="22"/>
        </w:rPr>
        <w:t>р</w:t>
      </w:r>
      <w:r w:rsidR="00081E90" w:rsidRPr="00DC7E91">
        <w:rPr>
          <w:sz w:val="22"/>
          <w:szCs w:val="22"/>
        </w:rPr>
        <w:t xml:space="preserve">ва глава </w:t>
      </w:r>
      <w:r w:rsidR="00A5584B" w:rsidRPr="00DC7E91">
        <w:rPr>
          <w:sz w:val="22"/>
          <w:szCs w:val="22"/>
        </w:rPr>
        <w:t xml:space="preserve">е проследено </w:t>
      </w:r>
      <w:r w:rsidR="00081E90" w:rsidRPr="00DC7E91">
        <w:rPr>
          <w:b/>
          <w:i/>
          <w:sz w:val="22"/>
          <w:szCs w:val="22"/>
        </w:rPr>
        <w:t>политическото развитие</w:t>
      </w:r>
      <w:r w:rsidR="00081E90" w:rsidRPr="00DC7E91">
        <w:rPr>
          <w:sz w:val="22"/>
          <w:szCs w:val="22"/>
        </w:rPr>
        <w:t xml:space="preserve"> на латинската империя в периода на нейното съществуване </w:t>
      </w:r>
      <w:r w:rsidR="00081E90" w:rsidRPr="00DC7E91">
        <w:rPr>
          <w:b/>
          <w:i/>
          <w:sz w:val="22"/>
          <w:szCs w:val="22"/>
        </w:rPr>
        <w:t xml:space="preserve">от 1205 г. </w:t>
      </w:r>
      <w:r w:rsidR="00A5584B" w:rsidRPr="00DC7E91">
        <w:rPr>
          <w:b/>
          <w:i/>
          <w:sz w:val="22"/>
          <w:szCs w:val="22"/>
        </w:rPr>
        <w:t>до 1261 г.</w:t>
      </w:r>
      <w:r w:rsidR="00A5584B" w:rsidRPr="00DC7E91">
        <w:rPr>
          <w:sz w:val="22"/>
          <w:szCs w:val="22"/>
        </w:rPr>
        <w:t>, разбира се, паралелно са разгледани и византийските държави (Епир и Никея), които се борят за възстановяването на Византия.</w:t>
      </w:r>
      <w:r w:rsidR="00FA471B" w:rsidRPr="00DC7E91">
        <w:rPr>
          <w:sz w:val="22"/>
          <w:szCs w:val="22"/>
        </w:rPr>
        <w:t xml:space="preserve"> Четвъртата част на първа глава изследва </w:t>
      </w:r>
      <w:r w:rsidR="00FA471B" w:rsidRPr="00DC7E91">
        <w:rPr>
          <w:b/>
          <w:i/>
          <w:sz w:val="22"/>
          <w:szCs w:val="22"/>
        </w:rPr>
        <w:t>създаването и политическото ра</w:t>
      </w:r>
      <w:r w:rsidR="0085481D" w:rsidRPr="00DC7E91">
        <w:rPr>
          <w:b/>
          <w:i/>
          <w:sz w:val="22"/>
          <w:szCs w:val="22"/>
        </w:rPr>
        <w:t>звитие на Морейското княжество</w:t>
      </w:r>
      <w:r w:rsidR="0085481D" w:rsidRPr="00DC7E91">
        <w:rPr>
          <w:sz w:val="22"/>
          <w:szCs w:val="22"/>
        </w:rPr>
        <w:t xml:space="preserve"> до 15 век.</w:t>
      </w:r>
      <w:r w:rsidR="00382BA9" w:rsidRPr="00DC7E91">
        <w:rPr>
          <w:sz w:val="22"/>
          <w:szCs w:val="22"/>
        </w:rPr>
        <w:t xml:space="preserve"> </w:t>
      </w:r>
      <w:r w:rsidR="00FD0706" w:rsidRPr="00DC7E91">
        <w:rPr>
          <w:rFonts w:cs="Bookman Old Style"/>
          <w:color w:val="000000"/>
          <w:sz w:val="22"/>
          <w:szCs w:val="22"/>
        </w:rPr>
        <w:t xml:space="preserve">Разгледана е системата на двойния васалитет в лицето на Жофроа </w:t>
      </w:r>
      <w:r w:rsidR="00FD0706" w:rsidRPr="00DC7E91">
        <w:rPr>
          <w:rFonts w:cs="Bookman Old Style"/>
          <w:color w:val="000000"/>
          <w:sz w:val="22"/>
          <w:szCs w:val="22"/>
          <w:lang w:val="de-DE"/>
        </w:rPr>
        <w:t>I</w:t>
      </w:r>
      <w:r w:rsidR="00FD0706" w:rsidRPr="00DC7E91">
        <w:rPr>
          <w:rFonts w:cs="Bookman Old Style"/>
          <w:color w:val="000000"/>
          <w:sz w:val="22"/>
          <w:szCs w:val="22"/>
        </w:rPr>
        <w:t xml:space="preserve"> дьо Вилардуен, както васал на Латинския император в Константинопол, така и на Венецианската република. С договор</w:t>
      </w:r>
      <w:r w:rsidR="00987662" w:rsidRPr="00DC7E91">
        <w:rPr>
          <w:rFonts w:cs="Bookman Old Style"/>
          <w:color w:val="000000"/>
          <w:sz w:val="22"/>
          <w:szCs w:val="22"/>
        </w:rPr>
        <w:t>а</w:t>
      </w:r>
      <w:r w:rsidR="00FD0706" w:rsidRPr="00DC7E91">
        <w:rPr>
          <w:rFonts w:cs="Bookman Old Style"/>
          <w:color w:val="000000"/>
          <w:sz w:val="22"/>
          <w:szCs w:val="22"/>
        </w:rPr>
        <w:t xml:space="preserve"> от 1209 г. Венеция запазва под своя власт пристанищата Модон и Корон, както и правото на свободна търговия в целия Пелопонес. Ви</w:t>
      </w:r>
      <w:r w:rsidR="00FD0706" w:rsidRPr="00DC7E91">
        <w:rPr>
          <w:rFonts w:cs="Bookman Old Style"/>
          <w:color w:val="000000"/>
          <w:sz w:val="22"/>
          <w:szCs w:val="22"/>
        </w:rPr>
        <w:softHyphen/>
        <w:t>лардуен от своя страна получава легитимация на властта си от Венеция, над територия, принадлежаща на самата република. Принцът си осигурява и военна подкрепа от страна на могъщия венеци</w:t>
      </w:r>
      <w:r w:rsidR="00FD0706" w:rsidRPr="00DC7E91">
        <w:rPr>
          <w:rFonts w:cs="Bookman Old Style"/>
          <w:color w:val="000000"/>
          <w:sz w:val="22"/>
          <w:szCs w:val="22"/>
        </w:rPr>
        <w:softHyphen/>
        <w:t xml:space="preserve">ански флот (65 с.). </w:t>
      </w:r>
      <w:r w:rsidR="00382BA9" w:rsidRPr="00DC7E91">
        <w:rPr>
          <w:sz w:val="22"/>
          <w:szCs w:val="22"/>
        </w:rPr>
        <w:t>Авторът проследява преминаването на властта в Морея от Вилардуените в Анжуйците</w:t>
      </w:r>
      <w:r w:rsidR="00FD0706" w:rsidRPr="00DC7E91">
        <w:rPr>
          <w:sz w:val="22"/>
          <w:szCs w:val="22"/>
        </w:rPr>
        <w:t xml:space="preserve"> (разгледани са договорите от Витербо от 1267 г., с което де факто властта впоследствие преминава в ръцете на Шарл д’Анжу (71–72 с.)</w:t>
      </w:r>
      <w:r w:rsidR="00382BA9" w:rsidRPr="00DC7E91">
        <w:rPr>
          <w:sz w:val="22"/>
          <w:szCs w:val="22"/>
        </w:rPr>
        <w:t>, проблемите с каталанската кампания</w:t>
      </w:r>
      <w:r w:rsidR="00F701C7" w:rsidRPr="00DC7E91">
        <w:rPr>
          <w:sz w:val="22"/>
          <w:szCs w:val="22"/>
        </w:rPr>
        <w:t xml:space="preserve"> в нач. на 14 в.</w:t>
      </w:r>
      <w:r w:rsidR="00382BA9" w:rsidRPr="00DC7E91">
        <w:rPr>
          <w:sz w:val="22"/>
          <w:szCs w:val="22"/>
        </w:rPr>
        <w:t xml:space="preserve">, с наварската кампания, </w:t>
      </w:r>
      <w:r w:rsidR="00987662" w:rsidRPr="00DC7E91">
        <w:rPr>
          <w:sz w:val="22"/>
          <w:szCs w:val="22"/>
        </w:rPr>
        <w:t xml:space="preserve">и </w:t>
      </w:r>
      <w:r w:rsidR="00382BA9" w:rsidRPr="00DC7E91">
        <w:rPr>
          <w:sz w:val="22"/>
          <w:szCs w:val="22"/>
        </w:rPr>
        <w:t xml:space="preserve">достига до правилните изводи, че </w:t>
      </w:r>
      <w:r w:rsidR="00382BA9" w:rsidRPr="00DC7E91">
        <w:rPr>
          <w:i/>
          <w:sz w:val="22"/>
          <w:szCs w:val="22"/>
        </w:rPr>
        <w:t>п</w:t>
      </w:r>
      <w:r w:rsidR="00382BA9" w:rsidRPr="00DC7E91">
        <w:rPr>
          <w:rFonts w:cs="Bookman Old Style"/>
          <w:i/>
          <w:color w:val="000000"/>
          <w:sz w:val="22"/>
          <w:szCs w:val="22"/>
        </w:rPr>
        <w:t>оследното столетие от съществуването на някога ста</w:t>
      </w:r>
      <w:r w:rsidR="00382BA9" w:rsidRPr="00DC7E91">
        <w:rPr>
          <w:rFonts w:cs="Bookman Old Style"/>
          <w:i/>
          <w:color w:val="000000"/>
          <w:sz w:val="22"/>
          <w:szCs w:val="22"/>
        </w:rPr>
        <w:softHyphen/>
        <w:t>билното и богато Ахейско княжество преминало под знака на многобройни вътрешни конфликти, причинени от неизяснени</w:t>
      </w:r>
      <w:r w:rsidR="00382BA9" w:rsidRPr="00DC7E91">
        <w:rPr>
          <w:rFonts w:cs="Bookman Old Style"/>
          <w:i/>
          <w:color w:val="000000"/>
          <w:sz w:val="22"/>
          <w:szCs w:val="22"/>
        </w:rPr>
        <w:softHyphen/>
        <w:t xml:space="preserve">те наследствени права за титли и фиефи в Морея и Неапол. </w:t>
      </w:r>
      <w:r w:rsidR="00382BA9" w:rsidRPr="00DC7E91">
        <w:rPr>
          <w:rFonts w:cs="Bookman Old Style"/>
          <w:color w:val="000000"/>
          <w:sz w:val="22"/>
          <w:szCs w:val="22"/>
        </w:rPr>
        <w:t>(85 с.).</w:t>
      </w:r>
      <w:r w:rsidR="008648C0" w:rsidRPr="00DC7E91">
        <w:rPr>
          <w:rFonts w:cs="Bookman Old Style"/>
          <w:color w:val="000000"/>
          <w:sz w:val="22"/>
          <w:szCs w:val="22"/>
        </w:rPr>
        <w:t xml:space="preserve"> Напълно споделям гледището на автора, че новите италиански благороднически фамилии, които постепенно заемат мястото на старите кръстоносни такива, </w:t>
      </w:r>
      <w:r w:rsidR="008648C0" w:rsidRPr="00DC7E91">
        <w:rPr>
          <w:rFonts w:cs="Bookman Old Style"/>
          <w:i/>
          <w:color w:val="000000"/>
          <w:sz w:val="22"/>
          <w:szCs w:val="22"/>
        </w:rPr>
        <w:t xml:space="preserve">не съумели да запазят установения при Вилардуените modus vivendi с местните гръцки архонти </w:t>
      </w:r>
      <w:r w:rsidR="008648C0" w:rsidRPr="00DC7E91">
        <w:rPr>
          <w:rFonts w:cs="Bookman Old Style"/>
          <w:color w:val="000000"/>
          <w:sz w:val="22"/>
          <w:szCs w:val="22"/>
        </w:rPr>
        <w:t>(85 с.). Анжуйският сюзеренитет отслабва, а през 80-те годи</w:t>
      </w:r>
      <w:r w:rsidR="008648C0" w:rsidRPr="00DC7E91">
        <w:rPr>
          <w:rFonts w:cs="Bookman Old Style"/>
          <w:color w:val="000000"/>
          <w:sz w:val="22"/>
          <w:szCs w:val="22"/>
        </w:rPr>
        <w:softHyphen/>
        <w:t xml:space="preserve">ни на </w:t>
      </w:r>
      <w:r w:rsidR="00987662" w:rsidRPr="00DC7E91">
        <w:rPr>
          <w:rFonts w:cs="Bookman Old Style"/>
          <w:color w:val="000000"/>
          <w:sz w:val="22"/>
          <w:szCs w:val="22"/>
        </w:rPr>
        <w:t>14</w:t>
      </w:r>
      <w:r w:rsidR="008648C0" w:rsidRPr="00DC7E91">
        <w:rPr>
          <w:rFonts w:cs="Bookman Old Style"/>
          <w:color w:val="000000"/>
          <w:sz w:val="22"/>
          <w:szCs w:val="22"/>
        </w:rPr>
        <w:t xml:space="preserve"> в. става напълно номинален</w:t>
      </w:r>
      <w:r w:rsidR="00DB3319" w:rsidRPr="00DC7E91">
        <w:rPr>
          <w:rFonts w:cs="Bookman Old Style"/>
          <w:color w:val="000000"/>
          <w:sz w:val="22"/>
          <w:szCs w:val="22"/>
        </w:rPr>
        <w:t>, което води и до унищожението на княжетвото от византийи</w:t>
      </w:r>
      <w:r w:rsidR="000C3205" w:rsidRPr="00DC7E91">
        <w:rPr>
          <w:rFonts w:cs="Bookman Old Style"/>
          <w:color w:val="000000"/>
          <w:sz w:val="22"/>
          <w:szCs w:val="22"/>
        </w:rPr>
        <w:t>те от Мистра през</w:t>
      </w:r>
      <w:r w:rsidR="00DB3319" w:rsidRPr="00DC7E91">
        <w:rPr>
          <w:rFonts w:cs="Bookman Old Style"/>
          <w:color w:val="000000"/>
          <w:sz w:val="22"/>
          <w:szCs w:val="22"/>
        </w:rPr>
        <w:t xml:space="preserve"> 1430 г. и впоследствие покоряването на целия Пелопонес от османците няколко десетилетия по-късно.</w:t>
      </w:r>
    </w:p>
    <w:p w:rsidR="00B5793B" w:rsidRPr="00DC7E91" w:rsidRDefault="003B7978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b/>
          <w:sz w:val="22"/>
          <w:szCs w:val="22"/>
        </w:rPr>
        <w:lastRenderedPageBreak/>
        <w:t>Втората глава</w:t>
      </w:r>
      <w:r w:rsidRPr="00DC7E91">
        <w:rPr>
          <w:sz w:val="22"/>
          <w:szCs w:val="22"/>
        </w:rPr>
        <w:t xml:space="preserve"> на разглежданата монография носи заглавието </w:t>
      </w:r>
      <w:r w:rsidR="00B5793B" w:rsidRPr="00DC7E91">
        <w:rPr>
          <w:b/>
          <w:sz w:val="22"/>
          <w:szCs w:val="22"/>
        </w:rPr>
        <w:t>Устройство и функциониране на Латинската империя (императорски домен)</w:t>
      </w:r>
      <w:r w:rsidRPr="00DC7E91">
        <w:rPr>
          <w:sz w:val="22"/>
          <w:szCs w:val="22"/>
        </w:rPr>
        <w:t xml:space="preserve">. Тя също е поделена на подглави, това са </w:t>
      </w:r>
      <w:r w:rsidR="00B5793B" w:rsidRPr="00DC7E91">
        <w:rPr>
          <w:b/>
          <w:i/>
          <w:sz w:val="22"/>
          <w:szCs w:val="22"/>
        </w:rPr>
        <w:t xml:space="preserve">Управлението в </w:t>
      </w:r>
      <w:r w:rsidR="005C1859" w:rsidRPr="00DC7E91">
        <w:rPr>
          <w:b/>
          <w:i/>
          <w:sz w:val="22"/>
          <w:szCs w:val="22"/>
        </w:rPr>
        <w:t xml:space="preserve">Латинска </w:t>
      </w:r>
      <w:r w:rsidR="00B5793B" w:rsidRPr="00DC7E91">
        <w:rPr>
          <w:b/>
          <w:i/>
          <w:sz w:val="22"/>
          <w:szCs w:val="22"/>
        </w:rPr>
        <w:t>Романия</w:t>
      </w:r>
      <w:r w:rsidRPr="00DC7E91">
        <w:rPr>
          <w:b/>
          <w:sz w:val="22"/>
          <w:szCs w:val="22"/>
        </w:rPr>
        <w:t xml:space="preserve">, </w:t>
      </w:r>
      <w:r w:rsidR="00B5793B" w:rsidRPr="00DC7E91">
        <w:rPr>
          <w:b/>
          <w:i/>
          <w:sz w:val="22"/>
          <w:szCs w:val="22"/>
        </w:rPr>
        <w:t>Феодализация в императорския домен</w:t>
      </w:r>
      <w:r w:rsidRPr="00DC7E91">
        <w:rPr>
          <w:b/>
          <w:sz w:val="22"/>
          <w:szCs w:val="22"/>
        </w:rPr>
        <w:t xml:space="preserve">, </w:t>
      </w:r>
      <w:r w:rsidR="00B5793B" w:rsidRPr="00DC7E91">
        <w:rPr>
          <w:b/>
          <w:i/>
          <w:sz w:val="22"/>
          <w:szCs w:val="22"/>
        </w:rPr>
        <w:t>Църквата</w:t>
      </w:r>
      <w:r w:rsidRPr="00DC7E91">
        <w:rPr>
          <w:b/>
          <w:sz w:val="22"/>
          <w:szCs w:val="22"/>
        </w:rPr>
        <w:t xml:space="preserve">, </w:t>
      </w:r>
      <w:r w:rsidR="00B5793B" w:rsidRPr="00DC7E91">
        <w:rPr>
          <w:b/>
          <w:i/>
          <w:sz w:val="22"/>
          <w:szCs w:val="22"/>
        </w:rPr>
        <w:t>Войска и военна организация, Отношения между латинци и местни жители в императорския домен</w:t>
      </w:r>
      <w:r w:rsidRPr="00DC7E91">
        <w:rPr>
          <w:sz w:val="22"/>
          <w:szCs w:val="22"/>
        </w:rPr>
        <w:t xml:space="preserve">. </w:t>
      </w:r>
    </w:p>
    <w:p w:rsidR="008D1E0B" w:rsidRPr="00DC7E91" w:rsidRDefault="00463211" w:rsidP="006553D6">
      <w:pPr>
        <w:spacing w:line="320" w:lineRule="exact"/>
        <w:ind w:firstLine="705"/>
        <w:jc w:val="both"/>
        <w:rPr>
          <w:rFonts w:cs="Bookman Old Style"/>
          <w:iCs/>
          <w:color w:val="000000"/>
          <w:sz w:val="22"/>
          <w:szCs w:val="22"/>
        </w:rPr>
      </w:pPr>
      <w:r w:rsidRPr="00DC7E91">
        <w:rPr>
          <w:sz w:val="22"/>
          <w:szCs w:val="22"/>
        </w:rPr>
        <w:t xml:space="preserve">В </w:t>
      </w:r>
      <w:r w:rsidR="00BD1DAB" w:rsidRPr="00DC7E91">
        <w:rPr>
          <w:sz w:val="22"/>
          <w:szCs w:val="22"/>
        </w:rPr>
        <w:t xml:space="preserve">първата част на </w:t>
      </w:r>
      <w:r w:rsidRPr="00DC7E91">
        <w:rPr>
          <w:sz w:val="22"/>
          <w:szCs w:val="22"/>
        </w:rPr>
        <w:t xml:space="preserve">тази глава авторът проследява в детайли </w:t>
      </w:r>
      <w:r w:rsidR="00BD1DAB" w:rsidRPr="00DC7E91">
        <w:rPr>
          <w:sz w:val="22"/>
          <w:szCs w:val="22"/>
        </w:rPr>
        <w:t xml:space="preserve">процедурата по избора и развитието на титулатурата на латинските императори в Константинопол. Дюлгеров с право заключава, че </w:t>
      </w:r>
      <w:r w:rsidR="00BD1DAB" w:rsidRPr="00DC7E91">
        <w:rPr>
          <w:rFonts w:cs="Bookman Old Style"/>
          <w:i/>
          <w:color w:val="000000"/>
          <w:sz w:val="22"/>
          <w:szCs w:val="22"/>
        </w:rPr>
        <w:t>титулатурата на ла</w:t>
      </w:r>
      <w:r w:rsidR="00BD1DAB" w:rsidRPr="00DC7E91">
        <w:rPr>
          <w:rFonts w:cs="Bookman Old Style"/>
          <w:i/>
          <w:color w:val="000000"/>
          <w:sz w:val="22"/>
          <w:szCs w:val="22"/>
        </w:rPr>
        <w:softHyphen/>
        <w:t>тинските владетели в Константинопол съдържала както специ</w:t>
      </w:r>
      <w:r w:rsidR="00BD1DAB" w:rsidRPr="00DC7E91">
        <w:rPr>
          <w:rFonts w:cs="Bookman Old Style"/>
          <w:i/>
          <w:color w:val="000000"/>
          <w:sz w:val="22"/>
          <w:szCs w:val="22"/>
        </w:rPr>
        <w:softHyphen/>
        <w:t>фично византийски елементи, целящи да покажат приемстве</w:t>
      </w:r>
      <w:r w:rsidR="00BD1DAB" w:rsidRPr="00DC7E91">
        <w:rPr>
          <w:rFonts w:cs="Bookman Old Style"/>
          <w:i/>
          <w:color w:val="000000"/>
          <w:sz w:val="22"/>
          <w:szCs w:val="22"/>
        </w:rPr>
        <w:softHyphen/>
        <w:t>ността с василевсите, така и общи формули с тези на западните монарси</w:t>
      </w:r>
      <w:r w:rsidR="00BD1DAB" w:rsidRPr="00DC7E91">
        <w:rPr>
          <w:rFonts w:cs="Bookman Old Style"/>
          <w:color w:val="000000"/>
          <w:sz w:val="22"/>
          <w:szCs w:val="22"/>
        </w:rPr>
        <w:t xml:space="preserve"> (90 с.)</w:t>
      </w:r>
      <w:r w:rsidR="002C356F" w:rsidRPr="00DC7E91">
        <w:rPr>
          <w:sz w:val="22"/>
          <w:szCs w:val="22"/>
        </w:rPr>
        <w:t xml:space="preserve"> Авторът се спира подробно на системата на наследяване в Латинската империя и достига до верния извод, че </w:t>
      </w:r>
      <w:r w:rsidR="00A51A0D" w:rsidRPr="00DC7E91">
        <w:rPr>
          <w:i/>
          <w:sz w:val="22"/>
          <w:szCs w:val="22"/>
        </w:rPr>
        <w:t>с</w:t>
      </w:r>
      <w:r w:rsidR="00A51A0D" w:rsidRPr="00DC7E91">
        <w:rPr>
          <w:rFonts w:cs="Bookman Old Style"/>
          <w:i/>
          <w:color w:val="000000"/>
          <w:sz w:val="22"/>
          <w:szCs w:val="22"/>
        </w:rPr>
        <w:t>еньориално-васалните отношения, характерни за Запад</w:t>
      </w:r>
      <w:r w:rsidR="00A51A0D" w:rsidRPr="00DC7E91">
        <w:rPr>
          <w:rFonts w:cs="Bookman Old Style"/>
          <w:i/>
          <w:color w:val="000000"/>
          <w:sz w:val="22"/>
          <w:szCs w:val="22"/>
        </w:rPr>
        <w:softHyphen/>
        <w:t>на Европа, и в частност за Франция, както и специфичният начин, по който била създадена новата държавна структура, стеснявали правата на нейния владетел и определяли до голяма степен поведението му</w:t>
      </w:r>
      <w:r w:rsidR="00A51A0D" w:rsidRPr="00DC7E91">
        <w:rPr>
          <w:rFonts w:cs="Bookman Old Style"/>
          <w:color w:val="000000"/>
          <w:sz w:val="22"/>
          <w:szCs w:val="22"/>
        </w:rPr>
        <w:t xml:space="preserve"> </w:t>
      </w:r>
      <w:r w:rsidR="002C356F" w:rsidRPr="00DC7E91">
        <w:rPr>
          <w:rFonts w:cs="Bookman Old Style"/>
          <w:i/>
          <w:color w:val="000000"/>
          <w:sz w:val="22"/>
          <w:szCs w:val="22"/>
        </w:rPr>
        <w:t xml:space="preserve"> </w:t>
      </w:r>
      <w:r w:rsidR="002C356F" w:rsidRPr="00DC7E91">
        <w:rPr>
          <w:rFonts w:cs="Bookman Old Style"/>
          <w:color w:val="000000"/>
          <w:sz w:val="22"/>
          <w:szCs w:val="22"/>
        </w:rPr>
        <w:t>(9</w:t>
      </w:r>
      <w:r w:rsidR="00A51A0D" w:rsidRPr="00DC7E91">
        <w:rPr>
          <w:rFonts w:cs="Bookman Old Style"/>
          <w:color w:val="000000"/>
          <w:sz w:val="22"/>
          <w:szCs w:val="22"/>
        </w:rPr>
        <w:t>8</w:t>
      </w:r>
      <w:r w:rsidR="002C356F" w:rsidRPr="00DC7E91">
        <w:rPr>
          <w:rFonts w:cs="Bookman Old Style"/>
          <w:color w:val="000000"/>
          <w:sz w:val="22"/>
          <w:szCs w:val="22"/>
        </w:rPr>
        <w:t xml:space="preserve"> с). Дюлгеров </w:t>
      </w:r>
      <w:r w:rsidR="002C356F" w:rsidRPr="00DC7E91">
        <w:rPr>
          <w:sz w:val="22"/>
          <w:szCs w:val="22"/>
        </w:rPr>
        <w:t>подробно разглежда важния въпрос за подялбата на териториите на бившата византийска империя сред кръсто</w:t>
      </w:r>
      <w:r w:rsidR="00EE65E8" w:rsidRPr="00DC7E91">
        <w:rPr>
          <w:sz w:val="22"/>
          <w:szCs w:val="22"/>
        </w:rPr>
        <w:t>но</w:t>
      </w:r>
      <w:r w:rsidR="002C356F" w:rsidRPr="00DC7E91">
        <w:rPr>
          <w:sz w:val="22"/>
          <w:szCs w:val="22"/>
        </w:rPr>
        <w:t xml:space="preserve">сците – </w:t>
      </w:r>
      <w:r w:rsidR="002C356F" w:rsidRPr="00DC7E91">
        <w:rPr>
          <w:rFonts w:cs="Bookman Old Style"/>
          <w:i/>
          <w:iCs/>
          <w:color w:val="000000"/>
          <w:sz w:val="22"/>
          <w:szCs w:val="22"/>
        </w:rPr>
        <w:t>Partitio Romaniae</w:t>
      </w:r>
      <w:r w:rsidR="002C356F" w:rsidRPr="00DC7E91">
        <w:rPr>
          <w:rFonts w:cs="Bookman Old Style"/>
          <w:iCs/>
          <w:color w:val="000000"/>
          <w:sz w:val="22"/>
          <w:szCs w:val="22"/>
        </w:rPr>
        <w:t xml:space="preserve"> </w:t>
      </w:r>
      <w:r w:rsidR="00A51A0D" w:rsidRPr="00DC7E91">
        <w:rPr>
          <w:rFonts w:cs="Bookman Old Style"/>
          <w:iCs/>
          <w:color w:val="000000"/>
          <w:sz w:val="22"/>
          <w:szCs w:val="22"/>
        </w:rPr>
        <w:t xml:space="preserve">и разпределението на дяловете </w:t>
      </w:r>
      <w:r w:rsidR="00EE65E8" w:rsidRPr="00DC7E91">
        <w:rPr>
          <w:rFonts w:cs="Bookman Old Style"/>
          <w:iCs/>
          <w:color w:val="000000"/>
          <w:sz w:val="22"/>
          <w:szCs w:val="22"/>
        </w:rPr>
        <w:t>между</w:t>
      </w:r>
      <w:r w:rsidR="00A51A0D" w:rsidRPr="00DC7E91">
        <w:rPr>
          <w:rFonts w:cs="Bookman Old Style"/>
          <w:iCs/>
          <w:color w:val="000000"/>
          <w:sz w:val="22"/>
          <w:szCs w:val="22"/>
        </w:rPr>
        <w:t xml:space="preserve"> участниците в похода </w:t>
      </w:r>
      <w:r w:rsidR="00EE65E8" w:rsidRPr="00DC7E91">
        <w:rPr>
          <w:rFonts w:cs="Bookman Old Style"/>
          <w:iCs/>
          <w:color w:val="000000"/>
          <w:sz w:val="22"/>
          <w:szCs w:val="22"/>
        </w:rPr>
        <w:t>– кръстоносците, венецианците и императора</w:t>
      </w:r>
      <w:r w:rsidR="000358EA" w:rsidRPr="00DC7E91">
        <w:rPr>
          <w:rFonts w:cs="Bookman Old Style"/>
          <w:iCs/>
          <w:color w:val="000000"/>
          <w:sz w:val="22"/>
          <w:szCs w:val="22"/>
        </w:rPr>
        <w:t>, но както е известно, голяма част от тези земи трябвало тепърва да бъдат отвоювани</w:t>
      </w:r>
      <w:r w:rsidR="00EE67DE" w:rsidRPr="00DC7E91">
        <w:rPr>
          <w:rFonts w:cs="Bookman Old Style"/>
          <w:iCs/>
          <w:color w:val="000000"/>
          <w:sz w:val="22"/>
          <w:szCs w:val="22"/>
        </w:rPr>
        <w:t xml:space="preserve"> от византийците</w:t>
      </w:r>
      <w:r w:rsidR="000358EA" w:rsidRPr="00DC7E91">
        <w:rPr>
          <w:rFonts w:cs="Bookman Old Style"/>
          <w:iCs/>
          <w:color w:val="000000"/>
          <w:sz w:val="22"/>
          <w:szCs w:val="22"/>
        </w:rPr>
        <w:t>.</w:t>
      </w:r>
    </w:p>
    <w:p w:rsidR="003A3F64" w:rsidRPr="00DC7E91" w:rsidRDefault="003A3F64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>Дюлгеров вярно заключава, че л</w:t>
      </w:r>
      <w:r w:rsidRPr="00DC7E91">
        <w:rPr>
          <w:rFonts w:cs="Bookman Old Style"/>
          <w:color w:val="000000"/>
          <w:sz w:val="22"/>
          <w:szCs w:val="22"/>
        </w:rPr>
        <w:t xml:space="preserve">атинските владетели се ориентират към типични за западното феодално общество мерки, за да разширят влиянието си в империята. </w:t>
      </w:r>
      <w:r w:rsidRPr="00DC7E91">
        <w:rPr>
          <w:rFonts w:cs="Bookman Old Style"/>
          <w:i/>
          <w:color w:val="000000"/>
          <w:sz w:val="22"/>
          <w:szCs w:val="22"/>
        </w:rPr>
        <w:t>Един от тези начини бил увеличава</w:t>
      </w:r>
      <w:r w:rsidRPr="00DC7E91">
        <w:rPr>
          <w:rFonts w:cs="Bookman Old Style"/>
          <w:i/>
          <w:color w:val="000000"/>
          <w:sz w:val="22"/>
          <w:szCs w:val="22"/>
        </w:rPr>
        <w:softHyphen/>
        <w:t xml:space="preserve">нето на самия домен </w:t>
      </w:r>
      <w:r w:rsidRPr="00DC7E91">
        <w:rPr>
          <w:rFonts w:cs="Bookman Old Style"/>
          <w:color w:val="000000"/>
          <w:sz w:val="22"/>
          <w:szCs w:val="22"/>
        </w:rPr>
        <w:t xml:space="preserve">(105 с.). </w:t>
      </w:r>
      <w:r w:rsidR="00CF18F6" w:rsidRPr="00DC7E91">
        <w:rPr>
          <w:rFonts w:cs="Bookman Old Style"/>
          <w:color w:val="000000"/>
          <w:sz w:val="22"/>
          <w:szCs w:val="22"/>
        </w:rPr>
        <w:t>Друг начин за засилване влиянието и властта на импера</w:t>
      </w:r>
      <w:r w:rsidR="00CF18F6" w:rsidRPr="00DC7E91">
        <w:rPr>
          <w:rFonts w:cs="Bookman Old Style"/>
          <w:color w:val="000000"/>
          <w:sz w:val="22"/>
          <w:szCs w:val="22"/>
        </w:rPr>
        <w:softHyphen/>
        <w:t xml:space="preserve">торите извън собствения им домен </w:t>
      </w:r>
      <w:r w:rsidR="00CF18F6" w:rsidRPr="00DC7E91">
        <w:rPr>
          <w:rFonts w:cs="Bookman Old Style"/>
          <w:i/>
          <w:color w:val="000000"/>
          <w:sz w:val="22"/>
          <w:szCs w:val="22"/>
        </w:rPr>
        <w:t>представлявал обвързване</w:t>
      </w:r>
      <w:r w:rsidR="00CF18F6" w:rsidRPr="00DC7E91">
        <w:rPr>
          <w:rFonts w:cs="Bookman Old Style"/>
          <w:i/>
          <w:color w:val="000000"/>
          <w:sz w:val="22"/>
          <w:szCs w:val="22"/>
        </w:rPr>
        <w:softHyphen/>
        <w:t xml:space="preserve">то на едрите феодали с васална клетва към монарха </w:t>
      </w:r>
      <w:r w:rsidR="00CF18F6" w:rsidRPr="00DC7E91">
        <w:rPr>
          <w:rFonts w:cs="Bookman Old Style"/>
          <w:color w:val="000000"/>
          <w:sz w:val="22"/>
          <w:szCs w:val="22"/>
        </w:rPr>
        <w:t xml:space="preserve">(107 с.). </w:t>
      </w:r>
      <w:r w:rsidR="009E046D" w:rsidRPr="00DC7E91">
        <w:rPr>
          <w:rFonts w:cs="Bookman Old Style"/>
          <w:color w:val="000000"/>
          <w:sz w:val="22"/>
          <w:szCs w:val="22"/>
        </w:rPr>
        <w:t xml:space="preserve">Авторът се спира подробно и на правомощията на латинския император спрямо Църквата. </w:t>
      </w:r>
      <w:r w:rsidR="00AD4E5A" w:rsidRPr="00DC7E91">
        <w:rPr>
          <w:rFonts w:cs="Bookman Old Style"/>
          <w:color w:val="000000"/>
          <w:sz w:val="22"/>
          <w:szCs w:val="22"/>
        </w:rPr>
        <w:t>Той достига до верния извод, че латинските императори за разлика от византийските василевси, не разполагат със силно влияние върху Църквата и нейните дела (111 – 118 с.).</w:t>
      </w:r>
      <w:r w:rsidR="003E1005" w:rsidRPr="00DC7E91">
        <w:rPr>
          <w:rFonts w:cs="Bookman Old Style"/>
          <w:color w:val="000000"/>
          <w:sz w:val="22"/>
          <w:szCs w:val="22"/>
        </w:rPr>
        <w:t xml:space="preserve"> Авторът разглежда подробно и  финансирането и административните и дворцовите служби в новооформената империя на Босфора.</w:t>
      </w:r>
    </w:p>
    <w:p w:rsidR="00764497" w:rsidRPr="00DC7E91" w:rsidRDefault="007D273A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 xml:space="preserve">Монографията продължава с обстоен анализ на </w:t>
      </w:r>
      <w:r w:rsidR="003E1005" w:rsidRPr="00DC7E91">
        <w:rPr>
          <w:sz w:val="22"/>
          <w:szCs w:val="22"/>
        </w:rPr>
        <w:t>феодализацията на империята</w:t>
      </w:r>
      <w:r w:rsidR="000F25A7" w:rsidRPr="00DC7E91">
        <w:rPr>
          <w:sz w:val="22"/>
          <w:szCs w:val="22"/>
        </w:rPr>
        <w:t>, като</w:t>
      </w:r>
      <w:r w:rsidR="00E87622" w:rsidRPr="00DC7E91">
        <w:rPr>
          <w:sz w:val="22"/>
          <w:szCs w:val="22"/>
        </w:rPr>
        <w:t xml:space="preserve"> правдиво</w:t>
      </w:r>
      <w:r w:rsidR="000F25A7" w:rsidRPr="00DC7E91">
        <w:rPr>
          <w:sz w:val="22"/>
          <w:szCs w:val="22"/>
        </w:rPr>
        <w:t xml:space="preserve"> е</w:t>
      </w:r>
      <w:r w:rsidR="00E87622" w:rsidRPr="00DC7E91">
        <w:rPr>
          <w:sz w:val="22"/>
          <w:szCs w:val="22"/>
        </w:rPr>
        <w:t xml:space="preserve"> отбелязано, че </w:t>
      </w:r>
      <w:r w:rsidR="003E1005" w:rsidRPr="00DC7E91">
        <w:rPr>
          <w:sz w:val="22"/>
          <w:szCs w:val="22"/>
        </w:rPr>
        <w:t>н</w:t>
      </w:r>
      <w:r w:rsidR="003E1005" w:rsidRPr="00DC7E91">
        <w:rPr>
          <w:rFonts w:cs="Bookman Old Style"/>
          <w:color w:val="000000"/>
          <w:sz w:val="22"/>
          <w:szCs w:val="22"/>
        </w:rPr>
        <w:t>астаняването на кръстоносците в Егея води до въвеждане на феодалните отношения в Латинска Романия. Терито</w:t>
      </w:r>
      <w:r w:rsidR="003E1005" w:rsidRPr="00DC7E91">
        <w:rPr>
          <w:rFonts w:cs="Bookman Old Style"/>
          <w:color w:val="000000"/>
          <w:sz w:val="22"/>
          <w:szCs w:val="22"/>
        </w:rPr>
        <w:softHyphen/>
        <w:t>риите са разделени на фиефи и раздадени на участници</w:t>
      </w:r>
      <w:r w:rsidR="003E1005" w:rsidRPr="00DC7E91">
        <w:rPr>
          <w:rFonts w:cs="Bookman Old Style"/>
          <w:color w:val="000000"/>
          <w:sz w:val="22"/>
          <w:szCs w:val="22"/>
        </w:rPr>
        <w:softHyphen/>
        <w:t xml:space="preserve">те в похода според приноса им за експедицията. Латините пренасят в тях характерните за Западна Европа лични клетви, права и задължения на васалите и сеньорите. </w:t>
      </w:r>
      <w:r w:rsidR="0073725B" w:rsidRPr="00DC7E91">
        <w:rPr>
          <w:rFonts w:cs="Bookman Old Style"/>
          <w:color w:val="000000"/>
          <w:sz w:val="22"/>
          <w:szCs w:val="22"/>
        </w:rPr>
        <w:t>Отчетени са и проблемите, като например, че една голяма част от земите така и не са завладени и фе</w:t>
      </w:r>
      <w:r w:rsidR="0073725B" w:rsidRPr="00DC7E91">
        <w:rPr>
          <w:rFonts w:cs="Bookman Old Style"/>
          <w:color w:val="000000"/>
          <w:sz w:val="22"/>
          <w:szCs w:val="22"/>
        </w:rPr>
        <w:softHyphen/>
        <w:t>одите съществуват само на хартия. В немалко от тях латин</w:t>
      </w:r>
      <w:r w:rsidR="0073725B" w:rsidRPr="00DC7E91">
        <w:rPr>
          <w:rFonts w:cs="Bookman Old Style"/>
          <w:color w:val="000000"/>
          <w:sz w:val="22"/>
          <w:szCs w:val="22"/>
        </w:rPr>
        <w:softHyphen/>
        <w:t>ската власт никога не се установява, а другаде се налага за кратко</w:t>
      </w:r>
      <w:r w:rsidR="00FC6710" w:rsidRPr="00DC7E91">
        <w:rPr>
          <w:rFonts w:cs="Bookman Old Style"/>
          <w:color w:val="000000"/>
          <w:sz w:val="22"/>
          <w:szCs w:val="22"/>
        </w:rPr>
        <w:t xml:space="preserve"> (173 с.)</w:t>
      </w:r>
      <w:r w:rsidR="0073725B" w:rsidRPr="00DC7E91">
        <w:rPr>
          <w:rFonts w:cs="Bookman Old Style"/>
          <w:color w:val="000000"/>
          <w:sz w:val="22"/>
          <w:szCs w:val="22"/>
        </w:rPr>
        <w:t xml:space="preserve">. </w:t>
      </w:r>
      <w:r w:rsidR="00764497" w:rsidRPr="00DC7E91">
        <w:rPr>
          <w:sz w:val="22"/>
          <w:szCs w:val="22"/>
        </w:rPr>
        <w:t xml:space="preserve"> В следваща подглава и</w:t>
      </w:r>
      <w:r w:rsidR="00DC3D76" w:rsidRPr="00DC7E91">
        <w:rPr>
          <w:sz w:val="22"/>
          <w:szCs w:val="22"/>
        </w:rPr>
        <w:t>з</w:t>
      </w:r>
      <w:r w:rsidR="00E87622" w:rsidRPr="00DC7E91">
        <w:rPr>
          <w:sz w:val="22"/>
          <w:szCs w:val="22"/>
        </w:rPr>
        <w:t xml:space="preserve">ледователят проследява </w:t>
      </w:r>
      <w:r w:rsidR="00764497" w:rsidRPr="00DC7E91">
        <w:rPr>
          <w:sz w:val="22"/>
          <w:szCs w:val="22"/>
        </w:rPr>
        <w:t xml:space="preserve">ролята на </w:t>
      </w:r>
      <w:r w:rsidR="00E400B8" w:rsidRPr="00DC7E91">
        <w:rPr>
          <w:sz w:val="22"/>
          <w:szCs w:val="22"/>
        </w:rPr>
        <w:t xml:space="preserve">Папството </w:t>
      </w:r>
      <w:r w:rsidR="00764497" w:rsidRPr="00DC7E91">
        <w:rPr>
          <w:sz w:val="22"/>
          <w:szCs w:val="22"/>
        </w:rPr>
        <w:t xml:space="preserve">и Църквата като цяло в новозавоюваните територии. </w:t>
      </w:r>
      <w:r w:rsidR="002724AC" w:rsidRPr="00DC7E91">
        <w:rPr>
          <w:sz w:val="22"/>
          <w:szCs w:val="22"/>
        </w:rPr>
        <w:t>Авторът с право отбелязв</w:t>
      </w:r>
      <w:r w:rsidR="00E400B8" w:rsidRPr="00DC7E91">
        <w:rPr>
          <w:sz w:val="22"/>
          <w:szCs w:val="22"/>
        </w:rPr>
        <w:t>а, че в</w:t>
      </w:r>
      <w:r w:rsidR="00764497" w:rsidRPr="00DC7E91">
        <w:rPr>
          <w:rFonts w:cs="Bookman Old Style"/>
          <w:color w:val="000000"/>
          <w:sz w:val="22"/>
          <w:szCs w:val="22"/>
        </w:rPr>
        <w:t xml:space="preserve"> </w:t>
      </w:r>
      <w:r w:rsidR="00764497" w:rsidRPr="00DC7E91">
        <w:rPr>
          <w:rFonts w:cs="Bookman Old Style"/>
          <w:i/>
          <w:color w:val="000000"/>
          <w:sz w:val="22"/>
          <w:szCs w:val="22"/>
        </w:rPr>
        <w:t>организирането на религиозната структура в Латинската империя Рим се ръководил от два принципа – да се запазят старите църковни провинции и да се осъществи подчинението на Светия престол</w:t>
      </w:r>
      <w:r w:rsidR="00E400B8" w:rsidRPr="00DC7E91">
        <w:rPr>
          <w:rFonts w:cs="Bookman Old Style"/>
          <w:color w:val="000000"/>
          <w:sz w:val="22"/>
          <w:szCs w:val="22"/>
        </w:rPr>
        <w:t xml:space="preserve"> (177 – 178 с.). Правилно е отчетена прагматичната политика на папа Инокентий </w:t>
      </w:r>
      <w:r w:rsidR="0042111B" w:rsidRPr="00DC7E91">
        <w:rPr>
          <w:rFonts w:cs="Bookman Old Style"/>
          <w:color w:val="000000"/>
          <w:sz w:val="22"/>
          <w:szCs w:val="22"/>
          <w:lang w:val="it-IT"/>
        </w:rPr>
        <w:t>III</w:t>
      </w:r>
      <w:r w:rsidR="00E400B8" w:rsidRPr="00DC7E91">
        <w:rPr>
          <w:rFonts w:cs="Bookman Old Style"/>
          <w:color w:val="000000"/>
          <w:sz w:val="22"/>
          <w:szCs w:val="22"/>
        </w:rPr>
        <w:t xml:space="preserve"> към гръцките свещеници и монаси, продължена и от някои от следващите папи.</w:t>
      </w:r>
    </w:p>
    <w:p w:rsidR="008F345A" w:rsidRPr="00DC7E91" w:rsidRDefault="00E87622" w:rsidP="006553D6">
      <w:pPr>
        <w:spacing w:line="320" w:lineRule="exact"/>
        <w:ind w:firstLine="705"/>
        <w:jc w:val="both"/>
        <w:rPr>
          <w:color w:val="000000"/>
          <w:sz w:val="22"/>
          <w:szCs w:val="22"/>
        </w:rPr>
      </w:pPr>
      <w:r w:rsidRPr="00DC7E91">
        <w:rPr>
          <w:sz w:val="22"/>
          <w:szCs w:val="22"/>
        </w:rPr>
        <w:t xml:space="preserve">Въз основа </w:t>
      </w:r>
      <w:r w:rsidR="00E400B8" w:rsidRPr="00DC7E91">
        <w:rPr>
          <w:sz w:val="22"/>
          <w:szCs w:val="22"/>
        </w:rPr>
        <w:t xml:space="preserve">на задълбочен анализ Никола Дюлгеров прави едно </w:t>
      </w:r>
      <w:r w:rsidR="0042111B" w:rsidRPr="00DC7E91">
        <w:rPr>
          <w:sz w:val="22"/>
          <w:szCs w:val="22"/>
        </w:rPr>
        <w:t xml:space="preserve">великолепно </w:t>
      </w:r>
      <w:r w:rsidR="00E400B8" w:rsidRPr="00DC7E91">
        <w:rPr>
          <w:sz w:val="22"/>
          <w:szCs w:val="22"/>
        </w:rPr>
        <w:t xml:space="preserve"> изложение върху войската и военната организация като проследява развитието й. </w:t>
      </w:r>
      <w:r w:rsidR="00CE3498" w:rsidRPr="00DC7E91">
        <w:rPr>
          <w:sz w:val="22"/>
          <w:szCs w:val="22"/>
        </w:rPr>
        <w:t xml:space="preserve">Авторът достига до </w:t>
      </w:r>
      <w:r w:rsidR="00CE3498" w:rsidRPr="00DC7E91">
        <w:rPr>
          <w:sz w:val="22"/>
          <w:szCs w:val="22"/>
        </w:rPr>
        <w:lastRenderedPageBreak/>
        <w:t xml:space="preserve">верните изводи, че </w:t>
      </w:r>
      <w:r w:rsidR="00CE3498" w:rsidRPr="00DC7E91">
        <w:rPr>
          <w:i/>
          <w:sz w:val="22"/>
          <w:szCs w:val="22"/>
        </w:rPr>
        <w:t>в</w:t>
      </w:r>
      <w:r w:rsidR="00CE3498" w:rsidRPr="00DC7E91">
        <w:rPr>
          <w:i/>
          <w:color w:val="000000"/>
          <w:sz w:val="22"/>
          <w:szCs w:val="22"/>
        </w:rPr>
        <w:t>сички сили, с които константинополските владетели раз</w:t>
      </w:r>
      <w:r w:rsidR="00CE3498" w:rsidRPr="00DC7E91">
        <w:rPr>
          <w:i/>
          <w:color w:val="000000"/>
          <w:sz w:val="22"/>
          <w:szCs w:val="22"/>
        </w:rPr>
        <w:softHyphen/>
        <w:t xml:space="preserve">полагали постоянно или временно, се оказали недостатъчни за отбраната на Романия. Дори в най-стабилния ѝ период, при Анри дьо Ено, тя се нуждаела от пари и още войници, за да се справи с противниците си. Тази нужда, </w:t>
      </w:r>
      <w:r w:rsidR="00361654" w:rsidRPr="00DC7E91">
        <w:rPr>
          <w:i/>
          <w:color w:val="000000"/>
          <w:sz w:val="22"/>
          <w:szCs w:val="22"/>
        </w:rPr>
        <w:t>...</w:t>
      </w:r>
      <w:r w:rsidR="00CE3498" w:rsidRPr="00DC7E91">
        <w:rPr>
          <w:i/>
          <w:color w:val="000000"/>
          <w:sz w:val="22"/>
          <w:szCs w:val="22"/>
        </w:rPr>
        <w:t xml:space="preserve">, се превърнала в един от основните проблеми на Латинска Романия </w:t>
      </w:r>
      <w:r w:rsidR="00CE3498" w:rsidRPr="00DC7E91">
        <w:rPr>
          <w:color w:val="000000"/>
          <w:sz w:val="22"/>
          <w:szCs w:val="22"/>
        </w:rPr>
        <w:t>(196 с.)</w:t>
      </w:r>
      <w:r w:rsidR="008F345A" w:rsidRPr="00DC7E91">
        <w:rPr>
          <w:color w:val="000000"/>
          <w:sz w:val="22"/>
          <w:szCs w:val="22"/>
        </w:rPr>
        <w:t xml:space="preserve"> </w:t>
      </w:r>
    </w:p>
    <w:p w:rsidR="00DD7F64" w:rsidRPr="00DC7E91" w:rsidRDefault="008F345A" w:rsidP="00DD7F64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sz w:val="22"/>
          <w:szCs w:val="22"/>
        </w:rPr>
        <w:t>Дюлгеров подлага на внимателен анализ и отношенията между латините и местн</w:t>
      </w:r>
      <w:r w:rsidR="00C36AB4" w:rsidRPr="00DC7E91">
        <w:rPr>
          <w:sz w:val="22"/>
          <w:szCs w:val="22"/>
        </w:rPr>
        <w:t>ото население</w:t>
      </w:r>
      <w:r w:rsidR="001A08FB" w:rsidRPr="00DC7E91">
        <w:rPr>
          <w:sz w:val="22"/>
          <w:szCs w:val="22"/>
        </w:rPr>
        <w:t xml:space="preserve"> и д</w:t>
      </w:r>
      <w:r w:rsidR="007C42A6" w:rsidRPr="00DC7E91">
        <w:rPr>
          <w:sz w:val="22"/>
          <w:szCs w:val="22"/>
        </w:rPr>
        <w:t>остига до правилното заключение</w:t>
      </w:r>
      <w:r w:rsidR="001A08FB" w:rsidRPr="00DC7E91">
        <w:rPr>
          <w:sz w:val="22"/>
          <w:szCs w:val="22"/>
        </w:rPr>
        <w:t>, че</w:t>
      </w:r>
      <w:r w:rsidR="00C36AB4" w:rsidRPr="00DC7E91">
        <w:rPr>
          <w:sz w:val="22"/>
          <w:szCs w:val="22"/>
        </w:rPr>
        <w:t xml:space="preserve"> </w:t>
      </w:r>
      <w:r w:rsidR="007C42A6" w:rsidRPr="00DC7E91">
        <w:rPr>
          <w:rFonts w:cs="Bookman Old Style"/>
          <w:color w:val="000000"/>
          <w:sz w:val="22"/>
          <w:szCs w:val="22"/>
        </w:rPr>
        <w:t xml:space="preserve">единственият 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период, в който може да се говори </w:t>
      </w:r>
      <w:r w:rsidR="002724AC" w:rsidRPr="00DC7E91">
        <w:rPr>
          <w:rFonts w:cs="Bookman Old Style"/>
          <w:color w:val="000000"/>
          <w:sz w:val="22"/>
          <w:szCs w:val="22"/>
        </w:rPr>
        <w:t>за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 </w:t>
      </w:r>
      <w:r w:rsidR="004B5B83" w:rsidRPr="00DC7E91">
        <w:rPr>
          <w:rFonts w:cs="Bookman Old Style"/>
          <w:color w:val="000000"/>
          <w:sz w:val="22"/>
          <w:szCs w:val="22"/>
        </w:rPr>
        <w:t>интегрир</w:t>
      </w:r>
      <w:r w:rsidR="002724AC" w:rsidRPr="00DC7E91">
        <w:rPr>
          <w:rFonts w:cs="Bookman Old Style"/>
          <w:color w:val="000000"/>
          <w:sz w:val="22"/>
          <w:szCs w:val="22"/>
        </w:rPr>
        <w:t>ането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 на местните жители </w:t>
      </w:r>
      <w:r w:rsidR="002724AC" w:rsidRPr="00DC7E91">
        <w:rPr>
          <w:rFonts w:cs="Bookman Old Style"/>
          <w:color w:val="000000"/>
          <w:sz w:val="22"/>
          <w:szCs w:val="22"/>
        </w:rPr>
        <w:t>в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 новата държав</w:t>
      </w:r>
      <w:r w:rsidR="002724AC" w:rsidRPr="00DC7E91">
        <w:rPr>
          <w:rFonts w:cs="Bookman Old Style"/>
          <w:color w:val="000000"/>
          <w:sz w:val="22"/>
          <w:szCs w:val="22"/>
        </w:rPr>
        <w:t>а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, </w:t>
      </w:r>
      <w:r w:rsidR="002724AC" w:rsidRPr="00DC7E91">
        <w:rPr>
          <w:rFonts w:cs="Bookman Old Style"/>
          <w:color w:val="000000"/>
          <w:sz w:val="22"/>
          <w:szCs w:val="22"/>
        </w:rPr>
        <w:t xml:space="preserve">е  </w:t>
      </w:r>
      <w:r w:rsidR="001A08FB" w:rsidRPr="00DC7E91">
        <w:rPr>
          <w:rFonts w:cs="Bookman Old Style"/>
          <w:color w:val="000000"/>
          <w:sz w:val="22"/>
          <w:szCs w:val="22"/>
        </w:rPr>
        <w:t>управление</w:t>
      </w:r>
      <w:r w:rsidR="002724AC" w:rsidRPr="00DC7E91">
        <w:rPr>
          <w:rFonts w:cs="Bookman Old Style"/>
          <w:color w:val="000000"/>
          <w:sz w:val="22"/>
          <w:szCs w:val="22"/>
        </w:rPr>
        <w:t>то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 на </w:t>
      </w:r>
      <w:r w:rsidR="002724AC" w:rsidRPr="00DC7E91">
        <w:rPr>
          <w:rFonts w:cs="Bookman Old Style"/>
          <w:color w:val="000000"/>
          <w:sz w:val="22"/>
          <w:szCs w:val="22"/>
        </w:rPr>
        <w:t xml:space="preserve">император 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Анри (1206 – 1216). За разлика от брат си, той </w:t>
      </w:r>
      <w:r w:rsidR="002724AC" w:rsidRPr="00DC7E91">
        <w:rPr>
          <w:rFonts w:cs="Bookman Old Style"/>
          <w:color w:val="000000"/>
          <w:sz w:val="22"/>
          <w:szCs w:val="22"/>
        </w:rPr>
        <w:t>„отворя</w:t>
      </w:r>
      <w:r w:rsidR="001A08FB" w:rsidRPr="00DC7E91">
        <w:rPr>
          <w:rFonts w:cs="Bookman Old Style"/>
          <w:color w:val="000000"/>
          <w:sz w:val="22"/>
          <w:szCs w:val="22"/>
        </w:rPr>
        <w:t>“ феодалната йерархия за представители на старата византийска аристокрация и пре</w:t>
      </w:r>
      <w:r w:rsidR="001A08FB" w:rsidRPr="00DC7E91">
        <w:rPr>
          <w:rFonts w:cs="Bookman Old Style"/>
          <w:color w:val="000000"/>
          <w:sz w:val="22"/>
          <w:szCs w:val="22"/>
        </w:rPr>
        <w:softHyphen/>
        <w:t>достав</w:t>
      </w:r>
      <w:r w:rsidR="002724AC" w:rsidRPr="00DC7E91">
        <w:rPr>
          <w:rFonts w:cs="Bookman Old Style"/>
          <w:color w:val="000000"/>
          <w:sz w:val="22"/>
          <w:szCs w:val="22"/>
        </w:rPr>
        <w:t>я</w:t>
      </w:r>
      <w:r w:rsidR="001A08FB" w:rsidRPr="00DC7E91">
        <w:rPr>
          <w:rFonts w:cs="Bookman Old Style"/>
          <w:color w:val="000000"/>
          <w:sz w:val="22"/>
          <w:szCs w:val="22"/>
        </w:rPr>
        <w:t xml:space="preserve"> възможност на местните жители да заемат по-високи постове в новата администрация</w:t>
      </w:r>
      <w:r w:rsidR="00DD7F64" w:rsidRPr="00DC7E91">
        <w:rPr>
          <w:rFonts w:cs="Bookman Old Style"/>
          <w:color w:val="000000"/>
          <w:sz w:val="22"/>
          <w:szCs w:val="22"/>
        </w:rPr>
        <w:t xml:space="preserve"> </w:t>
      </w:r>
      <w:r w:rsidR="001A08FB" w:rsidRPr="00DC7E91">
        <w:rPr>
          <w:rFonts w:cs="Bookman Old Style"/>
          <w:color w:val="000000"/>
          <w:sz w:val="22"/>
          <w:szCs w:val="22"/>
        </w:rPr>
        <w:t>(202</w:t>
      </w:r>
      <w:r w:rsidR="00DD7F64" w:rsidRPr="00DC7E91">
        <w:rPr>
          <w:rFonts w:cs="Bookman Old Style"/>
          <w:color w:val="000000"/>
          <w:sz w:val="22"/>
          <w:szCs w:val="22"/>
        </w:rPr>
        <w:t xml:space="preserve"> – </w:t>
      </w:r>
      <w:r w:rsidR="001A08FB" w:rsidRPr="00DC7E91">
        <w:rPr>
          <w:rFonts w:cs="Bookman Old Style"/>
          <w:color w:val="000000"/>
          <w:sz w:val="22"/>
          <w:szCs w:val="22"/>
        </w:rPr>
        <w:t>203 с.)</w:t>
      </w:r>
      <w:r w:rsidR="001A08FB" w:rsidRPr="00DC7E91">
        <w:rPr>
          <w:sz w:val="22"/>
          <w:szCs w:val="22"/>
        </w:rPr>
        <w:t xml:space="preserve">. Въпреки някои изключения, </w:t>
      </w:r>
      <w:r w:rsidR="00AA66C5" w:rsidRPr="00DC7E91">
        <w:rPr>
          <w:sz w:val="22"/>
          <w:szCs w:val="22"/>
        </w:rPr>
        <w:t>(</w:t>
      </w:r>
      <w:r w:rsidR="001A08FB" w:rsidRPr="00DC7E91">
        <w:rPr>
          <w:sz w:val="22"/>
          <w:szCs w:val="22"/>
        </w:rPr>
        <w:t>като п</w:t>
      </w:r>
      <w:r w:rsidR="00AA66C5" w:rsidRPr="00DC7E91">
        <w:rPr>
          <w:sz w:val="22"/>
          <w:szCs w:val="22"/>
        </w:rPr>
        <w:t>римерът с Теодор Вранас)</w:t>
      </w:r>
      <w:r w:rsidR="001A08FB" w:rsidRPr="00DC7E91">
        <w:rPr>
          <w:sz w:val="22"/>
          <w:szCs w:val="22"/>
        </w:rPr>
        <w:t xml:space="preserve">, </w:t>
      </w:r>
      <w:r w:rsidR="001A08FB" w:rsidRPr="00DC7E91">
        <w:rPr>
          <w:rFonts w:cs="Bookman Old Style"/>
          <w:color w:val="000000"/>
          <w:sz w:val="22"/>
          <w:szCs w:val="22"/>
        </w:rPr>
        <w:t>централният апарат на империя</w:t>
      </w:r>
      <w:r w:rsidR="001A08FB" w:rsidRPr="00DC7E91">
        <w:rPr>
          <w:rFonts w:cs="Bookman Old Style"/>
          <w:color w:val="000000"/>
          <w:sz w:val="22"/>
          <w:szCs w:val="22"/>
        </w:rPr>
        <w:softHyphen/>
        <w:t xml:space="preserve">та се заема предимно от франки, смесените бракове </w:t>
      </w:r>
      <w:r w:rsidR="002724AC" w:rsidRPr="00DC7E91">
        <w:rPr>
          <w:rFonts w:cs="Bookman Old Style"/>
          <w:color w:val="000000"/>
          <w:sz w:val="22"/>
          <w:szCs w:val="22"/>
        </w:rPr>
        <w:t>с</w:t>
      </w:r>
      <w:r w:rsidR="001A08FB" w:rsidRPr="00DC7E91">
        <w:rPr>
          <w:rFonts w:cs="Bookman Old Style"/>
          <w:color w:val="000000"/>
          <w:sz w:val="22"/>
          <w:szCs w:val="22"/>
        </w:rPr>
        <w:t>а редки, а сред латинския елит преобладава недо</w:t>
      </w:r>
      <w:r w:rsidR="001A08FB" w:rsidRPr="00DC7E91">
        <w:rPr>
          <w:rFonts w:cs="Bookman Old Style"/>
          <w:color w:val="000000"/>
          <w:sz w:val="22"/>
          <w:szCs w:val="22"/>
        </w:rPr>
        <w:softHyphen/>
        <w:t xml:space="preserve">верието към гърците (205 с.). </w:t>
      </w:r>
    </w:p>
    <w:p w:rsidR="0019628B" w:rsidRPr="00DC7E91" w:rsidRDefault="00FF79A9" w:rsidP="0019628B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b/>
          <w:sz w:val="22"/>
          <w:szCs w:val="22"/>
        </w:rPr>
        <w:t>Третата глава</w:t>
      </w:r>
      <w:r w:rsidRPr="00DC7E91">
        <w:rPr>
          <w:sz w:val="22"/>
          <w:szCs w:val="22"/>
        </w:rPr>
        <w:t xml:space="preserve"> на монография</w:t>
      </w:r>
      <w:r w:rsidR="001C43F0" w:rsidRPr="00DC7E91">
        <w:rPr>
          <w:sz w:val="22"/>
          <w:szCs w:val="22"/>
        </w:rPr>
        <w:t>та</w:t>
      </w:r>
      <w:r w:rsidRPr="00DC7E91">
        <w:rPr>
          <w:sz w:val="22"/>
          <w:szCs w:val="22"/>
        </w:rPr>
        <w:t xml:space="preserve"> е посветена на </w:t>
      </w:r>
      <w:r w:rsidR="00B5793B" w:rsidRPr="00DC7E91">
        <w:rPr>
          <w:b/>
          <w:sz w:val="22"/>
          <w:szCs w:val="22"/>
        </w:rPr>
        <w:t>Княжество Морея</w:t>
      </w:r>
      <w:r w:rsidR="00EC4A39" w:rsidRPr="00DC7E91">
        <w:rPr>
          <w:b/>
          <w:sz w:val="22"/>
          <w:szCs w:val="22"/>
        </w:rPr>
        <w:t xml:space="preserve">, </w:t>
      </w:r>
      <w:r w:rsidR="00EC4A39" w:rsidRPr="00DC7E91">
        <w:rPr>
          <w:sz w:val="22"/>
          <w:szCs w:val="22"/>
        </w:rPr>
        <w:t>нейните подчасти следват същата структура</w:t>
      </w:r>
      <w:r w:rsidR="00DD7F64" w:rsidRPr="00DC7E91">
        <w:rPr>
          <w:sz w:val="22"/>
          <w:szCs w:val="22"/>
        </w:rPr>
        <w:t xml:space="preserve"> на изложение</w:t>
      </w:r>
      <w:r w:rsidRPr="00DC7E91">
        <w:rPr>
          <w:sz w:val="22"/>
          <w:szCs w:val="22"/>
        </w:rPr>
        <w:t>.</w:t>
      </w:r>
      <w:r w:rsidR="003233C9" w:rsidRPr="00DC7E91">
        <w:rPr>
          <w:sz w:val="22"/>
          <w:szCs w:val="22"/>
        </w:rPr>
        <w:t xml:space="preserve"> Първата подглава проучва </w:t>
      </w:r>
      <w:r w:rsidR="00B5793B" w:rsidRPr="00DC7E91">
        <w:rPr>
          <w:b/>
          <w:i/>
          <w:sz w:val="22"/>
          <w:szCs w:val="22"/>
        </w:rPr>
        <w:t xml:space="preserve">устройтво и </w:t>
      </w:r>
      <w:r w:rsidR="001C43F0" w:rsidRPr="00DC7E91">
        <w:rPr>
          <w:b/>
          <w:i/>
          <w:sz w:val="22"/>
          <w:szCs w:val="22"/>
        </w:rPr>
        <w:t>функциониране на Морейското княж</w:t>
      </w:r>
      <w:r w:rsidR="00B5793B" w:rsidRPr="00DC7E91">
        <w:rPr>
          <w:b/>
          <w:i/>
          <w:sz w:val="22"/>
          <w:szCs w:val="22"/>
        </w:rPr>
        <w:t>ество</w:t>
      </w:r>
      <w:r w:rsidR="003233C9" w:rsidRPr="00DC7E91">
        <w:rPr>
          <w:sz w:val="22"/>
          <w:szCs w:val="22"/>
        </w:rPr>
        <w:t xml:space="preserve">. </w:t>
      </w:r>
      <w:r w:rsidR="00221C2D" w:rsidRPr="00DC7E91">
        <w:rPr>
          <w:sz w:val="22"/>
          <w:szCs w:val="22"/>
        </w:rPr>
        <w:t xml:space="preserve">Тук </w:t>
      </w:r>
      <w:r w:rsidR="00DD7F64" w:rsidRPr="00DC7E91">
        <w:rPr>
          <w:sz w:val="22"/>
          <w:szCs w:val="22"/>
        </w:rPr>
        <w:t>д</w:t>
      </w:r>
      <w:r w:rsidR="00DD7F64" w:rsidRPr="00DC7E91">
        <w:rPr>
          <w:rFonts w:eastAsiaTheme="minorHAnsi"/>
          <w:color w:val="000000"/>
          <w:sz w:val="22"/>
          <w:szCs w:val="22"/>
        </w:rPr>
        <w:t xml:space="preserve">етайлно е </w:t>
      </w:r>
      <w:r w:rsidR="001C43F0" w:rsidRPr="00DC7E91">
        <w:rPr>
          <w:rFonts w:eastAsiaTheme="minorHAnsi"/>
          <w:color w:val="000000"/>
          <w:sz w:val="22"/>
          <w:szCs w:val="22"/>
        </w:rPr>
        <w:t>представено</w:t>
      </w:r>
      <w:r w:rsidR="00DD7F64" w:rsidRPr="00DC7E91">
        <w:rPr>
          <w:rFonts w:eastAsiaTheme="minorHAnsi"/>
          <w:color w:val="000000"/>
          <w:sz w:val="22"/>
          <w:szCs w:val="22"/>
        </w:rPr>
        <w:t xml:space="preserve"> функционирането на службите </w:t>
      </w:r>
      <w:r w:rsidR="001C43F0" w:rsidRPr="00DC7E91">
        <w:rPr>
          <w:rFonts w:eastAsiaTheme="minorHAnsi"/>
          <w:color w:val="000000"/>
          <w:sz w:val="22"/>
          <w:szCs w:val="22"/>
        </w:rPr>
        <w:t>в</w:t>
      </w:r>
      <w:r w:rsidR="00DD7F64" w:rsidRPr="00DC7E91">
        <w:rPr>
          <w:rFonts w:eastAsiaTheme="minorHAnsi"/>
          <w:color w:val="000000"/>
          <w:sz w:val="22"/>
          <w:szCs w:val="22"/>
        </w:rPr>
        <w:t xml:space="preserve"> Ахейското княжество, подробно </w:t>
      </w:r>
      <w:r w:rsidR="001C43F0" w:rsidRPr="00DC7E91">
        <w:rPr>
          <w:rFonts w:eastAsiaTheme="minorHAnsi"/>
          <w:color w:val="000000"/>
          <w:sz w:val="22"/>
          <w:szCs w:val="22"/>
        </w:rPr>
        <w:t>е изследван въпросът за двойния</w:t>
      </w:r>
      <w:r w:rsidR="004B5B83" w:rsidRPr="00DC7E91">
        <w:rPr>
          <w:rFonts w:eastAsiaTheme="minorHAnsi"/>
          <w:color w:val="000000"/>
          <w:sz w:val="22"/>
          <w:szCs w:val="22"/>
        </w:rPr>
        <w:t xml:space="preserve"> васалитет на Морейския</w:t>
      </w:r>
      <w:r w:rsidR="00DD7F64" w:rsidRPr="00DC7E91">
        <w:rPr>
          <w:rFonts w:eastAsiaTheme="minorHAnsi"/>
          <w:color w:val="000000"/>
          <w:sz w:val="22"/>
          <w:szCs w:val="22"/>
        </w:rPr>
        <w:t xml:space="preserve"> принц,</w:t>
      </w:r>
      <w:r w:rsidR="007854FF" w:rsidRPr="00DC7E91">
        <w:rPr>
          <w:rFonts w:eastAsiaTheme="minorHAnsi"/>
          <w:color w:val="000000"/>
          <w:sz w:val="22"/>
          <w:szCs w:val="22"/>
        </w:rPr>
        <w:t xml:space="preserve"> проследен е въпросът за нас</w:t>
      </w:r>
      <w:r w:rsidR="001C43F0" w:rsidRPr="00DC7E91">
        <w:rPr>
          <w:rFonts w:eastAsiaTheme="minorHAnsi"/>
          <w:color w:val="000000"/>
          <w:sz w:val="22"/>
          <w:szCs w:val="22"/>
        </w:rPr>
        <w:t>ледяването на престола в Морея</w:t>
      </w:r>
      <w:r w:rsidR="007854FF" w:rsidRPr="00DC7E91">
        <w:rPr>
          <w:rFonts w:eastAsiaTheme="minorHAnsi"/>
          <w:color w:val="000000"/>
          <w:sz w:val="22"/>
          <w:szCs w:val="22"/>
        </w:rPr>
        <w:t>,</w:t>
      </w:r>
      <w:r w:rsidR="00DD7F64" w:rsidRPr="00DC7E91">
        <w:rPr>
          <w:rFonts w:eastAsiaTheme="minorHAnsi"/>
          <w:color w:val="000000"/>
          <w:sz w:val="22"/>
          <w:szCs w:val="22"/>
        </w:rPr>
        <w:t xml:space="preserve"> достигнато е до правдивото заключение, че </w:t>
      </w:r>
      <w:r w:rsidR="007854FF" w:rsidRPr="00DC7E91">
        <w:rPr>
          <w:rFonts w:cs="Bookman Old Style"/>
          <w:i/>
          <w:color w:val="000000"/>
          <w:sz w:val="22"/>
          <w:szCs w:val="22"/>
        </w:rPr>
        <w:t xml:space="preserve">при </w:t>
      </w:r>
      <w:r w:rsidR="00DD7F64" w:rsidRPr="00DC7E91">
        <w:rPr>
          <w:rFonts w:cs="Bookman Old Style"/>
          <w:i/>
          <w:color w:val="000000"/>
          <w:sz w:val="22"/>
          <w:szCs w:val="22"/>
        </w:rPr>
        <w:t xml:space="preserve">Вилардуените положението на морейския сеньор било много по-близо до римския принцип primus inter pares, </w:t>
      </w:r>
      <w:r w:rsidR="00DD7F64" w:rsidRPr="00DC7E91">
        <w:rPr>
          <w:i/>
          <w:color w:val="000000"/>
          <w:sz w:val="22"/>
          <w:szCs w:val="22"/>
        </w:rPr>
        <w:t>от</w:t>
      </w:r>
      <w:r w:rsidR="00DD7F64" w:rsidRPr="00DC7E91">
        <w:rPr>
          <w:i/>
          <w:color w:val="000000"/>
          <w:sz w:val="22"/>
          <w:szCs w:val="22"/>
        </w:rPr>
        <w:softHyphen/>
        <w:t>колкото до властта, с която разполагал латинският император</w:t>
      </w:r>
      <w:r w:rsidR="00DD7F64" w:rsidRPr="00DC7E91">
        <w:rPr>
          <w:color w:val="000000"/>
          <w:sz w:val="22"/>
          <w:szCs w:val="22"/>
        </w:rPr>
        <w:t xml:space="preserve"> (210 с.). </w:t>
      </w:r>
      <w:r w:rsidR="007854FF" w:rsidRPr="00DC7E91">
        <w:rPr>
          <w:rFonts w:eastAsiaTheme="minorHAnsi"/>
          <w:color w:val="000000"/>
          <w:sz w:val="22"/>
          <w:szCs w:val="22"/>
        </w:rPr>
        <w:t>Също така вярно е посочено, че н</w:t>
      </w:r>
      <w:r w:rsidR="007854FF" w:rsidRPr="00DC7E91">
        <w:rPr>
          <w:color w:val="000000"/>
          <w:sz w:val="22"/>
          <w:szCs w:val="22"/>
        </w:rPr>
        <w:t xml:space="preserve">еаполитанските крале, </w:t>
      </w:r>
      <w:r w:rsidR="004B5B83" w:rsidRPr="00DC7E91">
        <w:rPr>
          <w:color w:val="000000"/>
          <w:sz w:val="22"/>
          <w:szCs w:val="22"/>
        </w:rPr>
        <w:t>особено</w:t>
      </w:r>
      <w:r w:rsidR="007854FF" w:rsidRPr="00DC7E91">
        <w:rPr>
          <w:color w:val="000000"/>
          <w:sz w:val="22"/>
          <w:szCs w:val="22"/>
        </w:rPr>
        <w:t xml:space="preserve"> в периода 1267 – 1309 г., осъществява</w:t>
      </w:r>
      <w:r w:rsidR="004B5B83" w:rsidRPr="00DC7E91">
        <w:rPr>
          <w:color w:val="000000"/>
          <w:sz w:val="22"/>
          <w:szCs w:val="22"/>
        </w:rPr>
        <w:t xml:space="preserve">ват </w:t>
      </w:r>
      <w:r w:rsidR="007854FF" w:rsidRPr="00DC7E91">
        <w:rPr>
          <w:color w:val="000000"/>
          <w:sz w:val="22"/>
          <w:szCs w:val="22"/>
        </w:rPr>
        <w:t>много по-</w:t>
      </w:r>
      <w:r w:rsidR="004B5B83" w:rsidRPr="00DC7E91">
        <w:rPr>
          <w:color w:val="000000"/>
          <w:sz w:val="22"/>
          <w:szCs w:val="22"/>
        </w:rPr>
        <w:t>сериозен</w:t>
      </w:r>
      <w:r w:rsidR="007854FF" w:rsidRPr="00DC7E91">
        <w:rPr>
          <w:color w:val="000000"/>
          <w:sz w:val="22"/>
          <w:szCs w:val="22"/>
        </w:rPr>
        <w:t xml:space="preserve"> контрол както във вътреш</w:t>
      </w:r>
      <w:r w:rsidR="007854FF" w:rsidRPr="00DC7E91">
        <w:rPr>
          <w:color w:val="000000"/>
          <w:sz w:val="22"/>
          <w:szCs w:val="22"/>
        </w:rPr>
        <w:softHyphen/>
        <w:t xml:space="preserve">ните дела на Морея, така и във външната ѝ политика (214 с.). Що се отнася до управлението в Латинска Морея, </w:t>
      </w:r>
      <w:r w:rsidR="007854FF" w:rsidRPr="00DC7E91">
        <w:rPr>
          <w:rFonts w:cs="Bookman Old Style"/>
          <w:color w:val="000000"/>
          <w:sz w:val="22"/>
          <w:szCs w:val="22"/>
        </w:rPr>
        <w:t>организацията му за</w:t>
      </w:r>
      <w:r w:rsidR="007854FF" w:rsidRPr="00DC7E91">
        <w:rPr>
          <w:rFonts w:cs="Bookman Old Style"/>
          <w:color w:val="000000"/>
          <w:sz w:val="22"/>
          <w:szCs w:val="22"/>
        </w:rPr>
        <w:softHyphen/>
        <w:t xml:space="preserve">почва още в началото на завоеванието. Длъжностите и структурата му, също като в </w:t>
      </w:r>
      <w:r w:rsidR="001C43F0" w:rsidRPr="00DC7E91">
        <w:rPr>
          <w:rFonts w:cs="Bookman Old Style"/>
          <w:color w:val="000000"/>
          <w:sz w:val="22"/>
          <w:szCs w:val="22"/>
        </w:rPr>
        <w:t xml:space="preserve">Латински </w:t>
      </w:r>
      <w:r w:rsidR="007854FF" w:rsidRPr="00DC7E91">
        <w:rPr>
          <w:rFonts w:cs="Bookman Old Style"/>
          <w:color w:val="000000"/>
          <w:sz w:val="22"/>
          <w:szCs w:val="22"/>
        </w:rPr>
        <w:t>Константинопол, са пренесени от Западна Европа, откъдето идват и кръстоносците.</w:t>
      </w:r>
      <w:r w:rsidR="006C7C2E" w:rsidRPr="00DC7E91">
        <w:rPr>
          <w:rFonts w:cs="Bookman Old Style"/>
          <w:color w:val="000000"/>
          <w:sz w:val="22"/>
          <w:szCs w:val="22"/>
        </w:rPr>
        <w:t xml:space="preserve"> За разлика от Константинопол и Франция, в Морея липсва</w:t>
      </w:r>
      <w:r w:rsidR="006C7C2E" w:rsidRPr="00DC7E91">
        <w:rPr>
          <w:rFonts w:cs="Bookman Old Style"/>
          <w:color w:val="000000"/>
          <w:sz w:val="22"/>
          <w:szCs w:val="22"/>
        </w:rPr>
        <w:softHyphen/>
        <w:t xml:space="preserve"> най-важната служба – тази на сенешала (223 с.). </w:t>
      </w:r>
      <w:r w:rsidR="00266E10" w:rsidRPr="00DC7E91">
        <w:rPr>
          <w:rFonts w:cs="Bookman Old Style"/>
          <w:color w:val="000000"/>
          <w:sz w:val="22"/>
          <w:szCs w:val="22"/>
        </w:rPr>
        <w:t>С</w:t>
      </w:r>
      <w:r w:rsidR="006C7C2E" w:rsidRPr="00DC7E91">
        <w:rPr>
          <w:rFonts w:cs="Bookman Old Style"/>
          <w:color w:val="000000"/>
          <w:sz w:val="22"/>
          <w:szCs w:val="22"/>
        </w:rPr>
        <w:t xml:space="preserve"> </w:t>
      </w:r>
      <w:r w:rsidR="00266E10" w:rsidRPr="00DC7E91">
        <w:rPr>
          <w:rFonts w:cs="Bookman Old Style"/>
          <w:color w:val="000000"/>
          <w:sz w:val="22"/>
          <w:szCs w:val="22"/>
        </w:rPr>
        <w:t>детайлното</w:t>
      </w:r>
      <w:r w:rsidR="006C7C2E" w:rsidRPr="00DC7E91">
        <w:rPr>
          <w:rFonts w:cs="Bookman Old Style"/>
          <w:color w:val="000000"/>
          <w:sz w:val="22"/>
          <w:szCs w:val="22"/>
        </w:rPr>
        <w:t xml:space="preserve"> </w:t>
      </w:r>
      <w:r w:rsidR="00266E10" w:rsidRPr="00DC7E91">
        <w:rPr>
          <w:rFonts w:cs="Bookman Old Style"/>
          <w:color w:val="000000"/>
          <w:sz w:val="22"/>
          <w:szCs w:val="22"/>
        </w:rPr>
        <w:t>изследване на с</w:t>
      </w:r>
      <w:r w:rsidR="006C7C2E" w:rsidRPr="00DC7E91">
        <w:rPr>
          <w:rFonts w:cs="Bookman Old Style"/>
          <w:color w:val="000000"/>
          <w:sz w:val="22"/>
          <w:szCs w:val="22"/>
        </w:rPr>
        <w:t>лужбите, Дюлгеров заключава, че в Морея е засвидетелствана служба, която не присъст</w:t>
      </w:r>
      <w:r w:rsidR="006C7C2E" w:rsidRPr="00DC7E91">
        <w:rPr>
          <w:rFonts w:cs="Bookman Old Style"/>
          <w:color w:val="000000"/>
          <w:sz w:val="22"/>
          <w:szCs w:val="22"/>
        </w:rPr>
        <w:softHyphen/>
        <w:t xml:space="preserve">ва в централното управление на Латинската империя. Това е длъжността на </w:t>
      </w:r>
      <w:r w:rsidR="006C7C2E" w:rsidRPr="00DC7E91">
        <w:rPr>
          <w:rFonts w:cs="Bookman Old Style"/>
          <w:i/>
          <w:iCs/>
          <w:color w:val="000000"/>
          <w:sz w:val="22"/>
          <w:szCs w:val="22"/>
        </w:rPr>
        <w:t>снабдителя на крепостите (замъците)</w:t>
      </w:r>
      <w:r w:rsidR="006C7C2E" w:rsidRPr="00DC7E91">
        <w:rPr>
          <w:rFonts w:cs="Bookman Old Style"/>
          <w:color w:val="000000"/>
          <w:sz w:val="22"/>
          <w:szCs w:val="22"/>
        </w:rPr>
        <w:t xml:space="preserve">. </w:t>
      </w:r>
      <w:r w:rsidR="001C43F0" w:rsidRPr="00DC7E91">
        <w:rPr>
          <w:rFonts w:cs="Bookman Old Style"/>
          <w:color w:val="000000"/>
          <w:sz w:val="22"/>
          <w:szCs w:val="22"/>
        </w:rPr>
        <w:t xml:space="preserve">От самото </w:t>
      </w:r>
      <w:r w:rsidR="00266E10" w:rsidRPr="00DC7E91">
        <w:rPr>
          <w:rFonts w:cs="Bookman Old Style"/>
          <w:color w:val="000000"/>
          <w:sz w:val="22"/>
          <w:szCs w:val="22"/>
        </w:rPr>
        <w:t>наименование</w:t>
      </w:r>
      <w:r w:rsidR="001C43F0" w:rsidRPr="00DC7E91">
        <w:rPr>
          <w:rFonts w:cs="Bookman Old Style"/>
          <w:color w:val="000000"/>
          <w:sz w:val="22"/>
          <w:szCs w:val="22"/>
        </w:rPr>
        <w:t xml:space="preserve"> личи, </w:t>
      </w:r>
      <w:r w:rsidR="006C7C2E" w:rsidRPr="00DC7E91">
        <w:rPr>
          <w:rFonts w:cs="Bookman Old Style"/>
          <w:color w:val="000000"/>
          <w:sz w:val="22"/>
          <w:szCs w:val="22"/>
        </w:rPr>
        <w:t>че нейният носител има колкото икономически, толкова и во</w:t>
      </w:r>
      <w:r w:rsidR="006C7C2E" w:rsidRPr="00DC7E91">
        <w:rPr>
          <w:rFonts w:cs="Bookman Old Style"/>
          <w:color w:val="000000"/>
          <w:sz w:val="22"/>
          <w:szCs w:val="22"/>
        </w:rPr>
        <w:softHyphen/>
        <w:t xml:space="preserve">енни задължения (229 с.). </w:t>
      </w:r>
      <w:r w:rsidR="00EC4B41" w:rsidRPr="00DC7E91">
        <w:rPr>
          <w:rFonts w:cs="Bookman Old Style"/>
          <w:color w:val="000000"/>
          <w:sz w:val="22"/>
          <w:szCs w:val="22"/>
        </w:rPr>
        <w:t xml:space="preserve">Отчетена е появата на длъжността </w:t>
      </w:r>
      <w:r w:rsidR="00EC4B41" w:rsidRPr="00DC7E91">
        <w:rPr>
          <w:rFonts w:cs="Bookman Old Style"/>
          <w:i/>
          <w:color w:val="000000"/>
          <w:sz w:val="22"/>
          <w:szCs w:val="22"/>
        </w:rPr>
        <w:t>адмирал</w:t>
      </w:r>
      <w:r w:rsidR="00EC4B41" w:rsidRPr="00DC7E91">
        <w:rPr>
          <w:rFonts w:cs="Bookman Old Style"/>
          <w:color w:val="000000"/>
          <w:sz w:val="22"/>
          <w:szCs w:val="22"/>
        </w:rPr>
        <w:t xml:space="preserve">, въведена от  анжуйците. Създавайки </w:t>
      </w:r>
      <w:r w:rsidR="001C43F0" w:rsidRPr="00DC7E91">
        <w:rPr>
          <w:rFonts w:cs="Bookman Old Style"/>
          <w:color w:val="000000"/>
          <w:sz w:val="22"/>
          <w:szCs w:val="22"/>
        </w:rPr>
        <w:t>тази длъжност</w:t>
      </w:r>
      <w:r w:rsidR="00EC4B41" w:rsidRPr="00DC7E91">
        <w:rPr>
          <w:rFonts w:cs="Bookman Old Style"/>
          <w:color w:val="000000"/>
          <w:sz w:val="22"/>
          <w:szCs w:val="22"/>
        </w:rPr>
        <w:t>, те извършват едно от редките си нововъведения в управленска</w:t>
      </w:r>
      <w:r w:rsidR="00EC4B41" w:rsidRPr="00DC7E91">
        <w:rPr>
          <w:rFonts w:cs="Bookman Old Style"/>
          <w:color w:val="000000"/>
          <w:sz w:val="22"/>
          <w:szCs w:val="22"/>
        </w:rPr>
        <w:softHyphen/>
        <w:t>та структура на Морея. В този случай Шарл д’Анжу, брат на френския крал Луи IX, прен</w:t>
      </w:r>
      <w:r w:rsidR="001C43F0" w:rsidRPr="00DC7E91">
        <w:rPr>
          <w:rFonts w:cs="Bookman Old Style"/>
          <w:color w:val="000000"/>
          <w:sz w:val="22"/>
          <w:szCs w:val="22"/>
        </w:rPr>
        <w:t>а</w:t>
      </w:r>
      <w:r w:rsidR="00EC4B41" w:rsidRPr="00DC7E91">
        <w:rPr>
          <w:rFonts w:cs="Bookman Old Style"/>
          <w:color w:val="000000"/>
          <w:sz w:val="22"/>
          <w:szCs w:val="22"/>
        </w:rPr>
        <w:t>ся тази титла не от родината си, а от Сицилианското кралство (236 с.).</w:t>
      </w:r>
      <w:r w:rsidR="00FA7E8B" w:rsidRPr="00DC7E91">
        <w:rPr>
          <w:rFonts w:cs="Bookman Old Style"/>
          <w:color w:val="000000"/>
          <w:sz w:val="22"/>
          <w:szCs w:val="22"/>
        </w:rPr>
        <w:t xml:space="preserve"> </w:t>
      </w:r>
      <w:r w:rsidR="00EC4B41" w:rsidRPr="00DC7E91">
        <w:rPr>
          <w:rFonts w:eastAsiaTheme="minorHAnsi"/>
          <w:color w:val="000000"/>
          <w:sz w:val="22"/>
          <w:szCs w:val="22"/>
        </w:rPr>
        <w:t>Проучването разкрива защо в императорския домен не възникват свободни градове, докато в Морея се създава по-силно градско съсловие, участващо в политическия живот на княжеството.</w:t>
      </w:r>
      <w:r w:rsidR="00FA7E8B" w:rsidRPr="00DC7E91">
        <w:rPr>
          <w:rFonts w:eastAsiaTheme="minorHAnsi"/>
          <w:color w:val="000000"/>
          <w:sz w:val="22"/>
          <w:szCs w:val="22"/>
        </w:rPr>
        <w:t xml:space="preserve"> </w:t>
      </w:r>
      <w:r w:rsidR="00FA7E8B" w:rsidRPr="00DC7E91">
        <w:rPr>
          <w:rFonts w:cs="Bookman Old Style"/>
          <w:color w:val="000000"/>
          <w:sz w:val="22"/>
          <w:szCs w:val="22"/>
        </w:rPr>
        <w:t>Присъствието на свободни жители (</w:t>
      </w:r>
      <w:r w:rsidR="00FA7E8B" w:rsidRPr="00DC7E91">
        <w:rPr>
          <w:rFonts w:cs="Bookman Old Style"/>
          <w:i/>
          <w:iCs/>
          <w:color w:val="000000"/>
          <w:sz w:val="22"/>
          <w:szCs w:val="22"/>
        </w:rPr>
        <w:t>burgenses</w:t>
      </w:r>
      <w:r w:rsidR="00FA7E8B" w:rsidRPr="00DC7E91">
        <w:rPr>
          <w:rFonts w:cs="Bookman Old Style"/>
          <w:color w:val="000000"/>
          <w:sz w:val="22"/>
          <w:szCs w:val="22"/>
        </w:rPr>
        <w:t>) в морейските градове по време на франкската власт е категорично засвиде</w:t>
      </w:r>
      <w:r w:rsidR="00FA7E8B" w:rsidRPr="00DC7E91">
        <w:rPr>
          <w:rFonts w:cs="Bookman Old Style"/>
          <w:color w:val="000000"/>
          <w:sz w:val="22"/>
          <w:szCs w:val="22"/>
        </w:rPr>
        <w:softHyphen/>
        <w:t>телствано. Те се ползват с икономически привилегии и вероятно – административни такива (241 – 242 с.).</w:t>
      </w:r>
    </w:p>
    <w:p w:rsidR="0019628B" w:rsidRPr="00DC7E91" w:rsidRDefault="001508DD" w:rsidP="0019628B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sz w:val="22"/>
          <w:szCs w:val="22"/>
        </w:rPr>
        <w:t xml:space="preserve">Втората подглава е озаглавена </w:t>
      </w:r>
      <w:r w:rsidR="0058721D" w:rsidRPr="00DC7E91">
        <w:rPr>
          <w:b/>
          <w:i/>
          <w:sz w:val="22"/>
          <w:szCs w:val="22"/>
        </w:rPr>
        <w:t>Феодализация в Морея</w:t>
      </w:r>
      <w:r w:rsidR="0019628B" w:rsidRPr="00DC7E91">
        <w:rPr>
          <w:sz w:val="22"/>
          <w:szCs w:val="22"/>
        </w:rPr>
        <w:t xml:space="preserve"> и подобно на предишната глава проследява процесите на налагане на феодални отношение тук по подобие на Западна Европа. М</w:t>
      </w:r>
      <w:r w:rsidR="0019628B" w:rsidRPr="00DC7E91">
        <w:rPr>
          <w:rFonts w:cs="Bookman Old Style"/>
          <w:color w:val="000000"/>
          <w:sz w:val="22"/>
          <w:szCs w:val="22"/>
        </w:rPr>
        <w:t xml:space="preserve">орейските барони получават своите фиефи, благодарение на участието си в завоеванието на </w:t>
      </w:r>
      <w:r w:rsidR="0019628B" w:rsidRPr="00DC7E91">
        <w:rPr>
          <w:rFonts w:cs="Bookman Old Style"/>
          <w:color w:val="000000"/>
          <w:sz w:val="22"/>
          <w:szCs w:val="22"/>
        </w:rPr>
        <w:lastRenderedPageBreak/>
        <w:t>полуострова</w:t>
      </w:r>
      <w:r w:rsidR="0019628B" w:rsidRPr="00DC7E91">
        <w:rPr>
          <w:i/>
          <w:sz w:val="22"/>
          <w:szCs w:val="22"/>
        </w:rPr>
        <w:t>.</w:t>
      </w:r>
      <w:r w:rsidR="0019628B" w:rsidRPr="00DC7E91">
        <w:rPr>
          <w:sz w:val="22"/>
          <w:szCs w:val="22"/>
        </w:rPr>
        <w:t xml:space="preserve"> Дюлгеров с право отчита факта, че з</w:t>
      </w:r>
      <w:r w:rsidR="0019628B" w:rsidRPr="00DC7E91">
        <w:rPr>
          <w:rFonts w:cs="Bookman Old Style"/>
          <w:color w:val="000000"/>
          <w:sz w:val="22"/>
          <w:szCs w:val="22"/>
        </w:rPr>
        <w:t>аради голямата си роля в завладяването на Пелопонес и създаването на княжеството обаче</w:t>
      </w:r>
      <w:r w:rsidR="007A4FAC" w:rsidRPr="00DC7E91">
        <w:rPr>
          <w:rFonts w:cs="Bookman Old Style"/>
          <w:color w:val="000000"/>
          <w:sz w:val="22"/>
          <w:szCs w:val="22"/>
        </w:rPr>
        <w:t>,</w:t>
      </w:r>
      <w:r w:rsidR="0019628B" w:rsidRPr="00DC7E91">
        <w:rPr>
          <w:rFonts w:cs="Bookman Old Style"/>
          <w:color w:val="000000"/>
          <w:sz w:val="22"/>
          <w:szCs w:val="22"/>
        </w:rPr>
        <w:t xml:space="preserve"> бароните притежават ня</w:t>
      </w:r>
      <w:r w:rsidR="0019628B" w:rsidRPr="00DC7E91">
        <w:rPr>
          <w:rFonts w:cs="Bookman Old Style"/>
          <w:color w:val="000000"/>
          <w:sz w:val="22"/>
          <w:szCs w:val="22"/>
        </w:rPr>
        <w:softHyphen/>
        <w:t>кои от прерогативите на суверенната власт: имат право да емитират собствени монети и да строят крепости без съгласие</w:t>
      </w:r>
      <w:r w:rsidR="0019628B" w:rsidRPr="00DC7E91">
        <w:rPr>
          <w:rFonts w:cs="Bookman Old Style"/>
          <w:color w:val="000000"/>
          <w:sz w:val="22"/>
          <w:szCs w:val="22"/>
        </w:rPr>
        <w:softHyphen/>
        <w:t>то на княза и могат да бъдат с</w:t>
      </w:r>
      <w:r w:rsidR="007A4FAC" w:rsidRPr="00DC7E91">
        <w:rPr>
          <w:rFonts w:cs="Bookman Old Style"/>
          <w:color w:val="000000"/>
          <w:sz w:val="22"/>
          <w:szCs w:val="22"/>
        </w:rPr>
        <w:t>ъдени само от Върховния съд, т.</w:t>
      </w:r>
      <w:r w:rsidR="0019628B" w:rsidRPr="00DC7E91">
        <w:rPr>
          <w:rFonts w:cs="Bookman Old Style"/>
          <w:color w:val="000000"/>
          <w:sz w:val="22"/>
          <w:szCs w:val="22"/>
        </w:rPr>
        <w:t>е. от Двора на перовете (246 – 247 с.).</w:t>
      </w:r>
    </w:p>
    <w:p w:rsidR="00B5793B" w:rsidRPr="00DC7E91" w:rsidRDefault="00FF3171" w:rsidP="0019628B">
      <w:pPr>
        <w:spacing w:line="320" w:lineRule="exact"/>
        <w:ind w:firstLine="705"/>
        <w:jc w:val="both"/>
        <w:rPr>
          <w:i/>
          <w:sz w:val="22"/>
          <w:szCs w:val="22"/>
        </w:rPr>
      </w:pPr>
      <w:r w:rsidRPr="00DC7E91">
        <w:rPr>
          <w:sz w:val="22"/>
          <w:szCs w:val="22"/>
        </w:rPr>
        <w:t xml:space="preserve">Специален </w:t>
      </w:r>
      <w:r w:rsidR="00914BB2" w:rsidRPr="00DC7E91">
        <w:rPr>
          <w:sz w:val="22"/>
          <w:szCs w:val="22"/>
        </w:rPr>
        <w:t xml:space="preserve">акцент е поставен върху </w:t>
      </w:r>
      <w:r w:rsidR="00B5793B" w:rsidRPr="00DC7E91">
        <w:rPr>
          <w:b/>
          <w:i/>
          <w:sz w:val="22"/>
          <w:szCs w:val="22"/>
        </w:rPr>
        <w:t>Църквата</w:t>
      </w:r>
      <w:r w:rsidRPr="00DC7E91">
        <w:rPr>
          <w:sz w:val="22"/>
          <w:szCs w:val="22"/>
        </w:rPr>
        <w:t xml:space="preserve">, като е отбелязана отново </w:t>
      </w:r>
      <w:r w:rsidRPr="00DC7E91">
        <w:rPr>
          <w:rFonts w:cs="Bookman Old Style"/>
          <w:color w:val="000000"/>
          <w:sz w:val="22"/>
          <w:szCs w:val="22"/>
        </w:rPr>
        <w:t xml:space="preserve">умерената политика на Рим както в императорския домен, така и в Южна Гърция, но </w:t>
      </w:r>
      <w:r w:rsidR="00A91248" w:rsidRPr="00DC7E91">
        <w:rPr>
          <w:rFonts w:cs="Bookman Old Style"/>
          <w:color w:val="000000"/>
          <w:sz w:val="22"/>
          <w:szCs w:val="22"/>
        </w:rPr>
        <w:t>въпр</w:t>
      </w:r>
      <w:r w:rsidRPr="00DC7E91">
        <w:rPr>
          <w:rFonts w:cs="Bookman Old Style"/>
          <w:color w:val="000000"/>
          <w:sz w:val="22"/>
          <w:szCs w:val="22"/>
        </w:rPr>
        <w:t xml:space="preserve">еки тази умереност, случаите на местни жители, приели католицизма, </w:t>
      </w:r>
      <w:r w:rsidR="00A91248" w:rsidRPr="00DC7E91">
        <w:rPr>
          <w:rFonts w:cs="Bookman Old Style"/>
          <w:color w:val="000000"/>
          <w:sz w:val="22"/>
          <w:szCs w:val="22"/>
        </w:rPr>
        <w:t>са</w:t>
      </w:r>
      <w:r w:rsidRPr="00DC7E91">
        <w:rPr>
          <w:rFonts w:cs="Bookman Old Style"/>
          <w:color w:val="000000"/>
          <w:sz w:val="22"/>
          <w:szCs w:val="22"/>
        </w:rPr>
        <w:t xml:space="preserve"> рядкост</w:t>
      </w:r>
      <w:r w:rsidR="000452CE" w:rsidRPr="00DC7E91">
        <w:rPr>
          <w:sz w:val="22"/>
          <w:szCs w:val="22"/>
        </w:rPr>
        <w:t xml:space="preserve">. </w:t>
      </w:r>
      <w:r w:rsidR="00931710" w:rsidRPr="00DC7E91">
        <w:rPr>
          <w:rFonts w:cs="Bookman Old Style"/>
          <w:color w:val="000000"/>
          <w:sz w:val="22"/>
          <w:szCs w:val="22"/>
        </w:rPr>
        <w:t>Както в императорския домен, така и в Морея висшият православен клир, отказващ да приеме върховенството на папата, напус</w:t>
      </w:r>
      <w:r w:rsidR="00931710" w:rsidRPr="00DC7E91">
        <w:rPr>
          <w:rFonts w:cs="Bookman Old Style"/>
          <w:color w:val="000000"/>
          <w:sz w:val="22"/>
          <w:szCs w:val="22"/>
        </w:rPr>
        <w:softHyphen/>
        <w:t>ка катедрите си и е заменен от католически духовници. В изследването не</w:t>
      </w:r>
      <w:r w:rsidR="00A91248" w:rsidRPr="00DC7E91">
        <w:rPr>
          <w:sz w:val="22"/>
          <w:szCs w:val="22"/>
        </w:rPr>
        <w:t xml:space="preserve"> е пропуснат и фактът</w:t>
      </w:r>
      <w:r w:rsidR="00931710" w:rsidRPr="00DC7E91">
        <w:rPr>
          <w:sz w:val="22"/>
          <w:szCs w:val="22"/>
        </w:rPr>
        <w:t xml:space="preserve">, че </w:t>
      </w:r>
      <w:r w:rsidR="00A91248" w:rsidRPr="00DC7E91">
        <w:rPr>
          <w:rFonts w:cs="Bookman Old Style"/>
          <w:color w:val="000000"/>
          <w:sz w:val="22"/>
          <w:szCs w:val="22"/>
        </w:rPr>
        <w:t>и в княжество</w:t>
      </w:r>
      <w:r w:rsidR="007A4FAC" w:rsidRPr="00DC7E91">
        <w:rPr>
          <w:rFonts w:cs="Bookman Old Style"/>
          <w:color w:val="000000"/>
          <w:sz w:val="22"/>
          <w:szCs w:val="22"/>
        </w:rPr>
        <w:t xml:space="preserve"> </w:t>
      </w:r>
      <w:r w:rsidR="00A91248" w:rsidRPr="00DC7E91">
        <w:rPr>
          <w:rFonts w:cs="Bookman Old Style"/>
          <w:color w:val="000000"/>
          <w:sz w:val="22"/>
          <w:szCs w:val="22"/>
        </w:rPr>
        <w:t>Морея</w:t>
      </w:r>
      <w:r w:rsidR="00931710" w:rsidRPr="00DC7E91">
        <w:rPr>
          <w:rFonts w:cs="Bookman Old Style"/>
          <w:color w:val="000000"/>
          <w:sz w:val="22"/>
          <w:szCs w:val="22"/>
        </w:rPr>
        <w:t xml:space="preserve"> во</w:t>
      </w:r>
      <w:r w:rsidR="00931710" w:rsidRPr="00DC7E91">
        <w:rPr>
          <w:rFonts w:cs="Bookman Old Style"/>
          <w:color w:val="000000"/>
          <w:sz w:val="22"/>
          <w:szCs w:val="22"/>
        </w:rPr>
        <w:softHyphen/>
        <w:t>енно-монашеските ордени получават земи и имущество. Авторът прослява в детайли и конфликтите, възникнали между Църквата и светската власт в Морея.</w:t>
      </w:r>
    </w:p>
    <w:p w:rsidR="00A0172C" w:rsidRPr="00DC7E91" w:rsidRDefault="008326EA" w:rsidP="00A0172C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 xml:space="preserve">Интерес представлява частта, посветена на </w:t>
      </w:r>
      <w:r w:rsidR="00B5793B" w:rsidRPr="00DC7E91">
        <w:rPr>
          <w:b/>
          <w:i/>
          <w:sz w:val="22"/>
          <w:szCs w:val="22"/>
        </w:rPr>
        <w:t>Войска</w:t>
      </w:r>
      <w:r w:rsidR="00F43DE9" w:rsidRPr="00DC7E91">
        <w:rPr>
          <w:b/>
          <w:i/>
          <w:sz w:val="22"/>
          <w:szCs w:val="22"/>
        </w:rPr>
        <w:t>та</w:t>
      </w:r>
      <w:r w:rsidR="00B5793B" w:rsidRPr="00DC7E91">
        <w:rPr>
          <w:b/>
          <w:i/>
          <w:sz w:val="22"/>
          <w:szCs w:val="22"/>
        </w:rPr>
        <w:t xml:space="preserve"> и военна организация</w:t>
      </w:r>
      <w:r w:rsidRPr="00DC7E91">
        <w:rPr>
          <w:sz w:val="22"/>
          <w:szCs w:val="22"/>
        </w:rPr>
        <w:t xml:space="preserve">. </w:t>
      </w:r>
      <w:r w:rsidR="00A0172C" w:rsidRPr="00DC7E91">
        <w:rPr>
          <w:sz w:val="22"/>
          <w:szCs w:val="22"/>
        </w:rPr>
        <w:t xml:space="preserve"> Дюлгеров проследява формирането на армията както в Латинска Романия, така и в Морея и достига до аргументирания извод за феодалния й характер в Морея до края на 13 в. и засилването на ролята на наемниците впоследствие. </w:t>
      </w:r>
      <w:r w:rsidR="008E46F3" w:rsidRPr="00DC7E91">
        <w:rPr>
          <w:rFonts w:eastAsiaTheme="minorHAnsi"/>
          <w:sz w:val="22"/>
          <w:szCs w:val="22"/>
        </w:rPr>
        <w:t xml:space="preserve">Верни са съжденията на автора, че </w:t>
      </w:r>
      <w:r w:rsidR="007A4FAC" w:rsidRPr="00DC7E91">
        <w:rPr>
          <w:rFonts w:cs="Bookman Old Style"/>
          <w:i/>
          <w:color w:val="000000"/>
          <w:sz w:val="22"/>
          <w:szCs w:val="22"/>
        </w:rPr>
        <w:t>макар</w:t>
      </w:r>
      <w:r w:rsidR="00531DBA" w:rsidRPr="00DC7E91">
        <w:rPr>
          <w:rFonts w:cs="Bookman Old Style"/>
          <w:i/>
          <w:color w:val="000000"/>
          <w:sz w:val="22"/>
          <w:szCs w:val="22"/>
        </w:rPr>
        <w:t xml:space="preserve"> Анжуйците </w:t>
      </w:r>
      <w:r w:rsidR="007A4FAC" w:rsidRPr="00DC7E91">
        <w:rPr>
          <w:rFonts w:cs="Bookman Old Style"/>
          <w:i/>
          <w:color w:val="000000"/>
          <w:sz w:val="22"/>
          <w:szCs w:val="22"/>
        </w:rPr>
        <w:t xml:space="preserve">да </w:t>
      </w:r>
      <w:r w:rsidR="00531DBA" w:rsidRPr="00DC7E91">
        <w:rPr>
          <w:rFonts w:cs="Bookman Old Style"/>
          <w:i/>
          <w:color w:val="000000"/>
          <w:sz w:val="22"/>
          <w:szCs w:val="22"/>
        </w:rPr>
        <w:t>запазили гръбнака на военната ор</w:t>
      </w:r>
      <w:r w:rsidR="00531DBA" w:rsidRPr="00DC7E91">
        <w:rPr>
          <w:rFonts w:cs="Bookman Old Style"/>
          <w:i/>
          <w:color w:val="000000"/>
          <w:sz w:val="22"/>
          <w:szCs w:val="22"/>
        </w:rPr>
        <w:softHyphen/>
        <w:t>ганизация в Ахея, съставен от феодалните контингенти, външ</w:t>
      </w:r>
      <w:r w:rsidR="00531DBA" w:rsidRPr="00DC7E91">
        <w:rPr>
          <w:rFonts w:cs="Bookman Old Style"/>
          <w:i/>
          <w:color w:val="000000"/>
          <w:sz w:val="22"/>
          <w:szCs w:val="22"/>
        </w:rPr>
        <w:softHyphen/>
        <w:t>ната опасност и намалените възможности за рекрутиране на рицари направили княжеството зависимо от наемните отря</w:t>
      </w:r>
      <w:r w:rsidR="00531DBA" w:rsidRPr="00DC7E91">
        <w:rPr>
          <w:rFonts w:cs="Bookman Old Style"/>
          <w:i/>
          <w:color w:val="000000"/>
          <w:sz w:val="22"/>
          <w:szCs w:val="22"/>
        </w:rPr>
        <w:softHyphen/>
        <w:t>ди.</w:t>
      </w:r>
      <w:r w:rsidR="00531DBA" w:rsidRPr="00DC7E91">
        <w:rPr>
          <w:rFonts w:cs="Bookman Old Style"/>
          <w:color w:val="000000"/>
          <w:sz w:val="22"/>
          <w:szCs w:val="22"/>
        </w:rPr>
        <w:t xml:space="preserve"> </w:t>
      </w:r>
      <w:r w:rsidR="00531DBA" w:rsidRPr="00DC7E91">
        <w:rPr>
          <w:rFonts w:cs="Bookman Old Style"/>
          <w:i/>
          <w:color w:val="000000"/>
          <w:sz w:val="22"/>
          <w:szCs w:val="22"/>
        </w:rPr>
        <w:t>Увеличаването на ролята на чужденците в отбраната на кня</w:t>
      </w:r>
      <w:r w:rsidR="00531DBA" w:rsidRPr="00DC7E91">
        <w:rPr>
          <w:rFonts w:cs="Bookman Old Style"/>
          <w:i/>
          <w:color w:val="000000"/>
          <w:sz w:val="22"/>
          <w:szCs w:val="22"/>
        </w:rPr>
        <w:softHyphen/>
        <w:t>жеството очевидно оказало негативни последици за него</w:t>
      </w:r>
      <w:r w:rsidR="00531DBA" w:rsidRPr="00DC7E91">
        <w:rPr>
          <w:rFonts w:cs="Bookman Old Style"/>
          <w:color w:val="000000"/>
          <w:sz w:val="22"/>
          <w:szCs w:val="22"/>
        </w:rPr>
        <w:t xml:space="preserve"> (282 с.). </w:t>
      </w:r>
    </w:p>
    <w:p w:rsidR="00DC3D76" w:rsidRPr="00DC7E91" w:rsidRDefault="008E46F3" w:rsidP="00B5793B">
      <w:pPr>
        <w:spacing w:line="320" w:lineRule="exact"/>
        <w:ind w:firstLine="705"/>
        <w:jc w:val="both"/>
        <w:rPr>
          <w:rFonts w:eastAsiaTheme="minorHAnsi"/>
          <w:sz w:val="22"/>
          <w:szCs w:val="22"/>
          <w:highlight w:val="yellow"/>
        </w:rPr>
      </w:pPr>
      <w:r w:rsidRPr="00DC7E91">
        <w:rPr>
          <w:rFonts w:eastAsiaTheme="minorHAnsi"/>
          <w:sz w:val="22"/>
          <w:szCs w:val="22"/>
        </w:rPr>
        <w:t xml:space="preserve">Последната част от трета глава разглежда </w:t>
      </w:r>
      <w:r w:rsidRPr="00DC7E91">
        <w:rPr>
          <w:rFonts w:eastAsiaTheme="minorHAnsi"/>
          <w:b/>
          <w:i/>
          <w:sz w:val="22"/>
          <w:szCs w:val="22"/>
        </w:rPr>
        <w:t>Отношения между франките и местните жители в Морея</w:t>
      </w:r>
      <w:r w:rsidRPr="00DC7E91">
        <w:rPr>
          <w:rFonts w:eastAsiaTheme="minorHAnsi"/>
          <w:sz w:val="22"/>
          <w:szCs w:val="22"/>
        </w:rPr>
        <w:t>, като Н. Дюлгеров л</w:t>
      </w:r>
      <w:r w:rsidRPr="00DC7E91">
        <w:rPr>
          <w:sz w:val="22"/>
          <w:szCs w:val="22"/>
        </w:rPr>
        <w:t xml:space="preserve">ансира тезата, че макар и непълна, интеграцията на местните към феодалния модел на обществено развитие е по-видна в Морейското княжество, отколкото в императорския домен, с изключение на управлението на Анри дьо Ено. </w:t>
      </w:r>
      <w:r w:rsidR="007A4FAC" w:rsidRPr="00DC7E91">
        <w:rPr>
          <w:rFonts w:cs="Bookman Old Style"/>
          <w:color w:val="000000"/>
          <w:sz w:val="22"/>
          <w:szCs w:val="22"/>
        </w:rPr>
        <w:t>Гърците съставляват</w:t>
      </w:r>
      <w:r w:rsidRPr="00DC7E91">
        <w:rPr>
          <w:rFonts w:cs="Bookman Old Style"/>
          <w:color w:val="000000"/>
          <w:sz w:val="22"/>
          <w:szCs w:val="22"/>
        </w:rPr>
        <w:t xml:space="preserve"> огромното мнозинство от населе</w:t>
      </w:r>
      <w:r w:rsidRPr="00DC7E91">
        <w:rPr>
          <w:rFonts w:cs="Bookman Old Style"/>
          <w:color w:val="000000"/>
          <w:sz w:val="22"/>
          <w:szCs w:val="22"/>
        </w:rPr>
        <w:softHyphen/>
        <w:t xml:space="preserve">нието на полуострова (284 с.). </w:t>
      </w:r>
      <w:r w:rsidRPr="00DC7E91">
        <w:rPr>
          <w:rFonts w:eastAsiaTheme="minorHAnsi"/>
          <w:sz w:val="22"/>
          <w:szCs w:val="22"/>
        </w:rPr>
        <w:t>Напълно съм съгласна с твърдението на автора, че м</w:t>
      </w:r>
      <w:r w:rsidR="007A4FAC" w:rsidRPr="00DC7E91">
        <w:rPr>
          <w:rFonts w:cs="Bookman Old Style"/>
          <w:color w:val="000000"/>
          <w:sz w:val="22"/>
          <w:szCs w:val="22"/>
        </w:rPr>
        <w:t>естните архонти желаят</w:t>
      </w:r>
      <w:r w:rsidRPr="00DC7E91">
        <w:rPr>
          <w:rFonts w:cs="Bookman Old Style"/>
          <w:color w:val="000000"/>
          <w:sz w:val="22"/>
          <w:szCs w:val="22"/>
        </w:rPr>
        <w:t xml:space="preserve"> да задържат своите наследствени земи и положението си на регионални лидери. Въз основа на анализ на текста от гръцката версия на Морейската хроника, Дюлгеров правилно заключава, че изворът е осо</w:t>
      </w:r>
      <w:r w:rsidRPr="00DC7E91">
        <w:rPr>
          <w:rFonts w:cs="Bookman Old Style"/>
          <w:color w:val="000000"/>
          <w:sz w:val="22"/>
          <w:szCs w:val="22"/>
        </w:rPr>
        <w:softHyphen/>
        <w:t xml:space="preserve">бено показателен за желанията на местните жители. </w:t>
      </w:r>
      <w:r w:rsidR="00D62157" w:rsidRPr="00DC7E91">
        <w:rPr>
          <w:rFonts w:cs="Bookman Old Style"/>
          <w:color w:val="000000"/>
          <w:sz w:val="22"/>
          <w:szCs w:val="22"/>
        </w:rPr>
        <w:t>Според него, о</w:t>
      </w:r>
      <w:r w:rsidRPr="00DC7E91">
        <w:rPr>
          <w:rFonts w:cs="Bookman Old Style"/>
          <w:color w:val="000000"/>
          <w:sz w:val="22"/>
          <w:szCs w:val="22"/>
        </w:rPr>
        <w:t>свен гарантирането на поземлените владения на</w:t>
      </w:r>
      <w:r w:rsidR="00D62157" w:rsidRPr="00DC7E91">
        <w:rPr>
          <w:rFonts w:cs="Bookman Old Style"/>
          <w:color w:val="000000"/>
          <w:sz w:val="22"/>
          <w:szCs w:val="22"/>
        </w:rPr>
        <w:t xml:space="preserve"> аристократите, рицарите обещават</w:t>
      </w:r>
      <w:r w:rsidRPr="00DC7E91">
        <w:rPr>
          <w:rFonts w:cs="Bookman Old Style"/>
          <w:color w:val="000000"/>
          <w:sz w:val="22"/>
          <w:szCs w:val="22"/>
        </w:rPr>
        <w:t xml:space="preserve"> да запазят православната вяра, прилагане</w:t>
      </w:r>
      <w:r w:rsidRPr="00DC7E91">
        <w:rPr>
          <w:rFonts w:cs="Bookman Old Style"/>
          <w:color w:val="000000"/>
          <w:sz w:val="22"/>
          <w:szCs w:val="22"/>
        </w:rPr>
        <w:softHyphen/>
        <w:t xml:space="preserve">то на старите византийски закони, както и византийската </w:t>
      </w:r>
      <w:r w:rsidR="00D62157" w:rsidRPr="00DC7E91">
        <w:rPr>
          <w:rFonts w:cs="Bookman Old Style"/>
          <w:color w:val="000000"/>
          <w:sz w:val="22"/>
          <w:szCs w:val="22"/>
        </w:rPr>
        <w:t>данъчна</w:t>
      </w:r>
      <w:r w:rsidRPr="00DC7E91">
        <w:rPr>
          <w:rFonts w:cs="Bookman Old Style"/>
          <w:color w:val="000000"/>
          <w:sz w:val="22"/>
          <w:szCs w:val="22"/>
        </w:rPr>
        <w:t xml:space="preserve"> система (285 с.). </w:t>
      </w:r>
      <w:r w:rsidR="00B94AF5" w:rsidRPr="00DC7E91">
        <w:rPr>
          <w:rFonts w:eastAsiaTheme="minorHAnsi"/>
          <w:sz w:val="22"/>
          <w:szCs w:val="22"/>
        </w:rPr>
        <w:t xml:space="preserve"> Също така подкрепям мнението му, че </w:t>
      </w:r>
      <w:r w:rsidRPr="00DC7E91">
        <w:rPr>
          <w:rFonts w:cs="Bookman Old Style"/>
          <w:color w:val="000000"/>
          <w:sz w:val="22"/>
          <w:szCs w:val="22"/>
        </w:rPr>
        <w:t xml:space="preserve">от средата на 13 в. част от </w:t>
      </w:r>
      <w:r w:rsidR="00C7677D" w:rsidRPr="00DC7E91">
        <w:rPr>
          <w:rFonts w:cs="Bookman Old Style"/>
          <w:color w:val="000000"/>
          <w:sz w:val="22"/>
          <w:szCs w:val="22"/>
        </w:rPr>
        <w:t>гръцките</w:t>
      </w:r>
      <w:r w:rsidRPr="00DC7E91">
        <w:rPr>
          <w:rFonts w:cs="Bookman Old Style"/>
          <w:color w:val="000000"/>
          <w:sz w:val="22"/>
          <w:szCs w:val="22"/>
        </w:rPr>
        <w:t xml:space="preserve"> благородници </w:t>
      </w:r>
      <w:r w:rsidRPr="00DC7E91">
        <w:rPr>
          <w:rFonts w:cs="Bookman Old Style"/>
          <w:i/>
          <w:color w:val="000000"/>
          <w:sz w:val="22"/>
          <w:szCs w:val="22"/>
        </w:rPr>
        <w:t xml:space="preserve">правят стъпка напред в интегрирането си във феодалната йерархия на полуострова. </w:t>
      </w:r>
      <w:r w:rsidR="00E6565B" w:rsidRPr="00DC7E91">
        <w:rPr>
          <w:rFonts w:cs="Bookman Old Style"/>
          <w:color w:val="000000"/>
          <w:sz w:val="22"/>
          <w:szCs w:val="22"/>
        </w:rPr>
        <w:t>(287 с.) Въпреки</w:t>
      </w:r>
      <w:r w:rsidR="00D62157" w:rsidRPr="00DC7E91">
        <w:rPr>
          <w:rFonts w:cs="Bookman Old Style"/>
          <w:color w:val="000000"/>
          <w:sz w:val="22"/>
          <w:szCs w:val="22"/>
        </w:rPr>
        <w:t xml:space="preserve"> че не</w:t>
      </w:r>
      <w:r w:rsidRPr="00DC7E91">
        <w:rPr>
          <w:rFonts w:cs="Bookman Old Style"/>
          <w:color w:val="000000"/>
          <w:sz w:val="22"/>
          <w:szCs w:val="22"/>
        </w:rPr>
        <w:t xml:space="preserve"> заема</w:t>
      </w:r>
      <w:r w:rsidR="00D62157" w:rsidRPr="00DC7E91">
        <w:rPr>
          <w:rFonts w:cs="Bookman Old Style"/>
          <w:color w:val="000000"/>
          <w:sz w:val="22"/>
          <w:szCs w:val="22"/>
        </w:rPr>
        <w:t>т</w:t>
      </w:r>
      <w:r w:rsidRPr="00DC7E91">
        <w:rPr>
          <w:rFonts w:cs="Bookman Old Style"/>
          <w:color w:val="000000"/>
          <w:sz w:val="22"/>
          <w:szCs w:val="22"/>
        </w:rPr>
        <w:t xml:space="preserve"> най-високите места в нея, те изпълнява</w:t>
      </w:r>
      <w:r w:rsidR="00E6565B" w:rsidRPr="00DC7E91">
        <w:rPr>
          <w:rFonts w:cs="Bookman Old Style"/>
          <w:color w:val="000000"/>
          <w:sz w:val="22"/>
          <w:szCs w:val="22"/>
        </w:rPr>
        <w:t>т</w:t>
      </w:r>
      <w:r w:rsidRPr="00DC7E91">
        <w:rPr>
          <w:rFonts w:cs="Bookman Old Style"/>
          <w:color w:val="000000"/>
          <w:sz w:val="22"/>
          <w:szCs w:val="22"/>
        </w:rPr>
        <w:t xml:space="preserve"> васалните си за</w:t>
      </w:r>
      <w:r w:rsidRPr="00DC7E91">
        <w:rPr>
          <w:rFonts w:cs="Bookman Old Style"/>
          <w:color w:val="000000"/>
          <w:sz w:val="22"/>
          <w:szCs w:val="22"/>
        </w:rPr>
        <w:softHyphen/>
        <w:t>дължения към принца и се сражава</w:t>
      </w:r>
      <w:r w:rsidR="00E6565B" w:rsidRPr="00DC7E91">
        <w:rPr>
          <w:rFonts w:cs="Bookman Old Style"/>
          <w:color w:val="000000"/>
          <w:sz w:val="22"/>
          <w:szCs w:val="22"/>
        </w:rPr>
        <w:t>т</w:t>
      </w:r>
      <w:r w:rsidRPr="00DC7E91">
        <w:rPr>
          <w:rFonts w:cs="Bookman Old Style"/>
          <w:color w:val="000000"/>
          <w:sz w:val="22"/>
          <w:szCs w:val="22"/>
        </w:rPr>
        <w:t xml:space="preserve"> наравно с латин</w:t>
      </w:r>
      <w:r w:rsidR="00E6565B" w:rsidRPr="00DC7E91">
        <w:rPr>
          <w:rFonts w:cs="Bookman Old Style"/>
          <w:color w:val="000000"/>
          <w:sz w:val="22"/>
          <w:szCs w:val="22"/>
        </w:rPr>
        <w:t>ите</w:t>
      </w:r>
      <w:r w:rsidRPr="00DC7E91">
        <w:rPr>
          <w:rFonts w:cs="Bookman Old Style"/>
          <w:color w:val="000000"/>
          <w:sz w:val="22"/>
          <w:szCs w:val="22"/>
        </w:rPr>
        <w:t xml:space="preserve"> срещу византийците през </w:t>
      </w:r>
      <w:r w:rsidR="00E6565B" w:rsidRPr="00DC7E91">
        <w:rPr>
          <w:rFonts w:cs="Bookman Old Style"/>
          <w:color w:val="000000"/>
          <w:sz w:val="22"/>
          <w:szCs w:val="22"/>
        </w:rPr>
        <w:t>13</w:t>
      </w:r>
      <w:r w:rsidRPr="00DC7E91">
        <w:rPr>
          <w:rFonts w:cs="Bookman Old Style"/>
          <w:color w:val="000000"/>
          <w:sz w:val="22"/>
          <w:szCs w:val="22"/>
        </w:rPr>
        <w:t xml:space="preserve"> и </w:t>
      </w:r>
      <w:r w:rsidR="00E6565B" w:rsidRPr="00DC7E91">
        <w:rPr>
          <w:rFonts w:cs="Bookman Old Style"/>
          <w:color w:val="000000"/>
          <w:sz w:val="22"/>
          <w:szCs w:val="22"/>
        </w:rPr>
        <w:t>15</w:t>
      </w:r>
      <w:r w:rsidRPr="00DC7E91">
        <w:rPr>
          <w:rFonts w:cs="Bookman Old Style"/>
          <w:color w:val="000000"/>
          <w:sz w:val="22"/>
          <w:szCs w:val="22"/>
        </w:rPr>
        <w:t xml:space="preserve"> в</w:t>
      </w:r>
      <w:r w:rsidR="00427F17" w:rsidRPr="00DC7E91">
        <w:rPr>
          <w:rFonts w:cs="Bookman Old Style"/>
          <w:color w:val="000000"/>
          <w:sz w:val="22"/>
          <w:szCs w:val="22"/>
        </w:rPr>
        <w:t xml:space="preserve">. </w:t>
      </w:r>
    </w:p>
    <w:p w:rsidR="00B5793B" w:rsidRPr="00DC7E91" w:rsidRDefault="00B5793B" w:rsidP="00B5793B">
      <w:pPr>
        <w:spacing w:line="320" w:lineRule="exact"/>
        <w:ind w:firstLine="705"/>
        <w:jc w:val="both"/>
        <w:rPr>
          <w:rFonts w:eastAsiaTheme="minorHAnsi"/>
          <w:i/>
          <w:sz w:val="22"/>
          <w:szCs w:val="22"/>
        </w:rPr>
      </w:pPr>
      <w:r w:rsidRPr="00DC7E91">
        <w:rPr>
          <w:rFonts w:eastAsiaTheme="minorHAnsi"/>
          <w:b/>
          <w:sz w:val="22"/>
          <w:szCs w:val="22"/>
        </w:rPr>
        <w:t>Четвъртата глава</w:t>
      </w:r>
      <w:r w:rsidRPr="00DC7E91">
        <w:rPr>
          <w:rFonts w:eastAsiaTheme="minorHAnsi"/>
          <w:sz w:val="22"/>
          <w:szCs w:val="22"/>
        </w:rPr>
        <w:t xml:space="preserve"> от монографията е озаглавена </w:t>
      </w:r>
      <w:r w:rsidRPr="00DC7E91">
        <w:rPr>
          <w:rFonts w:eastAsiaTheme="minorHAnsi"/>
          <w:b/>
          <w:sz w:val="22"/>
          <w:szCs w:val="22"/>
        </w:rPr>
        <w:t xml:space="preserve">Венецианска </w:t>
      </w:r>
      <w:r w:rsidR="009F31D7" w:rsidRPr="00DC7E91">
        <w:rPr>
          <w:rFonts w:eastAsiaTheme="minorHAnsi"/>
          <w:b/>
          <w:sz w:val="22"/>
          <w:szCs w:val="22"/>
        </w:rPr>
        <w:t>Романия</w:t>
      </w:r>
      <w:r w:rsidRPr="00DC7E91">
        <w:rPr>
          <w:rFonts w:eastAsiaTheme="minorHAnsi"/>
          <w:b/>
          <w:sz w:val="22"/>
          <w:szCs w:val="22"/>
        </w:rPr>
        <w:t>.</w:t>
      </w:r>
      <w:r w:rsidR="009F31D7" w:rsidRPr="00DC7E91">
        <w:rPr>
          <w:rFonts w:eastAsiaTheme="minorHAnsi"/>
          <w:b/>
          <w:sz w:val="22"/>
          <w:szCs w:val="22"/>
        </w:rPr>
        <w:t xml:space="preserve"> </w:t>
      </w:r>
      <w:r w:rsidR="009F31D7" w:rsidRPr="00DC7E91">
        <w:rPr>
          <w:rFonts w:eastAsiaTheme="minorHAnsi"/>
          <w:sz w:val="22"/>
          <w:szCs w:val="22"/>
        </w:rPr>
        <w:t>Подобно на останалите глави и тук се изследват същите елементи от управлението на те</w:t>
      </w:r>
      <w:r w:rsidR="00C7677D" w:rsidRPr="00DC7E91">
        <w:rPr>
          <w:rFonts w:eastAsiaTheme="minorHAnsi"/>
          <w:sz w:val="22"/>
          <w:szCs w:val="22"/>
        </w:rPr>
        <w:t>з</w:t>
      </w:r>
      <w:r w:rsidR="009F31D7" w:rsidRPr="00DC7E91">
        <w:rPr>
          <w:rFonts w:eastAsiaTheme="minorHAnsi"/>
          <w:sz w:val="22"/>
          <w:szCs w:val="22"/>
        </w:rPr>
        <w:t xml:space="preserve">и територии: </w:t>
      </w:r>
      <w:r w:rsidR="009F31D7" w:rsidRPr="00DC7E91">
        <w:rPr>
          <w:rFonts w:eastAsiaTheme="minorHAnsi"/>
          <w:b/>
          <w:i/>
          <w:sz w:val="22"/>
          <w:szCs w:val="22"/>
        </w:rPr>
        <w:t xml:space="preserve">Формирането на Венецианска Романия, Устройство и функциониране, Феодализация на Венецианските владения, Църквата, </w:t>
      </w:r>
      <w:r w:rsidR="00C7677D" w:rsidRPr="00DC7E91">
        <w:rPr>
          <w:rFonts w:eastAsiaTheme="minorHAnsi"/>
          <w:b/>
          <w:i/>
          <w:sz w:val="22"/>
          <w:szCs w:val="22"/>
        </w:rPr>
        <w:t xml:space="preserve">Войската </w:t>
      </w:r>
      <w:r w:rsidR="009F31D7" w:rsidRPr="00DC7E91">
        <w:rPr>
          <w:rFonts w:eastAsiaTheme="minorHAnsi"/>
          <w:b/>
          <w:i/>
          <w:sz w:val="22"/>
          <w:szCs w:val="22"/>
        </w:rPr>
        <w:t xml:space="preserve">и военната организация </w:t>
      </w:r>
      <w:r w:rsidR="009F31D7" w:rsidRPr="00DC7E91">
        <w:rPr>
          <w:rFonts w:eastAsiaTheme="minorHAnsi"/>
          <w:b/>
          <w:sz w:val="22"/>
          <w:szCs w:val="22"/>
        </w:rPr>
        <w:t xml:space="preserve">и </w:t>
      </w:r>
      <w:r w:rsidR="009F31D7" w:rsidRPr="00DC7E91">
        <w:rPr>
          <w:rFonts w:eastAsiaTheme="minorHAnsi"/>
          <w:b/>
          <w:i/>
          <w:sz w:val="22"/>
          <w:szCs w:val="22"/>
        </w:rPr>
        <w:t>Отношенията между венецианците и местните жители в колониите</w:t>
      </w:r>
      <w:r w:rsidR="009F31D7" w:rsidRPr="00DC7E91">
        <w:rPr>
          <w:rFonts w:eastAsiaTheme="minorHAnsi"/>
          <w:i/>
          <w:sz w:val="22"/>
          <w:szCs w:val="22"/>
        </w:rPr>
        <w:t>.</w:t>
      </w:r>
    </w:p>
    <w:p w:rsidR="00954512" w:rsidRPr="00DC7E91" w:rsidRDefault="003E038D" w:rsidP="00DD7F64">
      <w:pPr>
        <w:spacing w:line="320" w:lineRule="exact"/>
        <w:ind w:firstLine="705"/>
        <w:jc w:val="both"/>
        <w:rPr>
          <w:sz w:val="22"/>
          <w:szCs w:val="22"/>
          <w:highlight w:val="yellow"/>
        </w:rPr>
      </w:pPr>
      <w:r w:rsidRPr="00DC7E91">
        <w:rPr>
          <w:rFonts w:eastAsiaTheme="minorHAnsi"/>
          <w:sz w:val="22"/>
          <w:szCs w:val="22"/>
        </w:rPr>
        <w:t>И тук, подобно на предишните глави, са разгледани подробно и п</w:t>
      </w:r>
      <w:r w:rsidR="00DD7F64" w:rsidRPr="00DC7E91">
        <w:rPr>
          <w:sz w:val="22"/>
          <w:szCs w:val="22"/>
        </w:rPr>
        <w:t xml:space="preserve">оследователно </w:t>
      </w:r>
      <w:r w:rsidRPr="00DC7E91">
        <w:rPr>
          <w:sz w:val="22"/>
          <w:szCs w:val="22"/>
        </w:rPr>
        <w:t xml:space="preserve">са </w:t>
      </w:r>
      <w:r w:rsidR="00DD7F64" w:rsidRPr="00DC7E91">
        <w:rPr>
          <w:sz w:val="22"/>
          <w:szCs w:val="22"/>
        </w:rPr>
        <w:t>представ</w:t>
      </w:r>
      <w:r w:rsidRPr="00DC7E91">
        <w:rPr>
          <w:sz w:val="22"/>
          <w:szCs w:val="22"/>
        </w:rPr>
        <w:t xml:space="preserve">ени моментите от формирането на венецианските владения в Пелопонес (преди всичко </w:t>
      </w:r>
      <w:r w:rsidRPr="00DC7E91">
        <w:rPr>
          <w:sz w:val="22"/>
          <w:szCs w:val="22"/>
        </w:rPr>
        <w:lastRenderedPageBreak/>
        <w:t>Модон и Корон)</w:t>
      </w:r>
      <w:r w:rsidR="00DD7F64" w:rsidRPr="00DC7E91">
        <w:rPr>
          <w:sz w:val="22"/>
          <w:szCs w:val="22"/>
        </w:rPr>
        <w:t xml:space="preserve"> </w:t>
      </w:r>
      <w:r w:rsidRPr="00DC7E91">
        <w:rPr>
          <w:sz w:val="22"/>
          <w:szCs w:val="22"/>
        </w:rPr>
        <w:t xml:space="preserve">и остров Крит. Правилно е отчетено, че </w:t>
      </w:r>
      <w:r w:rsidRPr="00DC7E91">
        <w:rPr>
          <w:rFonts w:cs="Bookman Old Style"/>
          <w:color w:val="000000"/>
          <w:sz w:val="22"/>
          <w:szCs w:val="22"/>
        </w:rPr>
        <w:t xml:space="preserve">ако завладяването на Крит е инициатива, финансирана и организирана от държавата, то превземането на егейските острови </w:t>
      </w:r>
      <w:r w:rsidR="00FF74D9" w:rsidRPr="00DC7E91">
        <w:rPr>
          <w:rFonts w:cs="Bookman Old Style"/>
          <w:color w:val="000000"/>
          <w:sz w:val="22"/>
          <w:szCs w:val="22"/>
        </w:rPr>
        <w:t xml:space="preserve"> /Наксос, Парос, Сифнос, Сирос, Термиа, Мелос, Андрос, Санторини, Тинос и тн./ </w:t>
      </w:r>
      <w:r w:rsidRPr="00DC7E91">
        <w:rPr>
          <w:rFonts w:cs="Bookman Old Style"/>
          <w:color w:val="000000"/>
          <w:sz w:val="22"/>
          <w:szCs w:val="22"/>
        </w:rPr>
        <w:t>е дело на отделни венециански аристократи и авантюристи (303 с.).</w:t>
      </w:r>
      <w:r w:rsidR="00B34718" w:rsidRPr="00DC7E91">
        <w:rPr>
          <w:rFonts w:cs="Bookman Old Style"/>
          <w:color w:val="000000"/>
          <w:sz w:val="22"/>
          <w:szCs w:val="22"/>
        </w:rPr>
        <w:t xml:space="preserve"> В подробности е разгледан случаят с Негропонте – остров Евбея. Вярно е заключението на автора, че </w:t>
      </w:r>
      <w:r w:rsidR="00B34718" w:rsidRPr="00DC7E91">
        <w:rPr>
          <w:rFonts w:cs="Bookman Old Style"/>
          <w:i/>
          <w:color w:val="000000"/>
          <w:sz w:val="22"/>
          <w:szCs w:val="22"/>
        </w:rPr>
        <w:t>само за няколко години след Четвъртия кръстоносен поход Комуната се сдобила с почти монополно право в търго</w:t>
      </w:r>
      <w:r w:rsidR="00B34718" w:rsidRPr="00DC7E91">
        <w:rPr>
          <w:rFonts w:cs="Bookman Old Style"/>
          <w:i/>
          <w:color w:val="000000"/>
          <w:sz w:val="22"/>
          <w:szCs w:val="22"/>
        </w:rPr>
        <w:softHyphen/>
        <w:t xml:space="preserve">вията с бившите ромейски земи и увеличила територията си с много нови острови, полуострови и пристанищни градове, намиращи се на основните търговски артерии в Йонийско и Егейско море. </w:t>
      </w:r>
      <w:r w:rsidR="00B34718" w:rsidRPr="00DC7E91">
        <w:rPr>
          <w:rFonts w:cs="Bookman Old Style"/>
          <w:color w:val="000000"/>
          <w:sz w:val="22"/>
          <w:szCs w:val="22"/>
        </w:rPr>
        <w:t>(305 с.)</w:t>
      </w:r>
      <w:r w:rsidR="005F6344" w:rsidRPr="00DC7E91">
        <w:rPr>
          <w:rFonts w:cs="Bookman Old Style"/>
          <w:color w:val="000000"/>
          <w:sz w:val="22"/>
          <w:szCs w:val="22"/>
        </w:rPr>
        <w:t>.</w:t>
      </w:r>
      <w:r w:rsidR="00B34718" w:rsidRPr="00DC7E91">
        <w:rPr>
          <w:rFonts w:cs="Bookman Old Style"/>
          <w:color w:val="000000"/>
          <w:sz w:val="22"/>
          <w:szCs w:val="22"/>
        </w:rPr>
        <w:t xml:space="preserve">  </w:t>
      </w:r>
    </w:p>
    <w:p w:rsidR="00C05492" w:rsidRPr="00DC7E91" w:rsidRDefault="00DD7F64" w:rsidP="00DD7F64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sz w:val="22"/>
          <w:szCs w:val="22"/>
        </w:rPr>
        <w:t xml:space="preserve">В отделна подглава Дюлгеров се спира на </w:t>
      </w:r>
      <w:r w:rsidR="00954512" w:rsidRPr="00DC7E91">
        <w:rPr>
          <w:rFonts w:eastAsiaTheme="minorHAnsi"/>
          <w:b/>
          <w:i/>
          <w:sz w:val="22"/>
          <w:szCs w:val="22"/>
        </w:rPr>
        <w:t>Устройство и функциониране</w:t>
      </w:r>
      <w:r w:rsidR="00954512" w:rsidRPr="00DC7E91">
        <w:rPr>
          <w:rFonts w:eastAsiaTheme="minorHAnsi"/>
          <w:i/>
          <w:sz w:val="22"/>
          <w:szCs w:val="22"/>
        </w:rPr>
        <w:t xml:space="preserve"> </w:t>
      </w:r>
      <w:r w:rsidR="00954512" w:rsidRPr="00DC7E91">
        <w:rPr>
          <w:rFonts w:eastAsiaTheme="minorHAnsi"/>
          <w:sz w:val="22"/>
          <w:szCs w:val="22"/>
        </w:rPr>
        <w:t xml:space="preserve"> на венецианските владения в Егея.</w:t>
      </w:r>
      <w:r w:rsidR="0047028F" w:rsidRPr="00DC7E91">
        <w:rPr>
          <w:rFonts w:eastAsiaTheme="minorHAnsi"/>
          <w:sz w:val="22"/>
          <w:szCs w:val="22"/>
        </w:rPr>
        <w:t xml:space="preserve"> Авторът уточнява важния </w:t>
      </w:r>
      <w:r w:rsidR="00BF3D65" w:rsidRPr="00DC7E91">
        <w:rPr>
          <w:rFonts w:eastAsiaTheme="minorHAnsi"/>
          <w:sz w:val="22"/>
          <w:szCs w:val="22"/>
        </w:rPr>
        <w:t>ф</w:t>
      </w:r>
      <w:r w:rsidR="0047028F" w:rsidRPr="00DC7E91">
        <w:rPr>
          <w:rFonts w:eastAsiaTheme="minorHAnsi"/>
          <w:sz w:val="22"/>
          <w:szCs w:val="22"/>
        </w:rPr>
        <w:t xml:space="preserve">акт, че </w:t>
      </w:r>
      <w:r w:rsidR="0047028F" w:rsidRPr="00DC7E91">
        <w:rPr>
          <w:rFonts w:cs="Bookman Old Style"/>
          <w:color w:val="000000"/>
          <w:sz w:val="22"/>
          <w:szCs w:val="22"/>
        </w:rPr>
        <w:t>Серенисимата</w:t>
      </w:r>
      <w:r w:rsidR="0047028F" w:rsidRPr="00DC7E91">
        <w:rPr>
          <w:rStyle w:val="A5"/>
          <w:sz w:val="22"/>
          <w:szCs w:val="22"/>
        </w:rPr>
        <w:t xml:space="preserve"> </w:t>
      </w:r>
      <w:r w:rsidR="0047028F" w:rsidRPr="00DC7E91">
        <w:rPr>
          <w:rFonts w:cs="Bookman Old Style"/>
          <w:color w:val="000000"/>
          <w:sz w:val="22"/>
          <w:szCs w:val="22"/>
        </w:rPr>
        <w:t>разполага с три типа „колонии“ в Егейско и Йонийско море. Това са търговските представителства, ос</w:t>
      </w:r>
      <w:r w:rsidR="0047028F" w:rsidRPr="00DC7E91">
        <w:rPr>
          <w:rFonts w:cs="Bookman Old Style"/>
          <w:color w:val="000000"/>
          <w:sz w:val="22"/>
          <w:szCs w:val="22"/>
        </w:rPr>
        <w:softHyphen/>
        <w:t>тровните владения на венециански аристократи, които в даден момент приемат протектората на Републиката, и земите, уп</w:t>
      </w:r>
      <w:r w:rsidR="0047028F" w:rsidRPr="00DC7E91">
        <w:rPr>
          <w:rFonts w:cs="Bookman Old Style"/>
          <w:color w:val="000000"/>
          <w:sz w:val="22"/>
          <w:szCs w:val="22"/>
        </w:rPr>
        <w:softHyphen/>
        <w:t xml:space="preserve">равлявани пряко от служителите на Синьорията (310 с.). </w:t>
      </w:r>
      <w:r w:rsidR="00C05492" w:rsidRPr="00DC7E91">
        <w:rPr>
          <w:rFonts w:cs="Bookman Old Style"/>
          <w:color w:val="000000"/>
          <w:sz w:val="22"/>
          <w:szCs w:val="22"/>
        </w:rPr>
        <w:t>Н. Дюлгеров с право подчертава, че най-пълна и подробна картина на венецианския управлен</w:t>
      </w:r>
      <w:r w:rsidR="00C05492" w:rsidRPr="00DC7E91">
        <w:rPr>
          <w:rFonts w:cs="Bookman Old Style"/>
          <w:color w:val="000000"/>
          <w:sz w:val="22"/>
          <w:szCs w:val="22"/>
        </w:rPr>
        <w:softHyphen/>
        <w:t>ски модел, на отношенията с местното население и степента на интегра</w:t>
      </w:r>
      <w:r w:rsidR="00C05492" w:rsidRPr="00DC7E91">
        <w:rPr>
          <w:rFonts w:cs="Bookman Old Style"/>
          <w:color w:val="000000"/>
          <w:sz w:val="22"/>
          <w:szCs w:val="22"/>
        </w:rPr>
        <w:softHyphen/>
        <w:t>цията им в новата политическа система може да се наблюда</w:t>
      </w:r>
      <w:r w:rsidR="00C05492" w:rsidRPr="00DC7E91">
        <w:rPr>
          <w:rFonts w:cs="Bookman Old Style"/>
          <w:color w:val="000000"/>
          <w:sz w:val="22"/>
          <w:szCs w:val="22"/>
        </w:rPr>
        <w:softHyphen/>
        <w:t>ва във владенията, намиращи се под директното управление на Венеция. Остров Крит е пример на пълно разгръщане на пряката ве</w:t>
      </w:r>
      <w:r w:rsidR="00C05492" w:rsidRPr="00DC7E91">
        <w:rPr>
          <w:rFonts w:cs="Bookman Old Style"/>
          <w:color w:val="000000"/>
          <w:sz w:val="22"/>
          <w:szCs w:val="22"/>
        </w:rPr>
        <w:softHyphen/>
        <w:t xml:space="preserve">нецианска администрация (311 с.) Авторът отбелязва две важни особености в устройството и организацията на </w:t>
      </w:r>
      <w:r w:rsidR="00C05492" w:rsidRPr="00DC7E91">
        <w:rPr>
          <w:rFonts w:cs="Bookman Old Style"/>
          <w:i/>
          <w:iCs/>
          <w:color w:val="000000"/>
          <w:sz w:val="22"/>
          <w:szCs w:val="22"/>
        </w:rPr>
        <w:t>Stato da Mar</w:t>
      </w:r>
      <w:r w:rsidR="00C05492" w:rsidRPr="00DC7E91">
        <w:rPr>
          <w:rFonts w:cs="Bookman Old Style"/>
          <w:color w:val="000000"/>
          <w:sz w:val="22"/>
          <w:szCs w:val="22"/>
        </w:rPr>
        <w:t xml:space="preserve">. </w:t>
      </w:r>
      <w:r w:rsidR="00C05492" w:rsidRPr="00DC7E91">
        <w:rPr>
          <w:rFonts w:cs="Bookman Old Style"/>
          <w:i/>
          <w:color w:val="000000"/>
          <w:sz w:val="22"/>
          <w:szCs w:val="22"/>
        </w:rPr>
        <w:t xml:space="preserve">Първо, </w:t>
      </w:r>
      <w:r w:rsidR="002751C6" w:rsidRPr="00DC7E91">
        <w:rPr>
          <w:rFonts w:cs="Bookman Old Style"/>
          <w:i/>
          <w:color w:val="000000"/>
          <w:sz w:val="22"/>
          <w:szCs w:val="22"/>
        </w:rPr>
        <w:t>...</w:t>
      </w:r>
      <w:r w:rsidR="00C05492" w:rsidRPr="00DC7E91">
        <w:rPr>
          <w:rFonts w:cs="Bookman Old Style"/>
          <w:i/>
          <w:color w:val="000000"/>
          <w:sz w:val="22"/>
          <w:szCs w:val="22"/>
        </w:rPr>
        <w:t xml:space="preserve"> венеци</w:t>
      </w:r>
      <w:r w:rsidR="00C05492" w:rsidRPr="00DC7E91">
        <w:rPr>
          <w:rFonts w:cs="Bookman Old Style"/>
          <w:i/>
          <w:color w:val="000000"/>
          <w:sz w:val="22"/>
          <w:szCs w:val="22"/>
        </w:rPr>
        <w:softHyphen/>
        <w:t>анците заимствали модела на управление от родината си и го приложили в новите си владения в различна степен. Основ</w:t>
      </w:r>
      <w:r w:rsidR="00C05492" w:rsidRPr="00DC7E91">
        <w:rPr>
          <w:rFonts w:cs="Bookman Old Style"/>
          <w:i/>
          <w:color w:val="000000"/>
          <w:sz w:val="22"/>
          <w:szCs w:val="22"/>
        </w:rPr>
        <w:softHyphen/>
        <w:t xml:space="preserve">на негова характеристика била, </w:t>
      </w:r>
      <w:r w:rsidR="002751C6" w:rsidRPr="00DC7E91">
        <w:rPr>
          <w:rFonts w:cs="Bookman Old Style"/>
          <w:i/>
          <w:color w:val="000000"/>
          <w:sz w:val="22"/>
          <w:szCs w:val="22"/>
        </w:rPr>
        <w:t>че начело стоял един управи</w:t>
      </w:r>
      <w:r w:rsidR="002751C6" w:rsidRPr="00DC7E91">
        <w:rPr>
          <w:rFonts w:cs="Bookman Old Style"/>
          <w:i/>
          <w:color w:val="000000"/>
          <w:sz w:val="22"/>
          <w:szCs w:val="22"/>
        </w:rPr>
        <w:softHyphen/>
        <w:t>тел</w:t>
      </w:r>
      <w:r w:rsidR="00C05492" w:rsidRPr="00DC7E91">
        <w:rPr>
          <w:rFonts w:cs="Bookman Old Style"/>
          <w:color w:val="000000"/>
          <w:sz w:val="22"/>
          <w:szCs w:val="22"/>
        </w:rPr>
        <w:t xml:space="preserve">... (311 с.).  </w:t>
      </w:r>
      <w:r w:rsidR="00C05492" w:rsidRPr="00DC7E91">
        <w:rPr>
          <w:rFonts w:cs="Bookman Old Style"/>
          <w:i/>
          <w:color w:val="000000"/>
          <w:sz w:val="22"/>
          <w:szCs w:val="22"/>
        </w:rPr>
        <w:t>Втората особеност е, че най-висшите функционери във ве</w:t>
      </w:r>
      <w:r w:rsidR="00C05492" w:rsidRPr="00DC7E91">
        <w:rPr>
          <w:rFonts w:cs="Bookman Old Style"/>
          <w:i/>
          <w:color w:val="000000"/>
          <w:sz w:val="22"/>
          <w:szCs w:val="22"/>
        </w:rPr>
        <w:softHyphen/>
        <w:t>нецианските владения били назначавани пряко от Метрополи</w:t>
      </w:r>
      <w:r w:rsidR="00C05492" w:rsidRPr="00DC7E91">
        <w:rPr>
          <w:rFonts w:cs="Bookman Old Style"/>
          <w:i/>
          <w:color w:val="000000"/>
          <w:sz w:val="22"/>
          <w:szCs w:val="22"/>
        </w:rPr>
        <w:softHyphen/>
        <w:t>ята. Тя дефинирала правомощията и задълженията им, опре</w:t>
      </w:r>
      <w:r w:rsidR="00C05492" w:rsidRPr="00DC7E91">
        <w:rPr>
          <w:rFonts w:cs="Bookman Old Style"/>
          <w:i/>
          <w:color w:val="000000"/>
          <w:sz w:val="22"/>
          <w:szCs w:val="22"/>
        </w:rPr>
        <w:softHyphen/>
        <w:t>деляла техния мандат, заплатата и осъществявала постоянен</w:t>
      </w:r>
      <w:r w:rsidR="00C05492" w:rsidRPr="00DC7E91">
        <w:rPr>
          <w:rFonts w:cs="Bookman Old Style"/>
          <w:color w:val="000000"/>
          <w:sz w:val="22"/>
          <w:szCs w:val="22"/>
        </w:rPr>
        <w:t xml:space="preserve"> </w:t>
      </w:r>
      <w:r w:rsidR="00C05492" w:rsidRPr="00DC7E91">
        <w:rPr>
          <w:rFonts w:cs="Bookman Old Style"/>
          <w:i/>
          <w:color w:val="000000"/>
          <w:sz w:val="22"/>
          <w:szCs w:val="22"/>
        </w:rPr>
        <w:t>контрол над работата им. Така колониите на Синьорията на</w:t>
      </w:r>
      <w:r w:rsidR="00C05492" w:rsidRPr="00DC7E91">
        <w:rPr>
          <w:rFonts w:cs="Bookman Old Style"/>
          <w:i/>
          <w:color w:val="000000"/>
          <w:sz w:val="22"/>
          <w:szCs w:val="22"/>
        </w:rPr>
        <w:softHyphen/>
        <w:t>подобявали малки Венеции</w:t>
      </w:r>
      <w:r w:rsidR="00C05492" w:rsidRPr="00DC7E91">
        <w:rPr>
          <w:rFonts w:cs="Bookman Old Style"/>
          <w:color w:val="000000"/>
          <w:sz w:val="22"/>
          <w:szCs w:val="22"/>
        </w:rPr>
        <w:t xml:space="preserve"> (312 с.).</w:t>
      </w:r>
    </w:p>
    <w:p w:rsidR="0024450B" w:rsidRPr="00DC7E91" w:rsidRDefault="00DD7F64" w:rsidP="00DD7F64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sz w:val="22"/>
          <w:szCs w:val="22"/>
        </w:rPr>
        <w:t xml:space="preserve"> Специално внимание в </w:t>
      </w:r>
      <w:r w:rsidR="00C05492" w:rsidRPr="00DC7E91">
        <w:rPr>
          <w:sz w:val="22"/>
          <w:szCs w:val="22"/>
        </w:rPr>
        <w:t>тази глава, подобно на предишните,</w:t>
      </w:r>
      <w:r w:rsidRPr="00DC7E91">
        <w:rPr>
          <w:sz w:val="22"/>
          <w:szCs w:val="22"/>
        </w:rPr>
        <w:t xml:space="preserve"> е отделено на </w:t>
      </w:r>
      <w:r w:rsidR="00C05492" w:rsidRPr="00DC7E91">
        <w:rPr>
          <w:b/>
          <w:i/>
          <w:sz w:val="22"/>
          <w:szCs w:val="22"/>
        </w:rPr>
        <w:t>феодализацията</w:t>
      </w:r>
      <w:r w:rsidR="00C05492" w:rsidRPr="00DC7E91">
        <w:rPr>
          <w:sz w:val="22"/>
          <w:szCs w:val="22"/>
        </w:rPr>
        <w:t xml:space="preserve"> на венецианските територии в този регион. </w:t>
      </w:r>
      <w:r w:rsidR="0024450B" w:rsidRPr="00DC7E91">
        <w:rPr>
          <w:sz w:val="22"/>
          <w:szCs w:val="22"/>
        </w:rPr>
        <w:t>Авторът подчертава, че в</w:t>
      </w:r>
      <w:r w:rsidR="0024450B" w:rsidRPr="00DC7E91">
        <w:rPr>
          <w:rFonts w:cs="Bookman Old Style"/>
          <w:color w:val="000000"/>
          <w:sz w:val="22"/>
          <w:szCs w:val="22"/>
        </w:rPr>
        <w:t>енецианците в егейските владения на Републиката се де</w:t>
      </w:r>
      <w:r w:rsidR="0024450B" w:rsidRPr="00DC7E91">
        <w:rPr>
          <w:rFonts w:cs="Bookman Old Style"/>
          <w:color w:val="000000"/>
          <w:sz w:val="22"/>
          <w:szCs w:val="22"/>
        </w:rPr>
        <w:softHyphen/>
        <w:t>лят на три основни групи: държатели на фиефи (предимно благородници), духовници и буржоа. Всички те са свободни и сред тях отсъстват зависимите селяни, подобно на франкска Морея и другите части на Латинската империя.</w:t>
      </w:r>
      <w:r w:rsidR="007A0CE6" w:rsidRPr="00DC7E91">
        <w:rPr>
          <w:rFonts w:cs="Bookman Old Style"/>
          <w:color w:val="000000"/>
          <w:sz w:val="22"/>
          <w:szCs w:val="22"/>
        </w:rPr>
        <w:t xml:space="preserve"> Н. Дюлгеров с право отбелязва, че режимът на земевла</w:t>
      </w:r>
      <w:r w:rsidR="007A0CE6" w:rsidRPr="00DC7E91">
        <w:rPr>
          <w:rFonts w:cs="Bookman Old Style"/>
          <w:color w:val="000000"/>
          <w:sz w:val="22"/>
          <w:szCs w:val="22"/>
        </w:rPr>
        <w:softHyphen/>
        <w:t>дение, наложен от Комуната в Крит, се различава от този, установен от рицарите във франкска Морея и императорския домен</w:t>
      </w:r>
      <w:r w:rsidR="00A63123" w:rsidRPr="00DC7E91">
        <w:rPr>
          <w:rFonts w:cs="Bookman Old Style"/>
          <w:color w:val="000000"/>
          <w:sz w:val="22"/>
          <w:szCs w:val="22"/>
        </w:rPr>
        <w:t>.</w:t>
      </w:r>
      <w:r w:rsidR="00A63123" w:rsidRPr="00DC7E91">
        <w:rPr>
          <w:rFonts w:cs="Bookman Old Style"/>
          <w:i/>
          <w:color w:val="000000"/>
          <w:sz w:val="22"/>
          <w:szCs w:val="22"/>
        </w:rPr>
        <w:t xml:space="preserve"> Критски</w:t>
      </w:r>
      <w:r w:rsidR="00A63123" w:rsidRPr="00DC7E91">
        <w:rPr>
          <w:rFonts w:cs="Bookman Old Style"/>
          <w:i/>
          <w:color w:val="000000"/>
          <w:sz w:val="22"/>
          <w:szCs w:val="22"/>
        </w:rPr>
        <w:softHyphen/>
        <w:t>те feudati обаче давали само клетва за вярност, не и хомагиум</w:t>
      </w:r>
      <w:r w:rsidR="00EC5220" w:rsidRPr="00DC7E91">
        <w:rPr>
          <w:rFonts w:cs="Bookman Old Style"/>
          <w:color w:val="000000"/>
          <w:sz w:val="22"/>
          <w:szCs w:val="22"/>
        </w:rPr>
        <w:t xml:space="preserve">. Втората особеност е, че тази клетва </w:t>
      </w:r>
      <w:r w:rsidR="00EC5220" w:rsidRPr="00DC7E91">
        <w:rPr>
          <w:rFonts w:cs="Bookman Old Style"/>
          <w:i/>
          <w:color w:val="000000"/>
          <w:sz w:val="22"/>
          <w:szCs w:val="22"/>
        </w:rPr>
        <w:t>не е насочена към сеньора, а към Венеция, макар и олицетворявана от дожа</w:t>
      </w:r>
      <w:r w:rsidR="00A63123" w:rsidRPr="00DC7E91">
        <w:rPr>
          <w:rFonts w:cs="Bookman Old Style"/>
          <w:color w:val="000000"/>
          <w:sz w:val="22"/>
          <w:szCs w:val="22"/>
        </w:rPr>
        <w:t>.</w:t>
      </w:r>
      <w:r w:rsidR="00A77C5C" w:rsidRPr="00DC7E91">
        <w:rPr>
          <w:rFonts w:cs="Bookman Old Style"/>
          <w:color w:val="000000"/>
          <w:sz w:val="22"/>
          <w:szCs w:val="22"/>
        </w:rPr>
        <w:t xml:space="preserve"> Друга важна особеност е, че критските </w:t>
      </w:r>
      <w:r w:rsidR="00A77C5C" w:rsidRPr="00DC7E91">
        <w:rPr>
          <w:rFonts w:cs="Bookman Old Style"/>
          <w:i/>
          <w:color w:val="000000"/>
          <w:sz w:val="22"/>
          <w:szCs w:val="22"/>
        </w:rPr>
        <w:t>feudati често негли</w:t>
      </w:r>
      <w:r w:rsidR="00A77C5C" w:rsidRPr="00DC7E91">
        <w:rPr>
          <w:rFonts w:cs="Bookman Old Style"/>
          <w:i/>
          <w:color w:val="000000"/>
          <w:sz w:val="22"/>
          <w:szCs w:val="22"/>
        </w:rPr>
        <w:softHyphen/>
        <w:t xml:space="preserve">жирали военните си задължения и резидирали обикновено в градовете, където участвали наравно с буржоата в </w:t>
      </w:r>
      <w:r w:rsidR="00A77C5C" w:rsidRPr="00DC7E91">
        <w:rPr>
          <w:rFonts w:cs="Bookman Old Style"/>
          <w:i/>
          <w:iCs/>
          <w:color w:val="000000"/>
          <w:sz w:val="22"/>
          <w:szCs w:val="22"/>
        </w:rPr>
        <w:t xml:space="preserve">търговски </w:t>
      </w:r>
      <w:r w:rsidR="00A77C5C" w:rsidRPr="00DC7E91">
        <w:rPr>
          <w:rFonts w:cs="Bookman Old Style"/>
          <w:i/>
          <w:color w:val="000000"/>
          <w:sz w:val="22"/>
          <w:szCs w:val="22"/>
        </w:rPr>
        <w:t>дейности</w:t>
      </w:r>
      <w:r w:rsidR="00A77C5C" w:rsidRPr="00DC7E91">
        <w:rPr>
          <w:rFonts w:cs="Bookman Old Style"/>
          <w:color w:val="000000"/>
          <w:sz w:val="22"/>
          <w:szCs w:val="22"/>
        </w:rPr>
        <w:t>. Последното е напълно нетипично за Западна Ев</w:t>
      </w:r>
      <w:r w:rsidR="00A77C5C" w:rsidRPr="00DC7E91">
        <w:rPr>
          <w:rFonts w:cs="Bookman Old Style"/>
          <w:color w:val="000000"/>
          <w:sz w:val="22"/>
          <w:szCs w:val="22"/>
        </w:rPr>
        <w:softHyphen/>
        <w:t xml:space="preserve">ропа и Морея, но </w:t>
      </w:r>
      <w:r w:rsidR="00536A35" w:rsidRPr="00DC7E91">
        <w:rPr>
          <w:rFonts w:cs="Bookman Old Style"/>
          <w:color w:val="000000"/>
          <w:sz w:val="22"/>
          <w:szCs w:val="22"/>
        </w:rPr>
        <w:t xml:space="preserve">е </w:t>
      </w:r>
      <w:r w:rsidR="00A77C5C" w:rsidRPr="00DC7E91">
        <w:rPr>
          <w:rFonts w:cs="Bookman Old Style"/>
          <w:color w:val="000000"/>
          <w:sz w:val="22"/>
          <w:szCs w:val="22"/>
        </w:rPr>
        <w:t>присъщо на аристократичните венециански фамилии (342 – 343 с.)</w:t>
      </w:r>
    </w:p>
    <w:p w:rsidR="00F73479" w:rsidRPr="00DC7E91" w:rsidRDefault="00FB38C5" w:rsidP="00F73479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rFonts w:cs="Bookman Old Style"/>
          <w:color w:val="000000"/>
          <w:sz w:val="22"/>
          <w:szCs w:val="22"/>
        </w:rPr>
        <w:t>Напълно съм съгласна с тезат</w:t>
      </w:r>
      <w:r w:rsidR="00D7741B" w:rsidRPr="00DC7E91">
        <w:rPr>
          <w:rFonts w:cs="Bookman Old Style"/>
          <w:color w:val="000000"/>
          <w:sz w:val="22"/>
          <w:szCs w:val="22"/>
        </w:rPr>
        <w:t xml:space="preserve">а на автора, че </w:t>
      </w:r>
      <w:r w:rsidR="00AF6569" w:rsidRPr="00DC7E91">
        <w:rPr>
          <w:rFonts w:cs="Bookman Old Style"/>
          <w:color w:val="000000"/>
          <w:sz w:val="22"/>
          <w:szCs w:val="22"/>
        </w:rPr>
        <w:t xml:space="preserve">на </w:t>
      </w:r>
      <w:r w:rsidR="00D7741B" w:rsidRPr="00DC7E91">
        <w:rPr>
          <w:rFonts w:cs="Bookman Old Style"/>
          <w:color w:val="000000"/>
          <w:sz w:val="22"/>
          <w:szCs w:val="22"/>
        </w:rPr>
        <w:t xml:space="preserve">Крит </w:t>
      </w:r>
      <w:r w:rsidR="00AF6569" w:rsidRPr="00DC7E91">
        <w:rPr>
          <w:rFonts w:cs="Bookman Old Style"/>
          <w:color w:val="000000"/>
          <w:sz w:val="22"/>
          <w:szCs w:val="22"/>
        </w:rPr>
        <w:t>не се създава типична</w:t>
      </w:r>
      <w:r w:rsidR="00D7741B" w:rsidRPr="00DC7E91">
        <w:rPr>
          <w:rFonts w:cs="Bookman Old Style"/>
          <w:color w:val="000000"/>
          <w:sz w:val="22"/>
          <w:szCs w:val="22"/>
        </w:rPr>
        <w:t xml:space="preserve"> </w:t>
      </w:r>
      <w:r w:rsidR="00AF6569" w:rsidRPr="00DC7E91">
        <w:rPr>
          <w:rFonts w:cs="Bookman Old Style"/>
          <w:color w:val="000000"/>
          <w:sz w:val="22"/>
          <w:szCs w:val="22"/>
        </w:rPr>
        <w:t>феодал</w:t>
      </w:r>
      <w:r w:rsidR="00D7741B" w:rsidRPr="00DC7E91">
        <w:rPr>
          <w:rFonts w:cs="Bookman Old Style"/>
          <w:color w:val="000000"/>
          <w:sz w:val="22"/>
          <w:szCs w:val="22"/>
        </w:rPr>
        <w:t>на йерархия.</w:t>
      </w:r>
      <w:r w:rsidR="00D7741B" w:rsidRPr="00DC7E91">
        <w:rPr>
          <w:rFonts w:cs="Bookman Old Style"/>
          <w:i/>
          <w:color w:val="000000"/>
          <w:sz w:val="22"/>
          <w:szCs w:val="22"/>
        </w:rPr>
        <w:t xml:space="preserve"> Там се установил централизиран републикански модел на управление, който иззел някои от прерогативите на критските феодали </w:t>
      </w:r>
      <w:r w:rsidR="00D7741B" w:rsidRPr="00DC7E91">
        <w:rPr>
          <w:rFonts w:cs="Bookman Old Style"/>
          <w:color w:val="000000"/>
          <w:sz w:val="22"/>
          <w:szCs w:val="22"/>
        </w:rPr>
        <w:t>(348 с.)</w:t>
      </w:r>
      <w:r w:rsidR="00651B2F" w:rsidRPr="00DC7E91">
        <w:rPr>
          <w:rFonts w:cs="Bookman Old Style"/>
          <w:color w:val="000000"/>
          <w:sz w:val="22"/>
          <w:szCs w:val="22"/>
        </w:rPr>
        <w:t>.</w:t>
      </w:r>
    </w:p>
    <w:p w:rsidR="00DB2697" w:rsidRPr="00DC7E91" w:rsidRDefault="00F73479" w:rsidP="00DB2697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sz w:val="22"/>
          <w:szCs w:val="22"/>
        </w:rPr>
        <w:lastRenderedPageBreak/>
        <w:t xml:space="preserve">В подглавата посветена на </w:t>
      </w:r>
      <w:r w:rsidRPr="00DC7E91">
        <w:rPr>
          <w:b/>
          <w:i/>
          <w:sz w:val="22"/>
          <w:szCs w:val="22"/>
        </w:rPr>
        <w:t>Църквата</w:t>
      </w:r>
      <w:r w:rsidRPr="00DC7E91">
        <w:rPr>
          <w:i/>
          <w:sz w:val="22"/>
          <w:szCs w:val="22"/>
        </w:rPr>
        <w:t>,</w:t>
      </w:r>
      <w:r w:rsidRPr="00DC7E91">
        <w:rPr>
          <w:sz w:val="22"/>
          <w:szCs w:val="22"/>
        </w:rPr>
        <w:t xml:space="preserve"> Дюлгеров отбелязва особеностите на </w:t>
      </w:r>
      <w:r w:rsidRPr="00DC7E91">
        <w:rPr>
          <w:rFonts w:cs="Bookman Old Style"/>
          <w:color w:val="000000"/>
          <w:sz w:val="22"/>
          <w:szCs w:val="22"/>
        </w:rPr>
        <w:t xml:space="preserve">островната църковна организация, като посочва характерната черта – латинските жители, основно венецианци, </w:t>
      </w:r>
      <w:r w:rsidR="00437A59" w:rsidRPr="00DC7E91">
        <w:rPr>
          <w:rFonts w:cs="Bookman Old Style"/>
          <w:color w:val="000000"/>
          <w:sz w:val="22"/>
          <w:szCs w:val="22"/>
        </w:rPr>
        <w:t>са</w:t>
      </w:r>
      <w:r w:rsidRPr="00DC7E91">
        <w:rPr>
          <w:rFonts w:cs="Bookman Old Style"/>
          <w:color w:val="000000"/>
          <w:sz w:val="22"/>
          <w:szCs w:val="22"/>
        </w:rPr>
        <w:t xml:space="preserve"> об</w:t>
      </w:r>
      <w:r w:rsidRPr="00DC7E91">
        <w:rPr>
          <w:rFonts w:cs="Bookman Old Style"/>
          <w:color w:val="000000"/>
          <w:sz w:val="22"/>
          <w:szCs w:val="22"/>
        </w:rPr>
        <w:softHyphen/>
        <w:t xml:space="preserve">служвани от местни католически свещеници. Епископите също се </w:t>
      </w:r>
      <w:r w:rsidR="00437A59" w:rsidRPr="00DC7E91">
        <w:rPr>
          <w:rFonts w:cs="Bookman Old Style"/>
          <w:color w:val="000000"/>
          <w:sz w:val="22"/>
          <w:szCs w:val="22"/>
        </w:rPr>
        <w:t>назначават</w:t>
      </w:r>
      <w:r w:rsidRPr="00DC7E91">
        <w:rPr>
          <w:rFonts w:cs="Bookman Old Style"/>
          <w:color w:val="000000"/>
          <w:sz w:val="22"/>
          <w:szCs w:val="22"/>
        </w:rPr>
        <w:t xml:space="preserve"> от средите на </w:t>
      </w:r>
      <w:r w:rsidR="00437A59" w:rsidRPr="00DC7E91">
        <w:rPr>
          <w:rFonts w:cs="Bookman Old Style"/>
          <w:color w:val="000000"/>
          <w:sz w:val="22"/>
          <w:szCs w:val="22"/>
        </w:rPr>
        <w:t>местните</w:t>
      </w:r>
      <w:r w:rsidRPr="00DC7E91">
        <w:rPr>
          <w:rFonts w:cs="Bookman Old Style"/>
          <w:color w:val="000000"/>
          <w:sz w:val="22"/>
          <w:szCs w:val="22"/>
        </w:rPr>
        <w:t xml:space="preserve"> латински клирици, за разлика от останалата част на Романия, в която почти всич</w:t>
      </w:r>
      <w:r w:rsidRPr="00DC7E91">
        <w:rPr>
          <w:rFonts w:cs="Bookman Old Style"/>
          <w:color w:val="000000"/>
          <w:sz w:val="22"/>
          <w:szCs w:val="22"/>
        </w:rPr>
        <w:softHyphen/>
        <w:t xml:space="preserve">ки йерарси </w:t>
      </w:r>
      <w:r w:rsidR="00437A59" w:rsidRPr="00DC7E91">
        <w:rPr>
          <w:rFonts w:cs="Bookman Old Style"/>
          <w:color w:val="000000"/>
          <w:sz w:val="22"/>
          <w:szCs w:val="22"/>
        </w:rPr>
        <w:t>са</w:t>
      </w:r>
      <w:r w:rsidRPr="00DC7E91">
        <w:rPr>
          <w:rFonts w:cs="Bookman Old Style"/>
          <w:color w:val="000000"/>
          <w:sz w:val="22"/>
          <w:szCs w:val="22"/>
        </w:rPr>
        <w:t xml:space="preserve"> изпращани от Западна Европа (352 с.)</w:t>
      </w:r>
      <w:r w:rsidR="00437A59" w:rsidRPr="00DC7E91">
        <w:rPr>
          <w:rFonts w:cs="Bookman Old Style"/>
          <w:color w:val="000000"/>
          <w:sz w:val="22"/>
          <w:szCs w:val="22"/>
        </w:rPr>
        <w:t>.</w:t>
      </w:r>
      <w:r w:rsidR="007F626C" w:rsidRPr="00DC7E91">
        <w:rPr>
          <w:rFonts w:cs="Bookman Old Style"/>
          <w:color w:val="000000"/>
          <w:sz w:val="22"/>
          <w:szCs w:val="22"/>
        </w:rPr>
        <w:t xml:space="preserve"> Подчертава се факта, че нисшето духовенство във в</w:t>
      </w:r>
      <w:r w:rsidR="00DB2697" w:rsidRPr="00DC7E91">
        <w:rPr>
          <w:rFonts w:cs="Bookman Old Style"/>
          <w:color w:val="000000"/>
          <w:sz w:val="22"/>
          <w:szCs w:val="22"/>
        </w:rPr>
        <w:t>енецианските колонии се състои</w:t>
      </w:r>
      <w:r w:rsidR="007F626C" w:rsidRPr="00DC7E91">
        <w:rPr>
          <w:rFonts w:cs="Bookman Old Style"/>
          <w:color w:val="000000"/>
          <w:sz w:val="22"/>
          <w:szCs w:val="22"/>
        </w:rPr>
        <w:t xml:space="preserve"> предимно от гр</w:t>
      </w:r>
      <w:r w:rsidR="00DB2697" w:rsidRPr="00DC7E91">
        <w:rPr>
          <w:rFonts w:cs="Bookman Old Style"/>
          <w:color w:val="000000"/>
          <w:sz w:val="22"/>
          <w:szCs w:val="22"/>
        </w:rPr>
        <w:t>ъцки свещеници, които продължават</w:t>
      </w:r>
      <w:r w:rsidR="007F626C" w:rsidRPr="00DC7E91">
        <w:rPr>
          <w:rFonts w:cs="Bookman Old Style"/>
          <w:color w:val="000000"/>
          <w:sz w:val="22"/>
          <w:szCs w:val="22"/>
        </w:rPr>
        <w:t xml:space="preserve"> и след завоеванията да обслуж</w:t>
      </w:r>
      <w:r w:rsidR="007F626C" w:rsidRPr="00DC7E91">
        <w:rPr>
          <w:rFonts w:cs="Bookman Old Style"/>
          <w:color w:val="000000"/>
          <w:sz w:val="22"/>
          <w:szCs w:val="22"/>
        </w:rPr>
        <w:softHyphen/>
        <w:t>ват мног</w:t>
      </w:r>
      <w:r w:rsidR="00DB2697" w:rsidRPr="00DC7E91">
        <w:rPr>
          <w:rFonts w:cs="Bookman Old Style"/>
          <w:color w:val="000000"/>
          <w:sz w:val="22"/>
          <w:szCs w:val="22"/>
        </w:rPr>
        <w:t>обройното православно население.</w:t>
      </w:r>
    </w:p>
    <w:p w:rsidR="00F73479" w:rsidRPr="00DC7E91" w:rsidRDefault="00DB2697" w:rsidP="00DB2697">
      <w:pPr>
        <w:spacing w:line="320" w:lineRule="exact"/>
        <w:ind w:firstLine="705"/>
        <w:jc w:val="both"/>
        <w:rPr>
          <w:rFonts w:cs="Bookman Old Style"/>
          <w:color w:val="000000"/>
          <w:sz w:val="22"/>
          <w:szCs w:val="22"/>
        </w:rPr>
      </w:pPr>
      <w:r w:rsidRPr="00DC7E91">
        <w:rPr>
          <w:rFonts w:cs="Bookman Old Style"/>
          <w:color w:val="000000"/>
          <w:sz w:val="22"/>
          <w:szCs w:val="22"/>
        </w:rPr>
        <w:t xml:space="preserve">Както и в предходните глави и тук е обърнато подобаващо внимание на </w:t>
      </w:r>
      <w:r w:rsidRPr="00DC7E91">
        <w:rPr>
          <w:rFonts w:cs="Bookman Old Style"/>
          <w:b/>
          <w:i/>
          <w:color w:val="000000"/>
          <w:sz w:val="22"/>
          <w:szCs w:val="22"/>
        </w:rPr>
        <w:t>войската и военната организация</w:t>
      </w:r>
      <w:r w:rsidRPr="00DC7E91">
        <w:rPr>
          <w:rFonts w:cs="Bookman Old Style"/>
          <w:color w:val="000000"/>
          <w:sz w:val="22"/>
          <w:szCs w:val="22"/>
        </w:rPr>
        <w:t xml:space="preserve"> във венецианските владения. С оглед на факта, че тези владения основно са о</w:t>
      </w:r>
      <w:r w:rsidR="004C7B2D" w:rsidRPr="00DC7E91">
        <w:rPr>
          <w:rFonts w:cs="Bookman Old Style"/>
          <w:color w:val="000000"/>
          <w:sz w:val="22"/>
          <w:szCs w:val="22"/>
        </w:rPr>
        <w:t>с</w:t>
      </w:r>
      <w:r w:rsidRPr="00DC7E91">
        <w:rPr>
          <w:rFonts w:cs="Bookman Old Style"/>
          <w:color w:val="000000"/>
          <w:sz w:val="22"/>
          <w:szCs w:val="22"/>
        </w:rPr>
        <w:t>тровни и крайбрежни, е видна необходимостта от поддържането на флот за тяхната защита.</w:t>
      </w:r>
      <w:r w:rsidR="005A6A36" w:rsidRPr="00DC7E91">
        <w:rPr>
          <w:rFonts w:cs="Bookman Old Style"/>
          <w:color w:val="000000"/>
          <w:sz w:val="22"/>
          <w:szCs w:val="22"/>
        </w:rPr>
        <w:t xml:space="preserve"> Авторът подробно се спира на различните видове кораби и тяхното въоръжение</w:t>
      </w:r>
      <w:r w:rsidR="004C7B2D" w:rsidRPr="00DC7E91">
        <w:rPr>
          <w:rFonts w:cs="Bookman Old Style"/>
          <w:color w:val="000000"/>
          <w:sz w:val="22"/>
          <w:szCs w:val="22"/>
        </w:rPr>
        <w:t>;</w:t>
      </w:r>
      <w:r w:rsidR="005A6A36" w:rsidRPr="00DC7E91">
        <w:rPr>
          <w:rFonts w:cs="Bookman Old Style"/>
          <w:color w:val="000000"/>
          <w:sz w:val="22"/>
          <w:szCs w:val="22"/>
        </w:rPr>
        <w:t xml:space="preserve"> посочва, че всяка колония има свои Арсенал</w:t>
      </w:r>
      <w:r w:rsidR="004C7B2D" w:rsidRPr="00DC7E91">
        <w:rPr>
          <w:rFonts w:cs="Bookman Old Style"/>
          <w:color w:val="000000"/>
          <w:sz w:val="22"/>
          <w:szCs w:val="22"/>
        </w:rPr>
        <w:t xml:space="preserve"> по подобие на този във Венеция; спира се на рол</w:t>
      </w:r>
      <w:r w:rsidR="005E3351" w:rsidRPr="00DC7E91">
        <w:rPr>
          <w:rFonts w:cs="Bookman Old Style"/>
          <w:color w:val="000000"/>
          <w:sz w:val="22"/>
          <w:szCs w:val="22"/>
        </w:rPr>
        <w:t xml:space="preserve">ята на Адмирала, отговарящ за флота. </w:t>
      </w:r>
    </w:p>
    <w:p w:rsidR="00DD7F64" w:rsidRPr="00DC7E91" w:rsidRDefault="00DD7F64" w:rsidP="00B00451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 xml:space="preserve">Последната част на </w:t>
      </w:r>
      <w:r w:rsidR="005E3351" w:rsidRPr="00DC7E91">
        <w:rPr>
          <w:sz w:val="22"/>
          <w:szCs w:val="22"/>
        </w:rPr>
        <w:t xml:space="preserve">четвърта глава </w:t>
      </w:r>
      <w:r w:rsidRPr="00DC7E91">
        <w:rPr>
          <w:sz w:val="22"/>
          <w:szCs w:val="22"/>
        </w:rPr>
        <w:t>е посветена на</w:t>
      </w:r>
      <w:r w:rsidR="005E3351" w:rsidRPr="00DC7E91">
        <w:rPr>
          <w:sz w:val="22"/>
          <w:szCs w:val="22"/>
        </w:rPr>
        <w:t xml:space="preserve"> </w:t>
      </w:r>
      <w:r w:rsidR="005E3351" w:rsidRPr="00DC7E91">
        <w:rPr>
          <w:b/>
          <w:i/>
          <w:sz w:val="22"/>
          <w:szCs w:val="22"/>
        </w:rPr>
        <w:t>отношенията между венецианците и местн</w:t>
      </w:r>
      <w:r w:rsidR="00EA62D7" w:rsidRPr="00DC7E91">
        <w:rPr>
          <w:b/>
          <w:i/>
          <w:sz w:val="22"/>
          <w:szCs w:val="22"/>
        </w:rPr>
        <w:t>и</w:t>
      </w:r>
      <w:r w:rsidR="005E3351" w:rsidRPr="00DC7E91">
        <w:rPr>
          <w:b/>
          <w:i/>
          <w:sz w:val="22"/>
          <w:szCs w:val="22"/>
        </w:rPr>
        <w:t>т</w:t>
      </w:r>
      <w:r w:rsidR="00EA62D7" w:rsidRPr="00DC7E91">
        <w:rPr>
          <w:b/>
          <w:i/>
          <w:sz w:val="22"/>
          <w:szCs w:val="22"/>
        </w:rPr>
        <w:t>е</w:t>
      </w:r>
      <w:r w:rsidR="005E3351" w:rsidRPr="00DC7E91">
        <w:rPr>
          <w:b/>
          <w:i/>
          <w:sz w:val="22"/>
          <w:szCs w:val="22"/>
        </w:rPr>
        <w:t xml:space="preserve"> </w:t>
      </w:r>
      <w:r w:rsidR="00EA62D7" w:rsidRPr="00DC7E91">
        <w:rPr>
          <w:b/>
          <w:i/>
          <w:sz w:val="22"/>
          <w:szCs w:val="22"/>
        </w:rPr>
        <w:t>жители</w:t>
      </w:r>
      <w:r w:rsidR="005E3351" w:rsidRPr="00DC7E91">
        <w:rPr>
          <w:b/>
          <w:i/>
          <w:sz w:val="22"/>
          <w:szCs w:val="22"/>
        </w:rPr>
        <w:t>.</w:t>
      </w:r>
      <w:r w:rsidR="005E3351" w:rsidRPr="00DC7E91">
        <w:rPr>
          <w:sz w:val="22"/>
          <w:szCs w:val="22"/>
        </w:rPr>
        <w:t xml:space="preserve"> </w:t>
      </w:r>
      <w:r w:rsidR="002451D0" w:rsidRPr="00DC7E91">
        <w:rPr>
          <w:sz w:val="22"/>
          <w:szCs w:val="22"/>
        </w:rPr>
        <w:t>Авторът правдиво заключава, че п</w:t>
      </w:r>
      <w:r w:rsidR="005E3351" w:rsidRPr="00DC7E91">
        <w:rPr>
          <w:sz w:val="22"/>
          <w:szCs w:val="22"/>
        </w:rPr>
        <w:t>одобно на другите латински владения на Балканите</w:t>
      </w:r>
      <w:r w:rsidR="002451D0" w:rsidRPr="00DC7E91">
        <w:rPr>
          <w:sz w:val="22"/>
          <w:szCs w:val="22"/>
        </w:rPr>
        <w:t xml:space="preserve">, така и във венецианските земи в Егея </w:t>
      </w:r>
      <w:r w:rsidR="005E3351" w:rsidRPr="00DC7E91">
        <w:rPr>
          <w:rFonts w:cs="Bookman Old Style"/>
          <w:color w:val="000000"/>
          <w:sz w:val="22"/>
          <w:szCs w:val="22"/>
        </w:rPr>
        <w:t>през целия период на съществуване на венеци</w:t>
      </w:r>
      <w:r w:rsidR="005E3351" w:rsidRPr="00DC7E91">
        <w:rPr>
          <w:rFonts w:cs="Bookman Old Style"/>
          <w:color w:val="000000"/>
          <w:sz w:val="22"/>
          <w:szCs w:val="22"/>
        </w:rPr>
        <w:softHyphen/>
        <w:t xml:space="preserve">анската власт </w:t>
      </w:r>
      <w:r w:rsidR="002451D0" w:rsidRPr="00DC7E91">
        <w:rPr>
          <w:rFonts w:cs="Bookman Old Style"/>
          <w:color w:val="000000"/>
          <w:sz w:val="22"/>
          <w:szCs w:val="22"/>
        </w:rPr>
        <w:t>тук, латините /</w:t>
      </w:r>
      <w:r w:rsidR="00B00451" w:rsidRPr="00DC7E91">
        <w:rPr>
          <w:rFonts w:cs="Bookman Old Style"/>
          <w:color w:val="000000"/>
          <w:sz w:val="22"/>
          <w:szCs w:val="22"/>
        </w:rPr>
        <w:t>вкл.</w:t>
      </w:r>
      <w:r w:rsidR="002451D0" w:rsidRPr="00DC7E91">
        <w:rPr>
          <w:rFonts w:cs="Bookman Old Style"/>
          <w:color w:val="000000"/>
          <w:sz w:val="22"/>
          <w:szCs w:val="22"/>
        </w:rPr>
        <w:t xml:space="preserve"> венецианците/</w:t>
      </w:r>
      <w:r w:rsidR="005E3351" w:rsidRPr="00DC7E91">
        <w:rPr>
          <w:rFonts w:cs="Bookman Old Style"/>
          <w:color w:val="000000"/>
          <w:sz w:val="22"/>
          <w:szCs w:val="22"/>
        </w:rPr>
        <w:t xml:space="preserve"> оста</w:t>
      </w:r>
      <w:r w:rsidR="002451D0" w:rsidRPr="00DC7E91">
        <w:rPr>
          <w:rFonts w:cs="Bookman Old Style"/>
          <w:color w:val="000000"/>
          <w:sz w:val="22"/>
          <w:szCs w:val="22"/>
        </w:rPr>
        <w:t>ват</w:t>
      </w:r>
      <w:r w:rsidR="005E3351" w:rsidRPr="00DC7E91">
        <w:rPr>
          <w:rFonts w:cs="Bookman Old Style"/>
          <w:color w:val="000000"/>
          <w:sz w:val="22"/>
          <w:szCs w:val="22"/>
        </w:rPr>
        <w:t xml:space="preserve"> малцинство</w:t>
      </w:r>
      <w:r w:rsidR="002451D0" w:rsidRPr="00DC7E91">
        <w:rPr>
          <w:rFonts w:cs="Bookman Old Style"/>
          <w:color w:val="000000"/>
          <w:sz w:val="22"/>
          <w:szCs w:val="22"/>
        </w:rPr>
        <w:t xml:space="preserve"> (383 с.). Дюлгеров</w:t>
      </w:r>
      <w:r w:rsidR="00B00451" w:rsidRPr="00DC7E91">
        <w:rPr>
          <w:rFonts w:cs="Bookman Old Style"/>
          <w:color w:val="000000"/>
          <w:sz w:val="22"/>
          <w:szCs w:val="22"/>
        </w:rPr>
        <w:t>,</w:t>
      </w:r>
      <w:r w:rsidR="002451D0" w:rsidRPr="00DC7E91">
        <w:rPr>
          <w:rFonts w:cs="Bookman Old Style"/>
          <w:color w:val="000000"/>
          <w:sz w:val="22"/>
          <w:szCs w:val="22"/>
        </w:rPr>
        <w:t xml:space="preserve"> въз основа на проучванията на изворов материал, посочва разликите в интеграцията на местното население. Дава и конкретни примери. Историята на </w:t>
      </w:r>
      <w:r w:rsidR="002451D0" w:rsidRPr="00DC7E91">
        <w:rPr>
          <w:color w:val="000000"/>
          <w:sz w:val="22"/>
          <w:szCs w:val="22"/>
        </w:rPr>
        <w:t>Крит след завладяването му от венецианците представлява поредица от въстания срещу новата власт и е символ на враждеб</w:t>
      </w:r>
      <w:r w:rsidR="002451D0" w:rsidRPr="00DC7E91">
        <w:rPr>
          <w:color w:val="000000"/>
          <w:sz w:val="22"/>
          <w:szCs w:val="22"/>
        </w:rPr>
        <w:softHyphen/>
        <w:t>ността, а не на толерантното отношение между гърците и колонистите, докато венецианската колония, в която има висока степен на интеграция на мест</w:t>
      </w:r>
      <w:r w:rsidR="002451D0" w:rsidRPr="00DC7E91">
        <w:rPr>
          <w:color w:val="000000"/>
          <w:sz w:val="22"/>
          <w:szCs w:val="22"/>
        </w:rPr>
        <w:softHyphen/>
        <w:t xml:space="preserve">ните жители към новата управленска система и свидетелства за религиозна търпимост, това е </w:t>
      </w:r>
      <w:r w:rsidR="00B00451" w:rsidRPr="00DC7E91">
        <w:rPr>
          <w:color w:val="000000"/>
          <w:sz w:val="22"/>
          <w:szCs w:val="22"/>
        </w:rPr>
        <w:t xml:space="preserve">о. </w:t>
      </w:r>
      <w:r w:rsidR="002451D0" w:rsidRPr="00DC7E91">
        <w:rPr>
          <w:color w:val="000000"/>
          <w:sz w:val="22"/>
          <w:szCs w:val="22"/>
        </w:rPr>
        <w:t>Корфу (384 с.</w:t>
      </w:r>
      <w:r w:rsidRPr="00DC7E91">
        <w:rPr>
          <w:sz w:val="22"/>
          <w:szCs w:val="22"/>
        </w:rPr>
        <w:t>).</w:t>
      </w:r>
      <w:r w:rsidR="00B00451" w:rsidRPr="00DC7E91">
        <w:rPr>
          <w:sz w:val="22"/>
          <w:szCs w:val="22"/>
        </w:rPr>
        <w:t xml:space="preserve"> </w:t>
      </w:r>
      <w:r w:rsidR="00621282" w:rsidRPr="00DC7E91">
        <w:rPr>
          <w:sz w:val="22"/>
          <w:szCs w:val="22"/>
        </w:rPr>
        <w:t xml:space="preserve">Напълно съм съгласна с тезата на автора, че </w:t>
      </w:r>
      <w:r w:rsidR="00226E61" w:rsidRPr="00DC7E91">
        <w:rPr>
          <w:color w:val="000000"/>
          <w:sz w:val="22"/>
          <w:szCs w:val="22"/>
        </w:rPr>
        <w:t>в края на 14 и нач.</w:t>
      </w:r>
      <w:r w:rsidR="00621282" w:rsidRPr="00DC7E91">
        <w:rPr>
          <w:color w:val="000000"/>
          <w:sz w:val="22"/>
          <w:szCs w:val="22"/>
        </w:rPr>
        <w:t xml:space="preserve"> на 15 в. външен фактор, какъвто е нахлуването на османците на Балканите и в Егея, предиз</w:t>
      </w:r>
      <w:r w:rsidR="00621282" w:rsidRPr="00DC7E91">
        <w:rPr>
          <w:color w:val="000000"/>
          <w:sz w:val="22"/>
          <w:szCs w:val="22"/>
        </w:rPr>
        <w:softHyphen/>
        <w:t xml:space="preserve">виква промяна в поведението на Венеция в колониите ѝ. </w:t>
      </w:r>
      <w:r w:rsidR="00621282" w:rsidRPr="00DC7E91">
        <w:rPr>
          <w:i/>
          <w:color w:val="000000"/>
          <w:sz w:val="22"/>
          <w:szCs w:val="22"/>
        </w:rPr>
        <w:t>За да направи по-стабилна властта си в старите владения и за да се сдобие с други, тя започнала да практикува по-толе</w:t>
      </w:r>
      <w:r w:rsidR="00B00451" w:rsidRPr="00DC7E91">
        <w:rPr>
          <w:i/>
          <w:color w:val="000000"/>
          <w:sz w:val="22"/>
          <w:szCs w:val="22"/>
        </w:rPr>
        <w:t>рантна политика спрямо местните.</w:t>
      </w:r>
      <w:r w:rsidR="00621282" w:rsidRPr="00DC7E91">
        <w:rPr>
          <w:i/>
          <w:color w:val="000000"/>
          <w:sz w:val="22"/>
          <w:szCs w:val="22"/>
        </w:rPr>
        <w:t xml:space="preserve"> </w:t>
      </w:r>
      <w:r w:rsidR="00621282" w:rsidRPr="00DC7E91">
        <w:rPr>
          <w:color w:val="000000"/>
          <w:sz w:val="22"/>
          <w:szCs w:val="22"/>
        </w:rPr>
        <w:t>(403 с.)</w:t>
      </w:r>
    </w:p>
    <w:p w:rsidR="00B00451" w:rsidRPr="00DC7E91" w:rsidRDefault="0097794D" w:rsidP="006553D6">
      <w:pPr>
        <w:spacing w:line="320" w:lineRule="exact"/>
        <w:ind w:firstLine="705"/>
        <w:jc w:val="both"/>
        <w:rPr>
          <w:rFonts w:eastAsiaTheme="minorHAnsi"/>
          <w:sz w:val="22"/>
          <w:szCs w:val="22"/>
        </w:rPr>
      </w:pPr>
      <w:r w:rsidRPr="00DC7E91">
        <w:rPr>
          <w:rFonts w:eastAsiaTheme="minorHAnsi"/>
          <w:b/>
          <w:sz w:val="22"/>
          <w:szCs w:val="22"/>
        </w:rPr>
        <w:t>З</w:t>
      </w:r>
      <w:r w:rsidR="00C93E78" w:rsidRPr="00DC7E91">
        <w:rPr>
          <w:rFonts w:eastAsiaTheme="minorHAnsi"/>
          <w:b/>
          <w:sz w:val="22"/>
          <w:szCs w:val="22"/>
        </w:rPr>
        <w:t>аключение</w:t>
      </w:r>
      <w:r w:rsidRPr="00DC7E91">
        <w:rPr>
          <w:rFonts w:eastAsiaTheme="minorHAnsi"/>
          <w:b/>
          <w:sz w:val="22"/>
          <w:szCs w:val="22"/>
        </w:rPr>
        <w:t>то</w:t>
      </w:r>
      <w:r w:rsidR="00C93E78" w:rsidRPr="00DC7E91">
        <w:rPr>
          <w:rFonts w:eastAsiaTheme="minorHAnsi"/>
          <w:sz w:val="22"/>
          <w:szCs w:val="22"/>
        </w:rPr>
        <w:t xml:space="preserve"> е последната част от монографията на</w:t>
      </w:r>
      <w:r w:rsidR="00A93820" w:rsidRPr="00DC7E91">
        <w:rPr>
          <w:rFonts w:eastAsiaTheme="minorHAnsi"/>
          <w:sz w:val="22"/>
          <w:szCs w:val="22"/>
        </w:rPr>
        <w:t xml:space="preserve"> </w:t>
      </w:r>
      <w:r w:rsidR="00E34E9A" w:rsidRPr="00DC7E91">
        <w:rPr>
          <w:rFonts w:eastAsiaTheme="minorHAnsi"/>
          <w:sz w:val="22"/>
          <w:szCs w:val="22"/>
        </w:rPr>
        <w:t>Никола Дюлгеров</w:t>
      </w:r>
      <w:r w:rsidR="00570060" w:rsidRPr="00DC7E91">
        <w:rPr>
          <w:rFonts w:eastAsiaTheme="minorHAnsi"/>
          <w:sz w:val="22"/>
          <w:szCs w:val="22"/>
        </w:rPr>
        <w:t>, в ко</w:t>
      </w:r>
      <w:r w:rsidR="006553D6" w:rsidRPr="00DC7E91">
        <w:rPr>
          <w:rFonts w:eastAsiaTheme="minorHAnsi"/>
          <w:sz w:val="22"/>
          <w:szCs w:val="22"/>
        </w:rPr>
        <w:t>е</w:t>
      </w:r>
      <w:r w:rsidR="00570060" w:rsidRPr="00DC7E91">
        <w:rPr>
          <w:rFonts w:eastAsiaTheme="minorHAnsi"/>
          <w:sz w:val="22"/>
          <w:szCs w:val="22"/>
        </w:rPr>
        <w:t xml:space="preserve">то </w:t>
      </w:r>
      <w:r w:rsidR="006553D6" w:rsidRPr="00DC7E91">
        <w:rPr>
          <w:rFonts w:eastAsiaTheme="minorHAnsi"/>
          <w:sz w:val="22"/>
          <w:szCs w:val="22"/>
        </w:rPr>
        <w:t xml:space="preserve">той обобщава изводите от текста. </w:t>
      </w:r>
      <w:r w:rsidR="00F8773A" w:rsidRPr="00DC7E91">
        <w:rPr>
          <w:rFonts w:eastAsiaTheme="minorHAnsi"/>
          <w:sz w:val="22"/>
          <w:szCs w:val="22"/>
        </w:rPr>
        <w:t>С</w:t>
      </w:r>
      <w:r w:rsidR="00B00451" w:rsidRPr="00DC7E91">
        <w:rPr>
          <w:rFonts w:eastAsiaTheme="minorHAnsi"/>
          <w:sz w:val="22"/>
          <w:szCs w:val="22"/>
        </w:rPr>
        <w:t>ъгласна съм напълно с</w:t>
      </w:r>
      <w:r w:rsidR="00570060" w:rsidRPr="00DC7E91">
        <w:rPr>
          <w:rFonts w:eastAsiaTheme="minorHAnsi"/>
          <w:sz w:val="22"/>
          <w:szCs w:val="22"/>
        </w:rPr>
        <w:t xml:space="preserve"> </w:t>
      </w:r>
      <w:r w:rsidR="00B00451" w:rsidRPr="00DC7E91">
        <w:rPr>
          <w:rFonts w:eastAsiaTheme="minorHAnsi"/>
          <w:sz w:val="22"/>
          <w:szCs w:val="22"/>
        </w:rPr>
        <w:t>изводите</w:t>
      </w:r>
      <w:r w:rsidR="00570060" w:rsidRPr="00DC7E91">
        <w:rPr>
          <w:rFonts w:eastAsiaTheme="minorHAnsi"/>
          <w:sz w:val="22"/>
          <w:szCs w:val="22"/>
        </w:rPr>
        <w:t xml:space="preserve"> на автора,</w:t>
      </w:r>
      <w:r w:rsidR="00226E61" w:rsidRPr="00DC7E91">
        <w:rPr>
          <w:rFonts w:eastAsiaTheme="minorHAnsi"/>
          <w:sz w:val="22"/>
          <w:szCs w:val="22"/>
        </w:rPr>
        <w:t xml:space="preserve"> че</w:t>
      </w:r>
      <w:r w:rsidR="00570060" w:rsidRPr="00DC7E91">
        <w:rPr>
          <w:rFonts w:eastAsiaTheme="minorHAnsi"/>
          <w:sz w:val="22"/>
          <w:szCs w:val="22"/>
        </w:rPr>
        <w:t xml:space="preserve"> </w:t>
      </w:r>
      <w:r w:rsidR="001D6107" w:rsidRPr="00DC7E91">
        <w:rPr>
          <w:rFonts w:eastAsiaTheme="minorHAnsi"/>
          <w:sz w:val="22"/>
          <w:szCs w:val="22"/>
        </w:rPr>
        <w:t>н</w:t>
      </w:r>
      <w:r w:rsidR="001D6107" w:rsidRPr="00DC7E91">
        <w:rPr>
          <w:rStyle w:val="A9"/>
          <w:rFonts w:cs="Times New Roman"/>
          <w:sz w:val="22"/>
          <w:szCs w:val="22"/>
        </w:rPr>
        <w:t xml:space="preserve">якои от западните служби </w:t>
      </w:r>
      <w:r w:rsidR="00226E61" w:rsidRPr="00DC7E91">
        <w:rPr>
          <w:rStyle w:val="A9"/>
          <w:rFonts w:cs="Times New Roman"/>
          <w:sz w:val="22"/>
          <w:szCs w:val="22"/>
        </w:rPr>
        <w:t>губят</w:t>
      </w:r>
      <w:r w:rsidR="001D6107" w:rsidRPr="00DC7E91">
        <w:rPr>
          <w:rStyle w:val="A9"/>
          <w:rFonts w:cs="Times New Roman"/>
          <w:sz w:val="22"/>
          <w:szCs w:val="22"/>
        </w:rPr>
        <w:t xml:space="preserve"> своето значение или</w:t>
      </w:r>
      <w:r w:rsidR="00226E61" w:rsidRPr="00DC7E91">
        <w:rPr>
          <w:rStyle w:val="A9"/>
          <w:sz w:val="22"/>
          <w:szCs w:val="22"/>
        </w:rPr>
        <w:t xml:space="preserve"> се прев</w:t>
      </w:r>
      <w:r w:rsidR="001D6107" w:rsidRPr="00DC7E91">
        <w:rPr>
          <w:rStyle w:val="A9"/>
          <w:sz w:val="22"/>
          <w:szCs w:val="22"/>
        </w:rPr>
        <w:t>р</w:t>
      </w:r>
      <w:r w:rsidR="00226E61" w:rsidRPr="00DC7E91">
        <w:rPr>
          <w:rStyle w:val="A9"/>
          <w:sz w:val="22"/>
          <w:szCs w:val="22"/>
        </w:rPr>
        <w:t>ъщат</w:t>
      </w:r>
      <w:r w:rsidR="001D6107" w:rsidRPr="00DC7E91">
        <w:rPr>
          <w:rStyle w:val="A9"/>
          <w:sz w:val="22"/>
          <w:szCs w:val="22"/>
        </w:rPr>
        <w:t xml:space="preserve"> в почетни, повлияни от местните традиции, но най-вече от непосредствените нужди на рицарите и военната конюнктура</w:t>
      </w:r>
      <w:r w:rsidR="001D6107" w:rsidRPr="00DC7E91">
        <w:rPr>
          <w:rStyle w:val="A9"/>
          <w:i/>
          <w:sz w:val="22"/>
          <w:szCs w:val="22"/>
        </w:rPr>
        <w:t xml:space="preserve"> </w:t>
      </w:r>
      <w:r w:rsidR="001D6107" w:rsidRPr="00DC7E91">
        <w:rPr>
          <w:rStyle w:val="A9"/>
          <w:sz w:val="22"/>
          <w:szCs w:val="22"/>
        </w:rPr>
        <w:t>(405 с.).</w:t>
      </w:r>
      <w:r w:rsidR="00E33F3F" w:rsidRPr="00DC7E91">
        <w:rPr>
          <w:rStyle w:val="A9"/>
          <w:sz w:val="22"/>
          <w:szCs w:val="22"/>
        </w:rPr>
        <w:t xml:space="preserve"> Споделям и мнението</w:t>
      </w:r>
      <w:r w:rsidR="005B6BE4" w:rsidRPr="00DC7E91">
        <w:rPr>
          <w:rStyle w:val="A9"/>
          <w:sz w:val="22"/>
          <w:szCs w:val="22"/>
        </w:rPr>
        <w:t xml:space="preserve"> на Н. Дюлгеров</w:t>
      </w:r>
      <w:r w:rsidR="00E33F3F" w:rsidRPr="00DC7E91">
        <w:rPr>
          <w:rStyle w:val="A9"/>
          <w:sz w:val="22"/>
          <w:szCs w:val="22"/>
        </w:rPr>
        <w:t>, че властта на латинските монарси е значително по-ограничена от тази на византийските императори.</w:t>
      </w:r>
      <w:r w:rsidR="005B6BE4" w:rsidRPr="00DC7E91">
        <w:rPr>
          <w:rStyle w:val="A9"/>
          <w:sz w:val="22"/>
          <w:szCs w:val="22"/>
        </w:rPr>
        <w:t xml:space="preserve"> </w:t>
      </w:r>
      <w:r w:rsidR="004C3094" w:rsidRPr="00DC7E91">
        <w:rPr>
          <w:rStyle w:val="A9"/>
          <w:sz w:val="22"/>
          <w:szCs w:val="22"/>
        </w:rPr>
        <w:t>Правилно е твърдението му</w:t>
      </w:r>
      <w:r w:rsidR="005B6BE4" w:rsidRPr="00DC7E91">
        <w:rPr>
          <w:rStyle w:val="A9"/>
          <w:sz w:val="22"/>
          <w:szCs w:val="22"/>
        </w:rPr>
        <w:t xml:space="preserve">, че </w:t>
      </w:r>
      <w:r w:rsidR="00280C59" w:rsidRPr="00DC7E91">
        <w:rPr>
          <w:rStyle w:val="A9"/>
          <w:i/>
          <w:sz w:val="22"/>
          <w:szCs w:val="22"/>
        </w:rPr>
        <w:t xml:space="preserve">една от основните последици от настаняването на кръстоносците на Балканите и в Егея била въвеждането на феодализма </w:t>
      </w:r>
      <w:r w:rsidR="00280C59" w:rsidRPr="00DC7E91">
        <w:rPr>
          <w:rStyle w:val="A9"/>
          <w:sz w:val="22"/>
          <w:szCs w:val="22"/>
        </w:rPr>
        <w:t>(408 с.)</w:t>
      </w:r>
      <w:r w:rsidR="00280C59" w:rsidRPr="00DC7E91">
        <w:rPr>
          <w:rStyle w:val="A9"/>
          <w:i/>
          <w:sz w:val="22"/>
          <w:szCs w:val="22"/>
        </w:rPr>
        <w:t>.</w:t>
      </w:r>
      <w:r w:rsidR="00280C59" w:rsidRPr="00DC7E91">
        <w:rPr>
          <w:rStyle w:val="A9"/>
          <w:sz w:val="22"/>
          <w:szCs w:val="22"/>
        </w:rPr>
        <w:t xml:space="preserve"> Авторът вярно посочва разликите в императорския домен и Морея, където се оформя </w:t>
      </w:r>
      <w:r w:rsidR="00280C59" w:rsidRPr="00DC7E91">
        <w:rPr>
          <w:rStyle w:val="A9"/>
          <w:i/>
          <w:sz w:val="22"/>
          <w:szCs w:val="22"/>
        </w:rPr>
        <w:t>класическа многостепенна феодална пирамида</w:t>
      </w:r>
      <w:r w:rsidR="00280C59" w:rsidRPr="00DC7E91">
        <w:rPr>
          <w:rStyle w:val="A9"/>
          <w:sz w:val="22"/>
          <w:szCs w:val="22"/>
        </w:rPr>
        <w:t>.</w:t>
      </w:r>
      <w:r w:rsidR="00C709DC" w:rsidRPr="00DC7E91">
        <w:rPr>
          <w:rStyle w:val="A9"/>
          <w:sz w:val="22"/>
          <w:szCs w:val="22"/>
        </w:rPr>
        <w:t xml:space="preserve"> Вярно са отчетени последиците от венецианското управление, което води до развитие на градския живот и до урбанизация, но в тези територии никога не се стига до пълно самоуправление, каквото има на Запад.</w:t>
      </w:r>
      <w:r w:rsidR="00D671D9" w:rsidRPr="00DC7E91">
        <w:rPr>
          <w:rStyle w:val="A9"/>
          <w:sz w:val="22"/>
          <w:szCs w:val="22"/>
        </w:rPr>
        <w:t xml:space="preserve"> Отчетени са промените във военната организацията, които настъпват в императорския домен </w:t>
      </w:r>
      <w:r w:rsidR="00D671D9" w:rsidRPr="00DC7E91">
        <w:rPr>
          <w:rFonts w:eastAsiaTheme="minorHAnsi"/>
          <w:sz w:val="22"/>
          <w:szCs w:val="22"/>
        </w:rPr>
        <w:t>със загубата на територии и постепенно преминаване към наемна войска и нуждата от външно финансиране, както и запазване на феодалната войска в Морея з</w:t>
      </w:r>
      <w:r w:rsidR="003678D7" w:rsidRPr="00DC7E91">
        <w:rPr>
          <w:rFonts w:eastAsiaTheme="minorHAnsi"/>
          <w:sz w:val="22"/>
          <w:szCs w:val="22"/>
        </w:rPr>
        <w:t>н</w:t>
      </w:r>
      <w:r w:rsidR="00D671D9" w:rsidRPr="00DC7E91">
        <w:rPr>
          <w:rFonts w:eastAsiaTheme="minorHAnsi"/>
          <w:sz w:val="22"/>
          <w:szCs w:val="22"/>
        </w:rPr>
        <w:t>а</w:t>
      </w:r>
      <w:r w:rsidR="003678D7" w:rsidRPr="00DC7E91">
        <w:rPr>
          <w:rFonts w:eastAsiaTheme="minorHAnsi"/>
          <w:sz w:val="22"/>
          <w:szCs w:val="22"/>
        </w:rPr>
        <w:t>чително по-дълго.</w:t>
      </w:r>
      <w:r w:rsidR="00D671D9" w:rsidRPr="00DC7E91">
        <w:rPr>
          <w:rFonts w:eastAsiaTheme="minorHAnsi"/>
          <w:sz w:val="22"/>
          <w:szCs w:val="22"/>
        </w:rPr>
        <w:t xml:space="preserve"> </w:t>
      </w:r>
    </w:p>
    <w:p w:rsidR="00B00451" w:rsidRPr="00DC7E91" w:rsidRDefault="008D1E0B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lastRenderedPageBreak/>
        <w:t>В т</w:t>
      </w:r>
      <w:r w:rsidR="00936BDD" w:rsidRPr="00DC7E91">
        <w:rPr>
          <w:sz w:val="22"/>
          <w:szCs w:val="22"/>
        </w:rPr>
        <w:t xml:space="preserve">ози труд </w:t>
      </w:r>
      <w:r w:rsidRPr="00DC7E91">
        <w:rPr>
          <w:sz w:val="22"/>
          <w:szCs w:val="22"/>
        </w:rPr>
        <w:t>е представен</w:t>
      </w:r>
      <w:r w:rsidR="00B00451" w:rsidRPr="00DC7E91">
        <w:rPr>
          <w:sz w:val="22"/>
          <w:szCs w:val="22"/>
        </w:rPr>
        <w:t>о</w:t>
      </w:r>
      <w:r w:rsidRPr="00DC7E91">
        <w:rPr>
          <w:sz w:val="22"/>
          <w:szCs w:val="22"/>
        </w:rPr>
        <w:t xml:space="preserve"> </w:t>
      </w:r>
      <w:r w:rsidR="00B00451" w:rsidRPr="00DC7E91">
        <w:rPr>
          <w:sz w:val="22"/>
          <w:szCs w:val="22"/>
        </w:rPr>
        <w:t>детайлно</w:t>
      </w:r>
      <w:r w:rsidR="00936BDD" w:rsidRPr="00DC7E91">
        <w:rPr>
          <w:sz w:val="22"/>
          <w:szCs w:val="22"/>
        </w:rPr>
        <w:t xml:space="preserve"> </w:t>
      </w:r>
      <w:r w:rsidR="00E34E9A" w:rsidRPr="00DC7E91">
        <w:rPr>
          <w:sz w:val="22"/>
          <w:szCs w:val="22"/>
        </w:rPr>
        <w:t>управлението на латинските територии на Балканите</w:t>
      </w:r>
      <w:r w:rsidR="003678D7" w:rsidRPr="00DC7E91">
        <w:rPr>
          <w:sz w:val="22"/>
          <w:szCs w:val="22"/>
        </w:rPr>
        <w:t xml:space="preserve"> и в Егея</w:t>
      </w:r>
      <w:r w:rsidR="00B00451" w:rsidRPr="00DC7E91">
        <w:rPr>
          <w:sz w:val="22"/>
          <w:szCs w:val="22"/>
        </w:rPr>
        <w:t>;</w:t>
      </w:r>
      <w:r w:rsidR="003C1115" w:rsidRPr="00DC7E91">
        <w:rPr>
          <w:sz w:val="22"/>
          <w:szCs w:val="22"/>
        </w:rPr>
        <w:t xml:space="preserve"> проследени са</w:t>
      </w:r>
      <w:r w:rsidR="00E34E9A" w:rsidRPr="00DC7E91">
        <w:rPr>
          <w:sz w:val="22"/>
          <w:szCs w:val="22"/>
        </w:rPr>
        <w:t xml:space="preserve"> както отношенията на франки и </w:t>
      </w:r>
      <w:r w:rsidR="00B00451" w:rsidRPr="00DC7E91">
        <w:rPr>
          <w:sz w:val="22"/>
          <w:szCs w:val="22"/>
        </w:rPr>
        <w:t>венецианци с местното население;</w:t>
      </w:r>
      <w:r w:rsidR="00E34E9A" w:rsidRPr="00DC7E91">
        <w:rPr>
          <w:sz w:val="22"/>
          <w:szCs w:val="22"/>
        </w:rPr>
        <w:t xml:space="preserve"> така и ролята на Църквата в тези територии на полуострова</w:t>
      </w:r>
      <w:r w:rsidR="00B00451" w:rsidRPr="00DC7E91">
        <w:rPr>
          <w:sz w:val="22"/>
          <w:szCs w:val="22"/>
        </w:rPr>
        <w:t>;</w:t>
      </w:r>
      <w:r w:rsidR="00E34E9A" w:rsidRPr="00DC7E91">
        <w:rPr>
          <w:sz w:val="22"/>
          <w:szCs w:val="22"/>
        </w:rPr>
        <w:t xml:space="preserve"> </w:t>
      </w:r>
      <w:r w:rsidR="00570060" w:rsidRPr="00DC7E91">
        <w:rPr>
          <w:sz w:val="22"/>
          <w:szCs w:val="22"/>
        </w:rPr>
        <w:t>изследвана е</w:t>
      </w:r>
      <w:r w:rsidR="00E34E9A" w:rsidRPr="00DC7E91">
        <w:rPr>
          <w:sz w:val="22"/>
          <w:szCs w:val="22"/>
        </w:rPr>
        <w:t xml:space="preserve"> войската и военната организация с всички особености, с нейните прилики и </w:t>
      </w:r>
      <w:r w:rsidR="00A3422D" w:rsidRPr="00DC7E91">
        <w:rPr>
          <w:sz w:val="22"/>
          <w:szCs w:val="22"/>
        </w:rPr>
        <w:t>разлики със западно-европейския модел</w:t>
      </w:r>
      <w:r w:rsidR="00B00451" w:rsidRPr="00DC7E91">
        <w:rPr>
          <w:sz w:val="22"/>
          <w:szCs w:val="22"/>
        </w:rPr>
        <w:t>;</w:t>
      </w:r>
      <w:r w:rsidR="00E34E9A" w:rsidRPr="00DC7E91">
        <w:rPr>
          <w:sz w:val="22"/>
          <w:szCs w:val="22"/>
        </w:rPr>
        <w:t xml:space="preserve"> </w:t>
      </w:r>
      <w:r w:rsidR="00570060" w:rsidRPr="00DC7E91">
        <w:rPr>
          <w:sz w:val="22"/>
          <w:szCs w:val="22"/>
        </w:rPr>
        <w:t xml:space="preserve">направен е дълбок разрез на </w:t>
      </w:r>
      <w:r w:rsidR="00E34E9A" w:rsidRPr="00DC7E91">
        <w:rPr>
          <w:sz w:val="22"/>
          <w:szCs w:val="22"/>
        </w:rPr>
        <w:t xml:space="preserve">феодализацията в тези латински територии на Балканите, като </w:t>
      </w:r>
      <w:r w:rsidR="003678D7" w:rsidRPr="00DC7E91">
        <w:rPr>
          <w:sz w:val="22"/>
          <w:szCs w:val="22"/>
        </w:rPr>
        <w:t>са отчетени особеностите спрямо Западна Европа</w:t>
      </w:r>
      <w:r w:rsidR="00570060" w:rsidRPr="00DC7E91">
        <w:rPr>
          <w:sz w:val="22"/>
          <w:szCs w:val="22"/>
        </w:rPr>
        <w:t>; с</w:t>
      </w:r>
      <w:r w:rsidR="006512B0" w:rsidRPr="00DC7E91">
        <w:rPr>
          <w:sz w:val="22"/>
          <w:szCs w:val="22"/>
        </w:rPr>
        <w:t>ъществен п</w:t>
      </w:r>
      <w:r w:rsidR="00936BDD" w:rsidRPr="00DC7E91">
        <w:rPr>
          <w:sz w:val="22"/>
          <w:szCs w:val="22"/>
        </w:rPr>
        <w:t xml:space="preserve">ринос </w:t>
      </w:r>
      <w:r w:rsidR="000B45E9" w:rsidRPr="00DC7E91">
        <w:rPr>
          <w:sz w:val="22"/>
          <w:szCs w:val="22"/>
        </w:rPr>
        <w:t>е</w:t>
      </w:r>
      <w:r w:rsidR="00570060" w:rsidRPr="00DC7E91">
        <w:rPr>
          <w:sz w:val="22"/>
          <w:szCs w:val="22"/>
        </w:rPr>
        <w:t xml:space="preserve"> </w:t>
      </w:r>
      <w:r w:rsidR="001E31BC" w:rsidRPr="00DC7E91">
        <w:rPr>
          <w:sz w:val="22"/>
          <w:szCs w:val="22"/>
        </w:rPr>
        <w:t xml:space="preserve">и </w:t>
      </w:r>
      <w:r w:rsidR="00570060" w:rsidRPr="00DC7E91">
        <w:rPr>
          <w:sz w:val="22"/>
          <w:szCs w:val="22"/>
        </w:rPr>
        <w:t xml:space="preserve">направеният брилянтен анализ на </w:t>
      </w:r>
      <w:r w:rsidR="00E34E9A" w:rsidRPr="00DC7E91">
        <w:rPr>
          <w:sz w:val="22"/>
          <w:szCs w:val="22"/>
        </w:rPr>
        <w:t>цялата система на управление на франки и венеци</w:t>
      </w:r>
      <w:r w:rsidR="003678D7" w:rsidRPr="00DC7E91">
        <w:rPr>
          <w:sz w:val="22"/>
          <w:szCs w:val="22"/>
        </w:rPr>
        <w:t>а</w:t>
      </w:r>
      <w:r w:rsidR="00E34E9A" w:rsidRPr="00DC7E91">
        <w:rPr>
          <w:sz w:val="22"/>
          <w:szCs w:val="22"/>
        </w:rPr>
        <w:t>нци</w:t>
      </w:r>
      <w:r w:rsidR="00B00451" w:rsidRPr="00DC7E91">
        <w:rPr>
          <w:sz w:val="22"/>
          <w:szCs w:val="22"/>
        </w:rPr>
        <w:t xml:space="preserve"> в региона.</w:t>
      </w:r>
      <w:r w:rsidR="00E34E9A" w:rsidRPr="00DC7E91">
        <w:rPr>
          <w:sz w:val="22"/>
          <w:szCs w:val="22"/>
        </w:rPr>
        <w:t xml:space="preserve"> </w:t>
      </w:r>
    </w:p>
    <w:p w:rsidR="00AF5905" w:rsidRPr="00DC7E91" w:rsidRDefault="001E31BC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>Изключително ценна</w:t>
      </w:r>
      <w:r w:rsidR="00936BDD" w:rsidRPr="00DC7E91">
        <w:rPr>
          <w:sz w:val="22"/>
          <w:szCs w:val="22"/>
        </w:rPr>
        <w:t xml:space="preserve"> </w:t>
      </w:r>
      <w:r w:rsidR="00570060" w:rsidRPr="00DC7E91">
        <w:rPr>
          <w:sz w:val="22"/>
          <w:szCs w:val="22"/>
        </w:rPr>
        <w:t xml:space="preserve">е цялостната картина на </w:t>
      </w:r>
      <w:r w:rsidR="00455C04" w:rsidRPr="00DC7E91">
        <w:rPr>
          <w:sz w:val="22"/>
          <w:szCs w:val="22"/>
        </w:rPr>
        <w:t>з</w:t>
      </w:r>
      <w:r w:rsidR="00F94EE3" w:rsidRPr="00DC7E91">
        <w:rPr>
          <w:sz w:val="22"/>
          <w:szCs w:val="22"/>
        </w:rPr>
        <w:t>ападния</w:t>
      </w:r>
      <w:r w:rsidR="00455C04" w:rsidRPr="00DC7E91">
        <w:rPr>
          <w:sz w:val="22"/>
          <w:szCs w:val="22"/>
        </w:rPr>
        <w:t xml:space="preserve"> франско-венециански модел на управление, оформен на Балканите и в Егея в периода 13 – 15 век</w:t>
      </w:r>
      <w:r w:rsidR="00570060" w:rsidRPr="00DC7E91">
        <w:rPr>
          <w:sz w:val="22"/>
          <w:szCs w:val="22"/>
        </w:rPr>
        <w:t>,</w:t>
      </w:r>
      <w:r w:rsidR="00716E5E" w:rsidRPr="00DC7E91">
        <w:rPr>
          <w:sz w:val="22"/>
          <w:szCs w:val="22"/>
        </w:rPr>
        <w:t xml:space="preserve"> </w:t>
      </w:r>
      <w:r w:rsidR="00455C04" w:rsidRPr="00DC7E91">
        <w:rPr>
          <w:sz w:val="22"/>
          <w:szCs w:val="22"/>
        </w:rPr>
        <w:t>създадена от</w:t>
      </w:r>
      <w:r w:rsidR="00936BDD" w:rsidRPr="00DC7E91">
        <w:rPr>
          <w:sz w:val="22"/>
          <w:szCs w:val="22"/>
        </w:rPr>
        <w:t xml:space="preserve"> автора </w:t>
      </w:r>
      <w:r w:rsidR="00455C04" w:rsidRPr="00DC7E91">
        <w:rPr>
          <w:sz w:val="22"/>
          <w:szCs w:val="22"/>
        </w:rPr>
        <w:t>въз основа на</w:t>
      </w:r>
      <w:r w:rsidR="00A05733" w:rsidRPr="00DC7E91">
        <w:rPr>
          <w:sz w:val="22"/>
          <w:szCs w:val="22"/>
        </w:rPr>
        <w:t xml:space="preserve"> </w:t>
      </w:r>
      <w:r w:rsidR="00455C04" w:rsidRPr="00DC7E91">
        <w:rPr>
          <w:sz w:val="22"/>
          <w:szCs w:val="22"/>
        </w:rPr>
        <w:t xml:space="preserve">използваните </w:t>
      </w:r>
      <w:r w:rsidR="00A05733" w:rsidRPr="00DC7E91">
        <w:rPr>
          <w:sz w:val="22"/>
          <w:szCs w:val="22"/>
        </w:rPr>
        <w:t>извори.</w:t>
      </w:r>
      <w:r w:rsidR="00716E5E" w:rsidRPr="00DC7E91">
        <w:rPr>
          <w:sz w:val="22"/>
          <w:szCs w:val="22"/>
        </w:rPr>
        <w:t xml:space="preserve"> </w:t>
      </w:r>
      <w:r w:rsidR="00C10DE2" w:rsidRPr="00DC7E91">
        <w:rPr>
          <w:sz w:val="22"/>
          <w:szCs w:val="22"/>
        </w:rPr>
        <w:t xml:space="preserve">Мога без притеснение да отбележа, </w:t>
      </w:r>
      <w:r w:rsidR="00936BDD" w:rsidRPr="00DC7E91">
        <w:rPr>
          <w:sz w:val="22"/>
          <w:szCs w:val="22"/>
        </w:rPr>
        <w:t xml:space="preserve">че </w:t>
      </w:r>
      <w:r w:rsidR="00A05733" w:rsidRPr="00DC7E91">
        <w:rPr>
          <w:sz w:val="22"/>
          <w:szCs w:val="22"/>
        </w:rPr>
        <w:t xml:space="preserve">монографията </w:t>
      </w:r>
      <w:r w:rsidRPr="00DC7E91">
        <w:rPr>
          <w:sz w:val="22"/>
          <w:szCs w:val="22"/>
        </w:rPr>
        <w:t xml:space="preserve">като цяло </w:t>
      </w:r>
      <w:r w:rsidR="00936BDD" w:rsidRPr="00DC7E91">
        <w:rPr>
          <w:sz w:val="22"/>
          <w:szCs w:val="22"/>
        </w:rPr>
        <w:t xml:space="preserve">има приносен характер. </w:t>
      </w:r>
    </w:p>
    <w:p w:rsidR="00F34D96" w:rsidRPr="00DC7E91" w:rsidRDefault="001E31BC" w:rsidP="006553D6">
      <w:pPr>
        <w:spacing w:line="320" w:lineRule="exact"/>
        <w:ind w:firstLine="705"/>
        <w:jc w:val="both"/>
        <w:rPr>
          <w:sz w:val="22"/>
          <w:szCs w:val="22"/>
        </w:rPr>
      </w:pPr>
      <w:r w:rsidRPr="00DC7E91">
        <w:rPr>
          <w:sz w:val="22"/>
          <w:szCs w:val="22"/>
        </w:rPr>
        <w:t>Всичко п</w:t>
      </w:r>
      <w:r w:rsidR="00D27D35" w:rsidRPr="00DC7E91">
        <w:rPr>
          <w:sz w:val="22"/>
          <w:szCs w:val="22"/>
        </w:rPr>
        <w:t>осочен</w:t>
      </w:r>
      <w:r w:rsidRPr="00DC7E91">
        <w:rPr>
          <w:sz w:val="22"/>
          <w:szCs w:val="22"/>
        </w:rPr>
        <w:t>о</w:t>
      </w:r>
      <w:r w:rsidR="00D27D35" w:rsidRPr="00DC7E91">
        <w:rPr>
          <w:sz w:val="22"/>
          <w:szCs w:val="22"/>
        </w:rPr>
        <w:t xml:space="preserve"> по-горе </w:t>
      </w:r>
      <w:r w:rsidR="00A05733" w:rsidRPr="00DC7E91">
        <w:rPr>
          <w:sz w:val="22"/>
          <w:szCs w:val="22"/>
        </w:rPr>
        <w:t>ми дава</w:t>
      </w:r>
      <w:r w:rsidR="00D27D35" w:rsidRPr="00DC7E91">
        <w:rPr>
          <w:sz w:val="22"/>
          <w:szCs w:val="22"/>
        </w:rPr>
        <w:t xml:space="preserve"> основание да изтъкн</w:t>
      </w:r>
      <w:r w:rsidR="00F34D96" w:rsidRPr="00DC7E91">
        <w:rPr>
          <w:sz w:val="22"/>
          <w:szCs w:val="22"/>
        </w:rPr>
        <w:t>а</w:t>
      </w:r>
      <w:r w:rsidR="00D27D35" w:rsidRPr="00DC7E91">
        <w:rPr>
          <w:sz w:val="22"/>
          <w:szCs w:val="22"/>
        </w:rPr>
        <w:t xml:space="preserve">, че монографията е безспорен успех не само за </w:t>
      </w:r>
      <w:r w:rsidR="00AF5905" w:rsidRPr="00DC7E91">
        <w:rPr>
          <w:sz w:val="22"/>
          <w:szCs w:val="22"/>
        </w:rPr>
        <w:t xml:space="preserve">доктор </w:t>
      </w:r>
      <w:r w:rsidR="004B1EBD" w:rsidRPr="00DC7E91">
        <w:rPr>
          <w:sz w:val="22"/>
          <w:szCs w:val="22"/>
        </w:rPr>
        <w:t xml:space="preserve">Никола Дюлгеров </w:t>
      </w:r>
      <w:r w:rsidR="00D27D35" w:rsidRPr="00DC7E91">
        <w:rPr>
          <w:sz w:val="22"/>
          <w:szCs w:val="22"/>
        </w:rPr>
        <w:t>, но и за българската медиевистика</w:t>
      </w:r>
      <w:r w:rsidR="00F34D96" w:rsidRPr="00DC7E91">
        <w:rPr>
          <w:sz w:val="22"/>
          <w:szCs w:val="22"/>
        </w:rPr>
        <w:t xml:space="preserve"> като цяло</w:t>
      </w:r>
      <w:r w:rsidR="00D27D35" w:rsidRPr="00DC7E91">
        <w:rPr>
          <w:sz w:val="22"/>
          <w:szCs w:val="22"/>
        </w:rPr>
        <w:t xml:space="preserve">. Това изследване може да се оцени като солидна основа за редица бъдещи </w:t>
      </w:r>
      <w:r w:rsidR="00152CE7" w:rsidRPr="00DC7E91">
        <w:rPr>
          <w:sz w:val="22"/>
          <w:szCs w:val="22"/>
        </w:rPr>
        <w:t>проучвания</w:t>
      </w:r>
      <w:r w:rsidR="00D27D35" w:rsidRPr="00DC7E91">
        <w:rPr>
          <w:sz w:val="22"/>
          <w:szCs w:val="22"/>
        </w:rPr>
        <w:t xml:space="preserve"> върху </w:t>
      </w:r>
      <w:r w:rsidR="00152CE7" w:rsidRPr="00DC7E91">
        <w:rPr>
          <w:sz w:val="22"/>
          <w:szCs w:val="22"/>
        </w:rPr>
        <w:t>проблемите на</w:t>
      </w:r>
      <w:r w:rsidR="00D27D35" w:rsidRPr="00DC7E91">
        <w:rPr>
          <w:sz w:val="22"/>
          <w:szCs w:val="22"/>
        </w:rPr>
        <w:t xml:space="preserve"> </w:t>
      </w:r>
      <w:r w:rsidR="00455C04" w:rsidRPr="00DC7E91">
        <w:rPr>
          <w:sz w:val="22"/>
          <w:szCs w:val="22"/>
        </w:rPr>
        <w:t>историята на Балканите, на западния феодален модел, на западният модел на управление в региона на Източното Средиземноморие,</w:t>
      </w:r>
      <w:r w:rsidR="00F94EE3" w:rsidRPr="00DC7E91">
        <w:rPr>
          <w:sz w:val="22"/>
          <w:szCs w:val="22"/>
        </w:rPr>
        <w:t xml:space="preserve"> на взаимоотношениета латини-местно население,</w:t>
      </w:r>
      <w:r w:rsidR="00455C04" w:rsidRPr="00DC7E91">
        <w:rPr>
          <w:sz w:val="22"/>
          <w:szCs w:val="22"/>
        </w:rPr>
        <w:t xml:space="preserve"> на ролята и значението на Папството в политиката и взаимоотношенията Изток-Запад в периода 13 – 15 в. извън официалните контакти с Византийската империя и извън стремежите за уния с Източната църква.</w:t>
      </w:r>
    </w:p>
    <w:p w:rsidR="00455C04" w:rsidRPr="00DC7E91" w:rsidRDefault="006D5C1C" w:rsidP="006553D6">
      <w:pPr>
        <w:spacing w:line="320" w:lineRule="exact"/>
        <w:ind w:firstLine="709"/>
        <w:jc w:val="both"/>
        <w:rPr>
          <w:sz w:val="22"/>
          <w:szCs w:val="22"/>
        </w:rPr>
      </w:pPr>
      <w:r w:rsidRPr="00DC7E91">
        <w:rPr>
          <w:sz w:val="22"/>
          <w:szCs w:val="22"/>
        </w:rPr>
        <w:t>Ще си поз</w:t>
      </w:r>
      <w:r w:rsidR="00455C04" w:rsidRPr="00DC7E91">
        <w:rPr>
          <w:sz w:val="22"/>
          <w:szCs w:val="22"/>
        </w:rPr>
        <w:t>воля да отбележа и няколко думи за втората монография</w:t>
      </w:r>
      <w:r w:rsidRPr="00DC7E91">
        <w:rPr>
          <w:sz w:val="22"/>
          <w:szCs w:val="22"/>
        </w:rPr>
        <w:t xml:space="preserve"> </w:t>
      </w:r>
      <w:r w:rsidRPr="00DC7E91">
        <w:rPr>
          <w:i/>
          <w:sz w:val="22"/>
          <w:szCs w:val="22"/>
        </w:rPr>
        <w:t>Войните на Карл Велики</w:t>
      </w:r>
      <w:r w:rsidR="00455C04" w:rsidRPr="00DC7E91">
        <w:rPr>
          <w:sz w:val="22"/>
          <w:szCs w:val="22"/>
        </w:rPr>
        <w:t xml:space="preserve">, с която доктор </w:t>
      </w:r>
      <w:r w:rsidR="006E60D3" w:rsidRPr="00DC7E91">
        <w:rPr>
          <w:sz w:val="22"/>
          <w:szCs w:val="22"/>
        </w:rPr>
        <w:t xml:space="preserve">Никола </w:t>
      </w:r>
      <w:r w:rsidR="00455C04" w:rsidRPr="00DC7E91">
        <w:rPr>
          <w:sz w:val="22"/>
          <w:szCs w:val="22"/>
        </w:rPr>
        <w:t xml:space="preserve">Дюлгеров участва в конкурса за доцент. </w:t>
      </w:r>
      <w:r w:rsidRPr="00DC7E91">
        <w:rPr>
          <w:sz w:val="22"/>
          <w:szCs w:val="22"/>
        </w:rPr>
        <w:t>Книгата е написана със задълбочено познаване на военната тематика, по която гл. ас. Н. Дюлгеров води спец</w:t>
      </w:r>
      <w:r w:rsidR="00F94EE3" w:rsidRPr="00DC7E91">
        <w:rPr>
          <w:sz w:val="22"/>
          <w:szCs w:val="22"/>
        </w:rPr>
        <w:t xml:space="preserve">иализиран </w:t>
      </w:r>
      <w:r w:rsidRPr="00DC7E91">
        <w:rPr>
          <w:sz w:val="22"/>
          <w:szCs w:val="22"/>
        </w:rPr>
        <w:t xml:space="preserve">курс </w:t>
      </w:r>
      <w:r w:rsidR="00F94EE3" w:rsidRPr="00DC7E91">
        <w:rPr>
          <w:sz w:val="22"/>
          <w:szCs w:val="22"/>
        </w:rPr>
        <w:t xml:space="preserve">в </w:t>
      </w:r>
      <w:r w:rsidRPr="00DC7E91">
        <w:rPr>
          <w:sz w:val="22"/>
          <w:szCs w:val="22"/>
        </w:rPr>
        <w:t xml:space="preserve">последните години. В тази толкова особена материя, с голям интерес за едни и напълно скучна и дори досадна за други, мога да кажа с пълна убеденост, че авторът е успял да представи войните на франкския крал и впоследствие император Карл Велики с необикновено проникновение, с дълбоко разбиране и след задълбочено проучване на изворите от епохата. Книгата е написана на лек и четивен език, което допринася за лесното възприемане на тази трудна проблематика. </w:t>
      </w:r>
      <w:r w:rsidR="00F94EE3" w:rsidRPr="00DC7E91">
        <w:rPr>
          <w:sz w:val="22"/>
          <w:szCs w:val="22"/>
        </w:rPr>
        <w:t>Искрено поздравявам</w:t>
      </w:r>
      <w:r w:rsidRPr="00DC7E91">
        <w:rPr>
          <w:sz w:val="22"/>
          <w:szCs w:val="22"/>
        </w:rPr>
        <w:t xml:space="preserve"> автора за това научно постижение.</w:t>
      </w:r>
    </w:p>
    <w:p w:rsidR="006553D6" w:rsidRPr="00DC7E91" w:rsidRDefault="006B1BC2" w:rsidP="006553D6">
      <w:pPr>
        <w:spacing w:line="320" w:lineRule="exact"/>
        <w:ind w:firstLine="709"/>
        <w:jc w:val="both"/>
        <w:rPr>
          <w:rFonts w:eastAsiaTheme="minorHAnsi"/>
          <w:color w:val="000000"/>
          <w:sz w:val="22"/>
          <w:szCs w:val="22"/>
        </w:rPr>
      </w:pPr>
      <w:r w:rsidRPr="00DC7E91">
        <w:rPr>
          <w:sz w:val="22"/>
          <w:szCs w:val="22"/>
        </w:rPr>
        <w:t>С</w:t>
      </w:r>
      <w:r w:rsidR="000452CE" w:rsidRPr="00DC7E91">
        <w:rPr>
          <w:sz w:val="22"/>
          <w:szCs w:val="22"/>
        </w:rPr>
        <w:t>татии</w:t>
      </w:r>
      <w:r w:rsidRPr="00DC7E91">
        <w:rPr>
          <w:sz w:val="22"/>
          <w:szCs w:val="22"/>
        </w:rPr>
        <w:t>те</w:t>
      </w:r>
      <w:r w:rsidR="006D5C1C" w:rsidRPr="00DC7E91">
        <w:rPr>
          <w:sz w:val="22"/>
          <w:szCs w:val="22"/>
        </w:rPr>
        <w:t xml:space="preserve"> и студията, </w:t>
      </w:r>
      <w:r w:rsidR="006553D6" w:rsidRPr="00DC7E91">
        <w:rPr>
          <w:sz w:val="22"/>
          <w:szCs w:val="22"/>
        </w:rPr>
        <w:t>представени за конкурса,</w:t>
      </w:r>
      <w:r w:rsidR="000452CE" w:rsidRPr="00DC7E91">
        <w:rPr>
          <w:sz w:val="22"/>
          <w:szCs w:val="22"/>
        </w:rPr>
        <w:t xml:space="preserve"> се характеризират с конкретно и подробно проучване на различни аспекти от </w:t>
      </w:r>
      <w:r w:rsidR="006D5C1C" w:rsidRPr="00DC7E91">
        <w:rPr>
          <w:sz w:val="22"/>
          <w:szCs w:val="22"/>
        </w:rPr>
        <w:t>управлението и взаимоотношенията на западните държави и владения</w:t>
      </w:r>
      <w:r w:rsidRPr="00DC7E91">
        <w:rPr>
          <w:sz w:val="22"/>
          <w:szCs w:val="22"/>
        </w:rPr>
        <w:t>та им</w:t>
      </w:r>
      <w:r w:rsidR="006D5C1C" w:rsidRPr="00DC7E91">
        <w:rPr>
          <w:sz w:val="22"/>
          <w:szCs w:val="22"/>
        </w:rPr>
        <w:t xml:space="preserve"> в региона на Източното Средиземноморие и </w:t>
      </w:r>
      <w:r w:rsidR="0021228E" w:rsidRPr="00DC7E91">
        <w:rPr>
          <w:sz w:val="22"/>
          <w:szCs w:val="22"/>
        </w:rPr>
        <w:t xml:space="preserve">допълват представените в </w:t>
      </w:r>
      <w:r w:rsidR="006D5C1C" w:rsidRPr="00DC7E91">
        <w:rPr>
          <w:sz w:val="22"/>
          <w:szCs w:val="22"/>
        </w:rPr>
        <w:t>хабили</w:t>
      </w:r>
      <w:r w:rsidR="00F94EE3" w:rsidRPr="00DC7E91">
        <w:rPr>
          <w:sz w:val="22"/>
          <w:szCs w:val="22"/>
        </w:rPr>
        <w:t xml:space="preserve">тационния труд </w:t>
      </w:r>
      <w:r w:rsidR="0021228E" w:rsidRPr="00DC7E91">
        <w:rPr>
          <w:sz w:val="22"/>
          <w:szCs w:val="22"/>
        </w:rPr>
        <w:t>изводи.</w:t>
      </w:r>
      <w:r w:rsidR="000452CE" w:rsidRPr="00DC7E91">
        <w:rPr>
          <w:sz w:val="22"/>
          <w:szCs w:val="22"/>
        </w:rPr>
        <w:t xml:space="preserve"> </w:t>
      </w:r>
    </w:p>
    <w:p w:rsidR="00D27D35" w:rsidRPr="00DC7E91" w:rsidRDefault="00D27D35" w:rsidP="006553D6">
      <w:pPr>
        <w:spacing w:line="320" w:lineRule="exact"/>
        <w:ind w:firstLine="709"/>
        <w:jc w:val="both"/>
        <w:rPr>
          <w:b/>
          <w:sz w:val="22"/>
          <w:szCs w:val="22"/>
        </w:rPr>
      </w:pPr>
      <w:r w:rsidRPr="00DC7E91">
        <w:rPr>
          <w:b/>
          <w:sz w:val="22"/>
          <w:szCs w:val="22"/>
        </w:rPr>
        <w:t>Заключение</w:t>
      </w:r>
    </w:p>
    <w:p w:rsidR="00526F94" w:rsidRPr="00DC7E91" w:rsidRDefault="00526F94" w:rsidP="006553D6">
      <w:pPr>
        <w:spacing w:line="320" w:lineRule="exact"/>
        <w:ind w:firstLine="720"/>
        <w:jc w:val="both"/>
        <w:rPr>
          <w:sz w:val="22"/>
          <w:szCs w:val="22"/>
        </w:rPr>
      </w:pPr>
      <w:r w:rsidRPr="00DC7E91">
        <w:rPr>
          <w:sz w:val="22"/>
          <w:szCs w:val="22"/>
        </w:rPr>
        <w:t xml:space="preserve">След запознаването ми с представените по конкурса материали и научни трудове и посочването на техните научни приноси, намирам за основателно да дам своя </w:t>
      </w:r>
      <w:r w:rsidRPr="00DC7E91">
        <w:rPr>
          <w:b/>
          <w:sz w:val="22"/>
          <w:szCs w:val="22"/>
        </w:rPr>
        <w:t xml:space="preserve">положителен вот </w:t>
      </w:r>
      <w:r w:rsidRPr="00DC7E91">
        <w:rPr>
          <w:sz w:val="22"/>
          <w:szCs w:val="22"/>
        </w:rPr>
        <w:t>за избор</w:t>
      </w:r>
      <w:r w:rsidR="00140955" w:rsidRPr="00DC7E91">
        <w:rPr>
          <w:sz w:val="22"/>
          <w:szCs w:val="22"/>
        </w:rPr>
        <w:t>а</w:t>
      </w:r>
      <w:r w:rsidRPr="00DC7E91">
        <w:rPr>
          <w:sz w:val="22"/>
          <w:szCs w:val="22"/>
        </w:rPr>
        <w:t xml:space="preserve"> на </w:t>
      </w:r>
      <w:r w:rsidRPr="00DC7E91">
        <w:rPr>
          <w:b/>
          <w:sz w:val="22"/>
          <w:szCs w:val="22"/>
        </w:rPr>
        <w:t xml:space="preserve">гл. ас. д-р </w:t>
      </w:r>
      <w:r w:rsidR="004B1EBD" w:rsidRPr="00DC7E91">
        <w:rPr>
          <w:b/>
          <w:sz w:val="22"/>
          <w:szCs w:val="22"/>
        </w:rPr>
        <w:t xml:space="preserve">Никола Дюлгеров </w:t>
      </w:r>
      <w:r w:rsidRPr="00DC7E91">
        <w:rPr>
          <w:b/>
          <w:sz w:val="22"/>
          <w:szCs w:val="22"/>
        </w:rPr>
        <w:t xml:space="preserve"> </w:t>
      </w:r>
      <w:r w:rsidRPr="00DC7E91">
        <w:rPr>
          <w:sz w:val="22"/>
          <w:szCs w:val="22"/>
        </w:rPr>
        <w:t xml:space="preserve">на академичната длъжност </w:t>
      </w:r>
      <w:r w:rsidRPr="00DC7E91">
        <w:rPr>
          <w:b/>
          <w:sz w:val="22"/>
          <w:szCs w:val="22"/>
        </w:rPr>
        <w:t>„ДОЦЕНТ“</w:t>
      </w:r>
      <w:r w:rsidRPr="00DC7E91">
        <w:rPr>
          <w:sz w:val="22"/>
          <w:szCs w:val="22"/>
        </w:rPr>
        <w:t xml:space="preserve"> в  </w:t>
      </w:r>
      <w:r w:rsidR="00955DBA" w:rsidRPr="00DC7E91">
        <w:rPr>
          <w:sz w:val="22"/>
          <w:szCs w:val="22"/>
        </w:rPr>
        <w:t>И</w:t>
      </w:r>
      <w:r w:rsidR="00F94EE3" w:rsidRPr="00DC7E91">
        <w:rPr>
          <w:sz w:val="22"/>
          <w:szCs w:val="22"/>
        </w:rPr>
        <w:t>сторически факултет н</w:t>
      </w:r>
      <w:r w:rsidR="00955DBA" w:rsidRPr="00DC7E91">
        <w:rPr>
          <w:sz w:val="22"/>
          <w:szCs w:val="22"/>
        </w:rPr>
        <w:t xml:space="preserve">а Софийския университет </w:t>
      </w:r>
      <w:r w:rsidR="00F94EE3" w:rsidRPr="00DC7E91">
        <w:rPr>
          <w:sz w:val="22"/>
          <w:szCs w:val="22"/>
        </w:rPr>
        <w:t>„</w:t>
      </w:r>
      <w:r w:rsidR="00955DBA" w:rsidRPr="00DC7E91">
        <w:rPr>
          <w:sz w:val="22"/>
          <w:szCs w:val="22"/>
        </w:rPr>
        <w:t>Св. Кл. Охридск</w:t>
      </w:r>
      <w:r w:rsidR="006B1BC2" w:rsidRPr="00DC7E91">
        <w:rPr>
          <w:sz w:val="22"/>
          <w:szCs w:val="22"/>
        </w:rPr>
        <w:t>и</w:t>
      </w:r>
      <w:r w:rsidR="00F94EE3" w:rsidRPr="00DC7E91">
        <w:rPr>
          <w:sz w:val="22"/>
          <w:szCs w:val="22"/>
        </w:rPr>
        <w:t>“</w:t>
      </w:r>
      <w:r w:rsidRPr="00DC7E91">
        <w:rPr>
          <w:sz w:val="22"/>
          <w:szCs w:val="22"/>
        </w:rPr>
        <w:t xml:space="preserve"> по професионално направление 2.2. История и археология. Смятам, че той напълно я заслужава.</w:t>
      </w:r>
    </w:p>
    <w:p w:rsidR="00526F94" w:rsidRDefault="00526F94" w:rsidP="006553D6">
      <w:pPr>
        <w:spacing w:line="320" w:lineRule="exact"/>
        <w:ind w:firstLine="720"/>
        <w:jc w:val="both"/>
        <w:rPr>
          <w:sz w:val="22"/>
          <w:szCs w:val="22"/>
        </w:rPr>
      </w:pPr>
    </w:p>
    <w:p w:rsidR="00DC7E91" w:rsidRPr="00DC7E91" w:rsidRDefault="00DC7E91" w:rsidP="006553D6">
      <w:pPr>
        <w:spacing w:line="320" w:lineRule="exact"/>
        <w:ind w:firstLine="720"/>
        <w:jc w:val="both"/>
        <w:rPr>
          <w:sz w:val="22"/>
          <w:szCs w:val="22"/>
        </w:rPr>
      </w:pPr>
    </w:p>
    <w:p w:rsidR="00D27D35" w:rsidRPr="00DC7E91" w:rsidRDefault="00DC7E91" w:rsidP="006553D6">
      <w:pPr>
        <w:spacing w:line="3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D27D35" w:rsidRPr="00DC7E91">
        <w:rPr>
          <w:sz w:val="22"/>
          <w:szCs w:val="22"/>
        </w:rPr>
        <w:t xml:space="preserve">. </w:t>
      </w:r>
      <w:r w:rsidR="00941271" w:rsidRPr="00DC7E91">
        <w:rPr>
          <w:sz w:val="22"/>
          <w:szCs w:val="22"/>
        </w:rPr>
        <w:t>11</w:t>
      </w:r>
      <w:r w:rsidR="00526F94" w:rsidRPr="00DC7E91">
        <w:rPr>
          <w:sz w:val="22"/>
          <w:szCs w:val="22"/>
        </w:rPr>
        <w:t>.20</w:t>
      </w:r>
      <w:r w:rsidR="00EA0D44" w:rsidRPr="00DC7E91">
        <w:rPr>
          <w:sz w:val="22"/>
          <w:szCs w:val="22"/>
        </w:rPr>
        <w:t>2</w:t>
      </w:r>
      <w:r w:rsidR="00526F94" w:rsidRPr="00DC7E91">
        <w:rPr>
          <w:sz w:val="22"/>
          <w:szCs w:val="22"/>
        </w:rPr>
        <w:t>3</w:t>
      </w:r>
      <w:r w:rsidR="00EA0D44" w:rsidRPr="00DC7E91">
        <w:rPr>
          <w:sz w:val="22"/>
          <w:szCs w:val="22"/>
        </w:rPr>
        <w:t xml:space="preserve"> г.</w:t>
      </w:r>
      <w:r w:rsidR="00D27D35" w:rsidRPr="00DC7E91">
        <w:rPr>
          <w:sz w:val="22"/>
          <w:szCs w:val="22"/>
        </w:rPr>
        <w:t xml:space="preserve">                                         </w:t>
      </w:r>
    </w:p>
    <w:p w:rsidR="00D27D35" w:rsidRPr="00DC7E91" w:rsidRDefault="00D27D35" w:rsidP="006553D6">
      <w:pPr>
        <w:spacing w:line="320" w:lineRule="exact"/>
        <w:ind w:firstLine="709"/>
        <w:jc w:val="both"/>
        <w:rPr>
          <w:b/>
          <w:sz w:val="22"/>
          <w:szCs w:val="22"/>
        </w:rPr>
      </w:pPr>
      <w:r w:rsidRPr="00DC7E91">
        <w:rPr>
          <w:sz w:val="22"/>
          <w:szCs w:val="22"/>
        </w:rPr>
        <w:t xml:space="preserve">София                                           </w:t>
      </w:r>
      <w:r w:rsidRPr="00DC7E91">
        <w:rPr>
          <w:b/>
          <w:sz w:val="22"/>
          <w:szCs w:val="22"/>
        </w:rPr>
        <w:t>Рецензент:</w:t>
      </w:r>
    </w:p>
    <w:p w:rsidR="00E320B7" w:rsidRPr="00DC7E91" w:rsidRDefault="00D27D35" w:rsidP="006553D6">
      <w:pPr>
        <w:spacing w:line="320" w:lineRule="exact"/>
        <w:ind w:firstLine="709"/>
        <w:jc w:val="both"/>
        <w:rPr>
          <w:b/>
          <w:sz w:val="22"/>
          <w:szCs w:val="22"/>
        </w:rPr>
      </w:pPr>
      <w:r w:rsidRPr="00DC7E91">
        <w:rPr>
          <w:b/>
          <w:sz w:val="22"/>
          <w:szCs w:val="22"/>
        </w:rPr>
        <w:lastRenderedPageBreak/>
        <w:t xml:space="preserve">                                                      </w:t>
      </w:r>
      <w:r w:rsidR="00526F94" w:rsidRPr="00DC7E91">
        <w:rPr>
          <w:b/>
          <w:sz w:val="22"/>
          <w:szCs w:val="22"/>
        </w:rPr>
        <w:tab/>
      </w:r>
      <w:r w:rsidR="00526F94" w:rsidRPr="00DC7E91">
        <w:rPr>
          <w:b/>
          <w:sz w:val="22"/>
          <w:szCs w:val="22"/>
        </w:rPr>
        <w:tab/>
      </w:r>
      <w:r w:rsidRPr="00DC7E91">
        <w:rPr>
          <w:b/>
          <w:sz w:val="22"/>
          <w:szCs w:val="22"/>
        </w:rPr>
        <w:t xml:space="preserve">/проф. д-р </w:t>
      </w:r>
      <w:r w:rsidR="0010242C" w:rsidRPr="00DC7E91">
        <w:rPr>
          <w:b/>
          <w:sz w:val="22"/>
          <w:szCs w:val="22"/>
        </w:rPr>
        <w:t>Ивайла Попова</w:t>
      </w:r>
      <w:r w:rsidRPr="00DC7E91">
        <w:rPr>
          <w:b/>
          <w:sz w:val="22"/>
          <w:szCs w:val="22"/>
        </w:rPr>
        <w:t>/</w:t>
      </w:r>
    </w:p>
    <w:sectPr w:rsidR="00E320B7" w:rsidRPr="00DC7E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E9" w:rsidRDefault="001769E9" w:rsidP="006C3154">
      <w:r>
        <w:separator/>
      </w:r>
    </w:p>
  </w:endnote>
  <w:endnote w:type="continuationSeparator" w:id="0">
    <w:p w:rsidR="001769E9" w:rsidRDefault="001769E9" w:rsidP="006C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3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26C" w:rsidRDefault="007F6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26C" w:rsidRDefault="007F6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E9" w:rsidRDefault="001769E9" w:rsidP="006C3154">
      <w:r>
        <w:separator/>
      </w:r>
    </w:p>
  </w:footnote>
  <w:footnote w:type="continuationSeparator" w:id="0">
    <w:p w:rsidR="001769E9" w:rsidRDefault="001769E9" w:rsidP="006C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B90"/>
    <w:multiLevelType w:val="hybridMultilevel"/>
    <w:tmpl w:val="99642DDE"/>
    <w:lvl w:ilvl="0" w:tplc="157C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BC10AB"/>
    <w:multiLevelType w:val="hybridMultilevel"/>
    <w:tmpl w:val="5E963C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5"/>
    <w:rsid w:val="0000160C"/>
    <w:rsid w:val="000062E0"/>
    <w:rsid w:val="000258C1"/>
    <w:rsid w:val="000358EA"/>
    <w:rsid w:val="000420F4"/>
    <w:rsid w:val="000452CE"/>
    <w:rsid w:val="00053A34"/>
    <w:rsid w:val="00077444"/>
    <w:rsid w:val="00081E90"/>
    <w:rsid w:val="00083559"/>
    <w:rsid w:val="00094FFD"/>
    <w:rsid w:val="000A013F"/>
    <w:rsid w:val="000A5E52"/>
    <w:rsid w:val="000B45E9"/>
    <w:rsid w:val="000B7D2B"/>
    <w:rsid w:val="000C3205"/>
    <w:rsid w:val="000E0293"/>
    <w:rsid w:val="000E338E"/>
    <w:rsid w:val="000E5D38"/>
    <w:rsid w:val="000F25A7"/>
    <w:rsid w:val="0010242C"/>
    <w:rsid w:val="00111EEE"/>
    <w:rsid w:val="00114C1E"/>
    <w:rsid w:val="00127026"/>
    <w:rsid w:val="00135242"/>
    <w:rsid w:val="00140313"/>
    <w:rsid w:val="00140955"/>
    <w:rsid w:val="001508DD"/>
    <w:rsid w:val="00150BD9"/>
    <w:rsid w:val="00152CE7"/>
    <w:rsid w:val="00167324"/>
    <w:rsid w:val="00171D74"/>
    <w:rsid w:val="00174626"/>
    <w:rsid w:val="001769E9"/>
    <w:rsid w:val="001822CB"/>
    <w:rsid w:val="00191538"/>
    <w:rsid w:val="0019628B"/>
    <w:rsid w:val="001A08FB"/>
    <w:rsid w:val="001B2C2C"/>
    <w:rsid w:val="001B7EF5"/>
    <w:rsid w:val="001C43F0"/>
    <w:rsid w:val="001C5DB7"/>
    <w:rsid w:val="001D6107"/>
    <w:rsid w:val="001E31BC"/>
    <w:rsid w:val="001E6CA3"/>
    <w:rsid w:val="001F11C5"/>
    <w:rsid w:val="001F2ED7"/>
    <w:rsid w:val="002013C4"/>
    <w:rsid w:val="00206096"/>
    <w:rsid w:val="002121EE"/>
    <w:rsid w:val="0021228E"/>
    <w:rsid w:val="00215A2F"/>
    <w:rsid w:val="00221C2D"/>
    <w:rsid w:val="0022382C"/>
    <w:rsid w:val="00224771"/>
    <w:rsid w:val="00226E61"/>
    <w:rsid w:val="00232670"/>
    <w:rsid w:val="0024450B"/>
    <w:rsid w:val="002451D0"/>
    <w:rsid w:val="0025166F"/>
    <w:rsid w:val="00255BB2"/>
    <w:rsid w:val="00260769"/>
    <w:rsid w:val="00260DA8"/>
    <w:rsid w:val="00266E10"/>
    <w:rsid w:val="002724AC"/>
    <w:rsid w:val="002751C6"/>
    <w:rsid w:val="002757EE"/>
    <w:rsid w:val="00275A5E"/>
    <w:rsid w:val="00280C59"/>
    <w:rsid w:val="002A1CBF"/>
    <w:rsid w:val="002A38C6"/>
    <w:rsid w:val="002B078B"/>
    <w:rsid w:val="002C356F"/>
    <w:rsid w:val="002D36AD"/>
    <w:rsid w:val="002D7405"/>
    <w:rsid w:val="002F226D"/>
    <w:rsid w:val="00306209"/>
    <w:rsid w:val="003148DC"/>
    <w:rsid w:val="00317F69"/>
    <w:rsid w:val="00320AB9"/>
    <w:rsid w:val="003233C9"/>
    <w:rsid w:val="00340CDD"/>
    <w:rsid w:val="00361654"/>
    <w:rsid w:val="003678D7"/>
    <w:rsid w:val="00372F00"/>
    <w:rsid w:val="00382BA9"/>
    <w:rsid w:val="003925E6"/>
    <w:rsid w:val="003A2BA1"/>
    <w:rsid w:val="003A3F64"/>
    <w:rsid w:val="003B2F96"/>
    <w:rsid w:val="003B7978"/>
    <w:rsid w:val="003C1115"/>
    <w:rsid w:val="003C6F7F"/>
    <w:rsid w:val="003D4F50"/>
    <w:rsid w:val="003E038D"/>
    <w:rsid w:val="003E1005"/>
    <w:rsid w:val="003E5C37"/>
    <w:rsid w:val="003E6D0B"/>
    <w:rsid w:val="00401C18"/>
    <w:rsid w:val="00401FF6"/>
    <w:rsid w:val="0042111B"/>
    <w:rsid w:val="004238D0"/>
    <w:rsid w:val="00426C17"/>
    <w:rsid w:val="00427F17"/>
    <w:rsid w:val="004349A9"/>
    <w:rsid w:val="00437A59"/>
    <w:rsid w:val="0045429F"/>
    <w:rsid w:val="00455C04"/>
    <w:rsid w:val="00463211"/>
    <w:rsid w:val="0047028F"/>
    <w:rsid w:val="0047683F"/>
    <w:rsid w:val="0047772B"/>
    <w:rsid w:val="004B1EBD"/>
    <w:rsid w:val="004B3E02"/>
    <w:rsid w:val="004B5B83"/>
    <w:rsid w:val="004C3094"/>
    <w:rsid w:val="004C7B2D"/>
    <w:rsid w:val="004D5B5C"/>
    <w:rsid w:val="004E23C7"/>
    <w:rsid w:val="004E38F5"/>
    <w:rsid w:val="00526AD1"/>
    <w:rsid w:val="00526F94"/>
    <w:rsid w:val="00531DBA"/>
    <w:rsid w:val="0053640A"/>
    <w:rsid w:val="00536A35"/>
    <w:rsid w:val="0054723E"/>
    <w:rsid w:val="0056699F"/>
    <w:rsid w:val="00570060"/>
    <w:rsid w:val="0058721D"/>
    <w:rsid w:val="005A6A36"/>
    <w:rsid w:val="005B6BE4"/>
    <w:rsid w:val="005C1859"/>
    <w:rsid w:val="005E24D3"/>
    <w:rsid w:val="005E3351"/>
    <w:rsid w:val="005F4AF6"/>
    <w:rsid w:val="005F4B76"/>
    <w:rsid w:val="005F5E5A"/>
    <w:rsid w:val="005F6344"/>
    <w:rsid w:val="006110F8"/>
    <w:rsid w:val="00621282"/>
    <w:rsid w:val="00624EC9"/>
    <w:rsid w:val="00637F0A"/>
    <w:rsid w:val="006432B5"/>
    <w:rsid w:val="006512B0"/>
    <w:rsid w:val="00651B2F"/>
    <w:rsid w:val="006553D6"/>
    <w:rsid w:val="0068387B"/>
    <w:rsid w:val="00691741"/>
    <w:rsid w:val="006B1BC2"/>
    <w:rsid w:val="006B6227"/>
    <w:rsid w:val="006C3154"/>
    <w:rsid w:val="006C7C2E"/>
    <w:rsid w:val="006D2074"/>
    <w:rsid w:val="006D5C1C"/>
    <w:rsid w:val="006D6AE4"/>
    <w:rsid w:val="006E60D3"/>
    <w:rsid w:val="00712C40"/>
    <w:rsid w:val="00716E5E"/>
    <w:rsid w:val="00736713"/>
    <w:rsid w:val="0073725B"/>
    <w:rsid w:val="0074120A"/>
    <w:rsid w:val="00745790"/>
    <w:rsid w:val="0075687F"/>
    <w:rsid w:val="00764497"/>
    <w:rsid w:val="00766ED8"/>
    <w:rsid w:val="00773184"/>
    <w:rsid w:val="00780D4D"/>
    <w:rsid w:val="00781506"/>
    <w:rsid w:val="007854FF"/>
    <w:rsid w:val="007A0CE6"/>
    <w:rsid w:val="007A4FAC"/>
    <w:rsid w:val="007C42A6"/>
    <w:rsid w:val="007D273A"/>
    <w:rsid w:val="007E62DD"/>
    <w:rsid w:val="007F52E5"/>
    <w:rsid w:val="007F626C"/>
    <w:rsid w:val="00802F1A"/>
    <w:rsid w:val="00805A64"/>
    <w:rsid w:val="00825C2B"/>
    <w:rsid w:val="008266D3"/>
    <w:rsid w:val="008326EA"/>
    <w:rsid w:val="008406D8"/>
    <w:rsid w:val="008440E6"/>
    <w:rsid w:val="00853456"/>
    <w:rsid w:val="0085481D"/>
    <w:rsid w:val="00857F92"/>
    <w:rsid w:val="008637C9"/>
    <w:rsid w:val="008648C0"/>
    <w:rsid w:val="00865B66"/>
    <w:rsid w:val="00873589"/>
    <w:rsid w:val="008849EE"/>
    <w:rsid w:val="00884CA0"/>
    <w:rsid w:val="00896A27"/>
    <w:rsid w:val="008B0216"/>
    <w:rsid w:val="008B0E4C"/>
    <w:rsid w:val="008D1E0B"/>
    <w:rsid w:val="008E46F3"/>
    <w:rsid w:val="008F345A"/>
    <w:rsid w:val="009057E0"/>
    <w:rsid w:val="00913113"/>
    <w:rsid w:val="009144C9"/>
    <w:rsid w:val="00914BB2"/>
    <w:rsid w:val="00931710"/>
    <w:rsid w:val="00936BDD"/>
    <w:rsid w:val="00941271"/>
    <w:rsid w:val="00944945"/>
    <w:rsid w:val="00950786"/>
    <w:rsid w:val="00954512"/>
    <w:rsid w:val="00955DBA"/>
    <w:rsid w:val="00955E5A"/>
    <w:rsid w:val="0096628F"/>
    <w:rsid w:val="0097794D"/>
    <w:rsid w:val="0098530E"/>
    <w:rsid w:val="00987662"/>
    <w:rsid w:val="00987732"/>
    <w:rsid w:val="009B7719"/>
    <w:rsid w:val="009C7F6C"/>
    <w:rsid w:val="009D08D1"/>
    <w:rsid w:val="009D5E95"/>
    <w:rsid w:val="009E03B3"/>
    <w:rsid w:val="009E046D"/>
    <w:rsid w:val="009E6997"/>
    <w:rsid w:val="009F2295"/>
    <w:rsid w:val="009F2B37"/>
    <w:rsid w:val="009F31D7"/>
    <w:rsid w:val="009F6415"/>
    <w:rsid w:val="009F6D23"/>
    <w:rsid w:val="00A0172C"/>
    <w:rsid w:val="00A05733"/>
    <w:rsid w:val="00A1242E"/>
    <w:rsid w:val="00A15B7F"/>
    <w:rsid w:val="00A2114C"/>
    <w:rsid w:val="00A21E95"/>
    <w:rsid w:val="00A22B74"/>
    <w:rsid w:val="00A3422D"/>
    <w:rsid w:val="00A51A0D"/>
    <w:rsid w:val="00A5584B"/>
    <w:rsid w:val="00A63123"/>
    <w:rsid w:val="00A634BF"/>
    <w:rsid w:val="00A6561F"/>
    <w:rsid w:val="00A77C5C"/>
    <w:rsid w:val="00A84397"/>
    <w:rsid w:val="00A849C4"/>
    <w:rsid w:val="00A86071"/>
    <w:rsid w:val="00A86161"/>
    <w:rsid w:val="00A91248"/>
    <w:rsid w:val="00A93820"/>
    <w:rsid w:val="00AA3D20"/>
    <w:rsid w:val="00AA66C5"/>
    <w:rsid w:val="00AD4E5A"/>
    <w:rsid w:val="00AF5170"/>
    <w:rsid w:val="00AF5905"/>
    <w:rsid w:val="00AF6569"/>
    <w:rsid w:val="00AF7A72"/>
    <w:rsid w:val="00B002C6"/>
    <w:rsid w:val="00B00451"/>
    <w:rsid w:val="00B26AB3"/>
    <w:rsid w:val="00B26BD3"/>
    <w:rsid w:val="00B34718"/>
    <w:rsid w:val="00B447E1"/>
    <w:rsid w:val="00B5793B"/>
    <w:rsid w:val="00B620A8"/>
    <w:rsid w:val="00B90F1A"/>
    <w:rsid w:val="00B94AF5"/>
    <w:rsid w:val="00BC057D"/>
    <w:rsid w:val="00BD1DAB"/>
    <w:rsid w:val="00BD1FC9"/>
    <w:rsid w:val="00BE37C8"/>
    <w:rsid w:val="00BF3D65"/>
    <w:rsid w:val="00BF743F"/>
    <w:rsid w:val="00C05492"/>
    <w:rsid w:val="00C068D6"/>
    <w:rsid w:val="00C10DE2"/>
    <w:rsid w:val="00C1222E"/>
    <w:rsid w:val="00C13A54"/>
    <w:rsid w:val="00C16718"/>
    <w:rsid w:val="00C342EA"/>
    <w:rsid w:val="00C3496E"/>
    <w:rsid w:val="00C36AB4"/>
    <w:rsid w:val="00C60FEE"/>
    <w:rsid w:val="00C668D4"/>
    <w:rsid w:val="00C709DC"/>
    <w:rsid w:val="00C7677D"/>
    <w:rsid w:val="00C91ED8"/>
    <w:rsid w:val="00C93E78"/>
    <w:rsid w:val="00CA7EAB"/>
    <w:rsid w:val="00CB3011"/>
    <w:rsid w:val="00CB6D52"/>
    <w:rsid w:val="00CC68B2"/>
    <w:rsid w:val="00CD6F90"/>
    <w:rsid w:val="00CD7CAD"/>
    <w:rsid w:val="00CE0103"/>
    <w:rsid w:val="00CE02CA"/>
    <w:rsid w:val="00CE3498"/>
    <w:rsid w:val="00CF18F6"/>
    <w:rsid w:val="00D27D35"/>
    <w:rsid w:val="00D334E6"/>
    <w:rsid w:val="00D342BF"/>
    <w:rsid w:val="00D46D64"/>
    <w:rsid w:val="00D5255C"/>
    <w:rsid w:val="00D62157"/>
    <w:rsid w:val="00D6316E"/>
    <w:rsid w:val="00D671D9"/>
    <w:rsid w:val="00D7741B"/>
    <w:rsid w:val="00D8392E"/>
    <w:rsid w:val="00D9545A"/>
    <w:rsid w:val="00DB2697"/>
    <w:rsid w:val="00DB3319"/>
    <w:rsid w:val="00DB6584"/>
    <w:rsid w:val="00DC1E92"/>
    <w:rsid w:val="00DC3D76"/>
    <w:rsid w:val="00DC5195"/>
    <w:rsid w:val="00DC7E91"/>
    <w:rsid w:val="00DD7F64"/>
    <w:rsid w:val="00DD7F76"/>
    <w:rsid w:val="00DF04BD"/>
    <w:rsid w:val="00E04A54"/>
    <w:rsid w:val="00E3059B"/>
    <w:rsid w:val="00E320B7"/>
    <w:rsid w:val="00E33F3F"/>
    <w:rsid w:val="00E34E9A"/>
    <w:rsid w:val="00E400B8"/>
    <w:rsid w:val="00E51B1C"/>
    <w:rsid w:val="00E53114"/>
    <w:rsid w:val="00E6565B"/>
    <w:rsid w:val="00E83198"/>
    <w:rsid w:val="00E87622"/>
    <w:rsid w:val="00E95B69"/>
    <w:rsid w:val="00EA0D44"/>
    <w:rsid w:val="00EA62D7"/>
    <w:rsid w:val="00EC4A39"/>
    <w:rsid w:val="00EC4B41"/>
    <w:rsid w:val="00EC5220"/>
    <w:rsid w:val="00ED3149"/>
    <w:rsid w:val="00EE1476"/>
    <w:rsid w:val="00EE65E8"/>
    <w:rsid w:val="00EE67DE"/>
    <w:rsid w:val="00F105F0"/>
    <w:rsid w:val="00F23CE9"/>
    <w:rsid w:val="00F34D96"/>
    <w:rsid w:val="00F43DE9"/>
    <w:rsid w:val="00F701C7"/>
    <w:rsid w:val="00F73479"/>
    <w:rsid w:val="00F8773A"/>
    <w:rsid w:val="00F930BA"/>
    <w:rsid w:val="00F94EE3"/>
    <w:rsid w:val="00FA0F09"/>
    <w:rsid w:val="00FA471B"/>
    <w:rsid w:val="00FA7E8B"/>
    <w:rsid w:val="00FB38C5"/>
    <w:rsid w:val="00FB3D32"/>
    <w:rsid w:val="00FC6710"/>
    <w:rsid w:val="00FD0706"/>
    <w:rsid w:val="00FD1217"/>
    <w:rsid w:val="00FD7950"/>
    <w:rsid w:val="00FE1019"/>
    <w:rsid w:val="00FE536E"/>
    <w:rsid w:val="00FE7727"/>
    <w:rsid w:val="00FF3171"/>
    <w:rsid w:val="00FF3EF0"/>
    <w:rsid w:val="00FF74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7D3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7D3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2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5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C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54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Default">
    <w:name w:val="Default"/>
    <w:rsid w:val="004D5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customStyle="1" w:styleId="Pa9">
    <w:name w:val="Pa9"/>
    <w:basedOn w:val="Default"/>
    <w:next w:val="Default"/>
    <w:uiPriority w:val="99"/>
    <w:rsid w:val="00372F00"/>
    <w:pPr>
      <w:spacing w:line="221" w:lineRule="atLeast"/>
    </w:pPr>
    <w:rPr>
      <w:rFonts w:ascii="Bookman Old Style" w:hAnsi="Bookman Old Style" w:cstheme="minorBidi"/>
      <w:color w:val="auto"/>
      <w:lang w:val="en-US"/>
    </w:rPr>
  </w:style>
  <w:style w:type="character" w:customStyle="1" w:styleId="A5">
    <w:name w:val="A5"/>
    <w:uiPriority w:val="99"/>
    <w:rsid w:val="00A5584B"/>
    <w:rPr>
      <w:rFonts w:cs="Bookman Old Style"/>
      <w:color w:val="000000"/>
      <w:sz w:val="12"/>
      <w:szCs w:val="12"/>
    </w:rPr>
  </w:style>
  <w:style w:type="character" w:customStyle="1" w:styleId="A9">
    <w:name w:val="A9"/>
    <w:uiPriority w:val="99"/>
    <w:rsid w:val="001D6107"/>
    <w:rPr>
      <w:rFonts w:cs="Bookman Old Style"/>
      <w:color w:val="000000"/>
      <w:sz w:val="21"/>
      <w:szCs w:val="21"/>
    </w:rPr>
  </w:style>
  <w:style w:type="character" w:customStyle="1" w:styleId="A6">
    <w:name w:val="A6"/>
    <w:uiPriority w:val="99"/>
    <w:rsid w:val="0019628B"/>
    <w:rPr>
      <w:rFonts w:cs="Bookman Old Style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7D3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7D3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2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5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C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54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Default">
    <w:name w:val="Default"/>
    <w:rsid w:val="004D5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customStyle="1" w:styleId="Pa9">
    <w:name w:val="Pa9"/>
    <w:basedOn w:val="Default"/>
    <w:next w:val="Default"/>
    <w:uiPriority w:val="99"/>
    <w:rsid w:val="00372F00"/>
    <w:pPr>
      <w:spacing w:line="221" w:lineRule="atLeast"/>
    </w:pPr>
    <w:rPr>
      <w:rFonts w:ascii="Bookman Old Style" w:hAnsi="Bookman Old Style" w:cstheme="minorBidi"/>
      <w:color w:val="auto"/>
      <w:lang w:val="en-US"/>
    </w:rPr>
  </w:style>
  <w:style w:type="character" w:customStyle="1" w:styleId="A5">
    <w:name w:val="A5"/>
    <w:uiPriority w:val="99"/>
    <w:rsid w:val="00A5584B"/>
    <w:rPr>
      <w:rFonts w:cs="Bookman Old Style"/>
      <w:color w:val="000000"/>
      <w:sz w:val="12"/>
      <w:szCs w:val="12"/>
    </w:rPr>
  </w:style>
  <w:style w:type="character" w:customStyle="1" w:styleId="A9">
    <w:name w:val="A9"/>
    <w:uiPriority w:val="99"/>
    <w:rsid w:val="001D6107"/>
    <w:rPr>
      <w:rFonts w:cs="Bookman Old Style"/>
      <w:color w:val="000000"/>
      <w:sz w:val="21"/>
      <w:szCs w:val="21"/>
    </w:rPr>
  </w:style>
  <w:style w:type="character" w:customStyle="1" w:styleId="A6">
    <w:name w:val="A6"/>
    <w:uiPriority w:val="99"/>
    <w:rsid w:val="0019628B"/>
    <w:rPr>
      <w:rFonts w:cs="Bookman Old Style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B343-4DE8-4AF6-8809-C8C50B2C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Ivayla Popova</dc:creator>
  <cp:lastModifiedBy>Lusy Prisoeva</cp:lastModifiedBy>
  <cp:revision>2</cp:revision>
  <dcterms:created xsi:type="dcterms:W3CDTF">2023-11-23T08:12:00Z</dcterms:created>
  <dcterms:modified xsi:type="dcterms:W3CDTF">2023-11-23T08:12:00Z</dcterms:modified>
</cp:coreProperties>
</file>