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30D0" w14:textId="77777777" w:rsidR="000B4C01" w:rsidRDefault="000B4C01" w:rsidP="00B455D0">
      <w:pPr>
        <w:ind w:left="284" w:hanging="284"/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</w:rPr>
        <w:t>С Т А Н О В И Щ Е</w:t>
      </w:r>
    </w:p>
    <w:p w14:paraId="2B47527D" w14:textId="77777777" w:rsidR="000B4C01" w:rsidRDefault="000B4C01" w:rsidP="00B455D0">
      <w:pPr>
        <w:ind w:left="284" w:hanging="284"/>
        <w:jc w:val="center"/>
        <w:rPr>
          <w:rStyle w:val="fontstyle01"/>
        </w:rPr>
      </w:pPr>
      <w:r>
        <w:rPr>
          <w:rStyle w:val="fontstyle01"/>
        </w:rPr>
        <w:t>от проф. д-р Мира Ковачева (СУ „Св. Климент Охридски“)</w:t>
      </w:r>
    </w:p>
    <w:p w14:paraId="6A343E5A" w14:textId="77777777" w:rsidR="000B4C01" w:rsidRDefault="000B4C01" w:rsidP="00B455D0">
      <w:pPr>
        <w:spacing w:after="0" w:line="240" w:lineRule="auto"/>
        <w:ind w:left="284" w:hanging="284"/>
        <w:jc w:val="center"/>
        <w:rPr>
          <w:rStyle w:val="fontstyle01"/>
        </w:rPr>
      </w:pPr>
      <w:r>
        <w:rPr>
          <w:rStyle w:val="fontstyle01"/>
        </w:rPr>
        <w:t>за научните трудове на д-р Гергана Фъркова,</w:t>
      </w:r>
    </w:p>
    <w:p w14:paraId="714904B1" w14:textId="51526690" w:rsidR="000B4C01" w:rsidRDefault="000B4C01" w:rsidP="00B455D0">
      <w:pPr>
        <w:spacing w:after="0" w:line="240" w:lineRule="auto"/>
        <w:ind w:left="284" w:hanging="284"/>
        <w:jc w:val="center"/>
        <w:rPr>
          <w:rStyle w:val="fontstyle01"/>
        </w:rPr>
      </w:pPr>
      <w:r>
        <w:rPr>
          <w:rStyle w:val="fontstyle01"/>
        </w:rPr>
        <w:t>единствен кандидат в конкурс за заемане на академичната длъжност</w:t>
      </w:r>
    </w:p>
    <w:p w14:paraId="19460020" w14:textId="77777777" w:rsidR="000B4C01" w:rsidRDefault="000B4C01" w:rsidP="00B455D0">
      <w:pPr>
        <w:spacing w:after="0" w:line="240" w:lineRule="auto"/>
        <w:ind w:left="284"/>
        <w:jc w:val="center"/>
        <w:rPr>
          <w:rStyle w:val="fontstyle01"/>
        </w:rPr>
      </w:pPr>
      <w:r>
        <w:rPr>
          <w:rStyle w:val="fontstyle01"/>
        </w:rPr>
        <w:t>„Доцент по 2.1. Филология (Приложно езикознание – икономически немски и бизнес комуникация)“, обявен в Държавен вестник, бр. 21/13.03.2020</w:t>
      </w:r>
    </w:p>
    <w:p w14:paraId="2D7F8EFD" w14:textId="77777777" w:rsidR="000B4C01" w:rsidRDefault="000B4C01" w:rsidP="008504FA">
      <w:pPr>
        <w:spacing w:after="0" w:line="240" w:lineRule="auto"/>
        <w:ind w:left="284" w:hanging="284"/>
        <w:jc w:val="both"/>
        <w:rPr>
          <w:rStyle w:val="fontstyle01"/>
        </w:rPr>
      </w:pPr>
    </w:p>
    <w:p w14:paraId="119D3EB4" w14:textId="1B5F39E2" w:rsidR="006C485B" w:rsidRDefault="002F3E99" w:rsidP="008831DE">
      <w:pPr>
        <w:spacing w:after="120" w:line="240" w:lineRule="auto"/>
        <w:ind w:left="284" w:firstLine="425"/>
        <w:jc w:val="both"/>
        <w:rPr>
          <w:rStyle w:val="fontstyle01"/>
        </w:rPr>
      </w:pPr>
      <w:r>
        <w:rPr>
          <w:rStyle w:val="fontstyle01"/>
        </w:rPr>
        <w:t xml:space="preserve">Кандидатката д-р Фъркова има 25-годишен опит като преподавател по икономически немски и бизнес комуникация както в Софийския университет, така и в различни компании. </w:t>
      </w:r>
      <w:r w:rsidR="003A5690">
        <w:rPr>
          <w:rStyle w:val="fontstyle01"/>
        </w:rPr>
        <w:t xml:space="preserve">През 2016 г. е защитила докторска дисертация на тема </w:t>
      </w:r>
      <w:r w:rsidR="003A5690" w:rsidRPr="008F01F1">
        <w:rPr>
          <w:rFonts w:ascii="Times New Roman" w:hAnsi="Times New Roman" w:cs="Times New Roman"/>
        </w:rPr>
        <w:t>“</w:t>
      </w:r>
      <w:r w:rsidR="003A5690" w:rsidRPr="008F01F1">
        <w:rPr>
          <w:rFonts w:ascii="Times New Roman" w:hAnsi="Times New Roman" w:cs="Times New Roman"/>
          <w:i/>
          <w:iCs/>
        </w:rPr>
        <w:t>Лингвистични, паралингвистични и културноспецифични измерения на българо-немската комуникация в бизнес среда</w:t>
      </w:r>
      <w:r w:rsidR="003A5690" w:rsidRPr="008F01F1">
        <w:rPr>
          <w:rFonts w:ascii="Times New Roman" w:hAnsi="Times New Roman" w:cs="Times New Roman"/>
        </w:rPr>
        <w:t xml:space="preserve">”. </w:t>
      </w:r>
      <w:r w:rsidRPr="008F01F1">
        <w:rPr>
          <w:rStyle w:val="fontstyle01"/>
        </w:rPr>
        <w:t>Тя е главен асистент от 2020 г. (катедрата не е уточнена</w:t>
      </w:r>
      <w:r>
        <w:rPr>
          <w:rStyle w:val="fontstyle01"/>
        </w:rPr>
        <w:t xml:space="preserve">). </w:t>
      </w:r>
      <w:r w:rsidR="003A5690">
        <w:rPr>
          <w:rStyle w:val="fontstyle01"/>
        </w:rPr>
        <w:t>А</w:t>
      </w:r>
      <w:r>
        <w:rPr>
          <w:rStyle w:val="fontstyle01"/>
        </w:rPr>
        <w:t xml:space="preserve">втор </w:t>
      </w:r>
      <w:r w:rsidR="003A5690">
        <w:rPr>
          <w:rStyle w:val="fontstyle01"/>
        </w:rPr>
        <w:t xml:space="preserve">е </w:t>
      </w:r>
      <w:r>
        <w:rPr>
          <w:rStyle w:val="fontstyle01"/>
        </w:rPr>
        <w:t xml:space="preserve">на внушителен брой статии в научни и популярни издания, съставител </w:t>
      </w:r>
      <w:r w:rsidR="000A5891">
        <w:rPr>
          <w:rStyle w:val="fontstyle01"/>
        </w:rPr>
        <w:t xml:space="preserve">е също </w:t>
      </w:r>
      <w:r w:rsidR="00B455D0">
        <w:rPr>
          <w:rStyle w:val="fontstyle01"/>
          <w:lang w:val="en-US"/>
        </w:rPr>
        <w:t>(</w:t>
      </w:r>
      <w:r w:rsidR="000A5891">
        <w:rPr>
          <w:rStyle w:val="fontstyle01"/>
        </w:rPr>
        <w:t xml:space="preserve">самостоятелно или в екип) </w:t>
      </w:r>
      <w:r>
        <w:rPr>
          <w:rStyle w:val="fontstyle01"/>
        </w:rPr>
        <w:t xml:space="preserve">на няколко речника и </w:t>
      </w:r>
      <w:r w:rsidR="000A5891">
        <w:rPr>
          <w:rStyle w:val="fontstyle01"/>
        </w:rPr>
        <w:t xml:space="preserve">е </w:t>
      </w:r>
      <w:r>
        <w:rPr>
          <w:rStyle w:val="fontstyle01"/>
        </w:rPr>
        <w:t>преводач на голям брой литературни произведения. Нейната активност в областта на междукултурните отношения</w:t>
      </w:r>
      <w:r w:rsidR="003A5690">
        <w:rPr>
          <w:rStyle w:val="fontstyle01"/>
        </w:rPr>
        <w:t xml:space="preserve"> е забележителна и показва искрен интерес към тематиката на междукултурната комуникация.</w:t>
      </w:r>
    </w:p>
    <w:p w14:paraId="54892ECD" w14:textId="77777777" w:rsidR="008831DE" w:rsidRDefault="003A5690" w:rsidP="008831DE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01"/>
        </w:rPr>
        <w:t xml:space="preserve">Във връзка с настоящия конкурс д-р Фъркова е представила книгата </w:t>
      </w:r>
      <w:r>
        <w:rPr>
          <w:rStyle w:val="fontstyle01"/>
          <w:i/>
          <w:iCs/>
        </w:rPr>
        <w:t xml:space="preserve">Езикът на рекламния слоган. Немско-български паралели“ </w:t>
      </w:r>
      <w:r>
        <w:rPr>
          <w:rStyle w:val="fontstyle01"/>
        </w:rPr>
        <w:t xml:space="preserve"> (ФънТези 2018), както и 5 статии, една студия и 4 речника (3 от тях в </w:t>
      </w:r>
      <w:r w:rsidR="00301090">
        <w:rPr>
          <w:rStyle w:val="fontstyle01"/>
        </w:rPr>
        <w:t>колектив без уточнение</w:t>
      </w:r>
      <w:r>
        <w:rPr>
          <w:rStyle w:val="fontstyle01"/>
        </w:rPr>
        <w:t>)</w:t>
      </w:r>
      <w:r w:rsidR="00301090">
        <w:rPr>
          <w:rStyle w:val="fontstyle01"/>
        </w:rPr>
        <w:t xml:space="preserve"> – всичко 11 труда</w:t>
      </w:r>
      <w:r>
        <w:rPr>
          <w:rStyle w:val="fontstyle01"/>
        </w:rPr>
        <w:t xml:space="preserve">. </w:t>
      </w:r>
      <w:r w:rsidR="009C091F">
        <w:rPr>
          <w:rStyle w:val="fontstyle01"/>
        </w:rPr>
        <w:t>6 от трудовете разглеждат аспекти на комуникацията</w:t>
      </w:r>
      <w:r w:rsidR="00C2667D">
        <w:rPr>
          <w:rStyle w:val="fontstyle01"/>
        </w:rPr>
        <w:t xml:space="preserve">, а една статия обсъжда културните стереотипи, свързани с пола. </w:t>
      </w:r>
      <w:r w:rsidR="009C091F">
        <w:rPr>
          <w:rStyle w:val="fontstyle01"/>
        </w:rPr>
        <w:t>Презумп</w:t>
      </w:r>
      <w:r w:rsidR="00C2667D">
        <w:rPr>
          <w:rStyle w:val="fontstyle01"/>
        </w:rPr>
        <w:t xml:space="preserve">цията е, че щом се говори за </w:t>
      </w:r>
      <w:r w:rsidR="00F872CE">
        <w:rPr>
          <w:rStyle w:val="fontstyle01"/>
        </w:rPr>
        <w:t xml:space="preserve">език и </w:t>
      </w:r>
      <w:r w:rsidR="00C2667D">
        <w:rPr>
          <w:rStyle w:val="fontstyle01"/>
        </w:rPr>
        <w:t>комуникация, става дума за приложна лингвистика – темата на настоящия конкурс.</w:t>
      </w:r>
      <w:r w:rsidR="008831DE">
        <w:rPr>
          <w:rStyle w:val="fontstyle01"/>
          <w:lang w:val="en-US"/>
        </w:rPr>
        <w:t xml:space="preserve"> </w:t>
      </w:r>
      <w:r w:rsidR="008B10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872CE">
        <w:rPr>
          <w:rFonts w:ascii="Times New Roman" w:eastAsia="Times New Roman" w:hAnsi="Times New Roman" w:cs="Times New Roman"/>
          <w:sz w:val="24"/>
          <w:szCs w:val="24"/>
        </w:rPr>
        <w:t>се пак</w:t>
      </w:r>
      <w:r w:rsidR="008B108D">
        <w:rPr>
          <w:rFonts w:ascii="Times New Roman" w:eastAsia="Times New Roman" w:hAnsi="Times New Roman" w:cs="Times New Roman"/>
          <w:sz w:val="24"/>
          <w:szCs w:val="24"/>
        </w:rPr>
        <w:t xml:space="preserve"> статия №3 </w:t>
      </w:r>
      <w:r w:rsidR="008B108D" w:rsidRPr="008B108D">
        <w:rPr>
          <w:rFonts w:ascii="Times New Roman" w:eastAsia="Times New Roman" w:hAnsi="Times New Roman" w:cs="Times New Roman"/>
          <w:i/>
          <w:iCs/>
          <w:sz w:val="24"/>
          <w:szCs w:val="24"/>
        </w:rPr>
        <w:t>Пол и културни стереотипи</w:t>
      </w:r>
      <w:r w:rsidR="00A54E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модата</w:t>
      </w:r>
      <w:r w:rsidR="008F0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08D">
        <w:rPr>
          <w:rFonts w:ascii="Times New Roman" w:eastAsia="Times New Roman" w:hAnsi="Times New Roman" w:cs="Times New Roman"/>
          <w:sz w:val="24"/>
          <w:szCs w:val="24"/>
        </w:rPr>
        <w:t>трудно се вписва в тематиката на приложната лингвистика и няма да бъде взета предвид</w:t>
      </w:r>
      <w:r w:rsidR="008B108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8B1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5B21B0" w14:textId="2DD54C36" w:rsidR="00AE254A" w:rsidRDefault="008B108D" w:rsidP="008831DE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Д-р Фъркова правилно описва приложната лингвистика като интердисциплинарно поле (№1, с. </w:t>
      </w:r>
      <w:r w:rsidR="008E0578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00AAC">
        <w:rPr>
          <w:rFonts w:ascii="Times New Roman" w:eastAsia="Times New Roman" w:hAnsi="Times New Roman" w:cs="Times New Roman"/>
          <w:sz w:val="24"/>
          <w:szCs w:val="24"/>
        </w:rPr>
        <w:t>, обединяващо голям брой многостранни явления</w:t>
      </w:r>
      <w:r w:rsidR="004742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31D5">
        <w:rPr>
          <w:rFonts w:ascii="Times New Roman" w:eastAsia="Times New Roman" w:hAnsi="Times New Roman" w:cs="Times New Roman"/>
          <w:sz w:val="24"/>
          <w:szCs w:val="24"/>
        </w:rPr>
        <w:t>Все пак а</w:t>
      </w:r>
      <w:r w:rsidR="00400AAC">
        <w:rPr>
          <w:rFonts w:ascii="Times New Roman" w:eastAsia="Times New Roman" w:hAnsi="Times New Roman" w:cs="Times New Roman"/>
          <w:sz w:val="24"/>
          <w:szCs w:val="24"/>
        </w:rPr>
        <w:t>налитичните методи, с които се борави, се определят от избора на конкретния аспект</w:t>
      </w:r>
      <w:r w:rsidR="004742DB">
        <w:rPr>
          <w:rFonts w:ascii="Times New Roman" w:eastAsia="Times New Roman" w:hAnsi="Times New Roman" w:cs="Times New Roman"/>
          <w:sz w:val="24"/>
          <w:szCs w:val="24"/>
        </w:rPr>
        <w:t xml:space="preserve"> на проблема</w:t>
      </w:r>
      <w:r w:rsidR="00400AAC">
        <w:rPr>
          <w:rFonts w:ascii="Times New Roman" w:eastAsia="Times New Roman" w:hAnsi="Times New Roman" w:cs="Times New Roman"/>
          <w:sz w:val="24"/>
          <w:szCs w:val="24"/>
        </w:rPr>
        <w:t xml:space="preserve"> – дали фокусът е върху </w:t>
      </w:r>
      <w:r w:rsidR="00A54EF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00AAC">
        <w:rPr>
          <w:rFonts w:ascii="Times New Roman" w:eastAsia="Times New Roman" w:hAnsi="Times New Roman" w:cs="Times New Roman"/>
          <w:sz w:val="24"/>
          <w:szCs w:val="24"/>
        </w:rPr>
        <w:t>оци</w:t>
      </w:r>
      <w:r w:rsidR="00A54EF4">
        <w:rPr>
          <w:rFonts w:ascii="Times New Roman" w:eastAsia="Times New Roman" w:hAnsi="Times New Roman" w:cs="Times New Roman"/>
          <w:sz w:val="24"/>
          <w:szCs w:val="24"/>
        </w:rPr>
        <w:t>о-културната</w:t>
      </w:r>
      <w:r w:rsidR="00400AAC">
        <w:rPr>
          <w:rFonts w:ascii="Times New Roman" w:eastAsia="Times New Roman" w:hAnsi="Times New Roman" w:cs="Times New Roman"/>
          <w:sz w:val="24"/>
          <w:szCs w:val="24"/>
        </w:rPr>
        <w:t>, психологическата, когнитивната, съдържателната</w:t>
      </w:r>
      <w:r w:rsidR="00A54E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0AAC">
        <w:rPr>
          <w:rFonts w:ascii="Times New Roman" w:eastAsia="Times New Roman" w:hAnsi="Times New Roman" w:cs="Times New Roman"/>
          <w:sz w:val="24"/>
          <w:szCs w:val="24"/>
        </w:rPr>
        <w:t xml:space="preserve"> формалната</w:t>
      </w:r>
      <w:r w:rsidR="00AE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EF4">
        <w:rPr>
          <w:rFonts w:ascii="Times New Roman" w:eastAsia="Times New Roman" w:hAnsi="Times New Roman" w:cs="Times New Roman"/>
          <w:sz w:val="24"/>
          <w:szCs w:val="24"/>
        </w:rPr>
        <w:t xml:space="preserve">или функционалната </w:t>
      </w:r>
      <w:r w:rsidR="00AE0321">
        <w:rPr>
          <w:rFonts w:ascii="Times New Roman" w:eastAsia="Times New Roman" w:hAnsi="Times New Roman" w:cs="Times New Roman"/>
          <w:sz w:val="24"/>
          <w:szCs w:val="24"/>
        </w:rPr>
        <w:t xml:space="preserve">страна на </w:t>
      </w:r>
      <w:r w:rsidR="000A5891">
        <w:rPr>
          <w:rFonts w:ascii="Times New Roman" w:eastAsia="Times New Roman" w:hAnsi="Times New Roman" w:cs="Times New Roman"/>
          <w:sz w:val="24"/>
          <w:szCs w:val="24"/>
        </w:rPr>
        <w:t>езиков</w:t>
      </w:r>
      <w:r w:rsidR="000C44D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934363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0C4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44D8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r w:rsidR="00A54EF4">
        <w:rPr>
          <w:rFonts w:ascii="Times New Roman" w:eastAsia="Times New Roman" w:hAnsi="Times New Roman" w:cs="Times New Roman"/>
          <w:sz w:val="24"/>
          <w:szCs w:val="24"/>
        </w:rPr>
        <w:t xml:space="preserve"> спрямо</w:t>
      </w:r>
      <w:r w:rsidR="000C4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EF4">
        <w:rPr>
          <w:rFonts w:ascii="Times New Roman" w:eastAsia="Times New Roman" w:hAnsi="Times New Roman" w:cs="Times New Roman"/>
          <w:sz w:val="24"/>
          <w:szCs w:val="24"/>
        </w:rPr>
        <w:t>нейната</w:t>
      </w:r>
      <w:r w:rsidR="000C44D8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AE0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5078">
        <w:rPr>
          <w:rFonts w:ascii="Times New Roman" w:eastAsia="Times New Roman" w:hAnsi="Times New Roman" w:cs="Times New Roman"/>
          <w:sz w:val="24"/>
          <w:szCs w:val="24"/>
        </w:rPr>
        <w:t xml:space="preserve">По тази причина </w:t>
      </w:r>
      <w:r w:rsidR="00A54EF4">
        <w:rPr>
          <w:rFonts w:ascii="Times New Roman" w:eastAsia="Times New Roman" w:hAnsi="Times New Roman" w:cs="Times New Roman"/>
          <w:sz w:val="24"/>
          <w:szCs w:val="24"/>
        </w:rPr>
        <w:t>в момента все още няма единно мнение дали приложната лингвистика изобщо може да се визира като единна дисциплина</w:t>
      </w:r>
      <w:r w:rsidR="008E057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A54E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0578">
        <w:rPr>
          <w:rFonts w:ascii="Times New Roman" w:eastAsia="Times New Roman" w:hAnsi="Times New Roman" w:cs="Times New Roman"/>
          <w:sz w:val="24"/>
          <w:szCs w:val="24"/>
        </w:rPr>
        <w:t>Ето защо о</w:t>
      </w:r>
      <w:r w:rsidR="00345078">
        <w:rPr>
          <w:rFonts w:ascii="Times New Roman" w:eastAsia="Times New Roman" w:hAnsi="Times New Roman" w:cs="Times New Roman"/>
          <w:sz w:val="24"/>
          <w:szCs w:val="24"/>
        </w:rPr>
        <w:t xml:space="preserve">ще при първо запознанство с текстовете на кандидатката ме озадачи формулировката „От гледна точка на приложната лингвистика“ (№1, с. </w:t>
      </w:r>
      <w:r w:rsidR="008E0578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345078">
        <w:rPr>
          <w:rFonts w:ascii="Times New Roman" w:eastAsia="Times New Roman" w:hAnsi="Times New Roman" w:cs="Times New Roman"/>
          <w:sz w:val="24"/>
          <w:szCs w:val="24"/>
        </w:rPr>
        <w:t xml:space="preserve">) – единна гледна точка не може да има. </w:t>
      </w:r>
      <w:r w:rsidR="00AE0321">
        <w:rPr>
          <w:rFonts w:ascii="Times New Roman" w:eastAsia="Times New Roman" w:hAnsi="Times New Roman" w:cs="Times New Roman"/>
          <w:sz w:val="24"/>
          <w:szCs w:val="24"/>
        </w:rPr>
        <w:t xml:space="preserve">Изисква се огромно по обем знание за всяка от тези страни, за да може след това </w:t>
      </w:r>
      <w:r w:rsidR="00345078">
        <w:rPr>
          <w:rFonts w:ascii="Times New Roman" w:eastAsia="Times New Roman" w:hAnsi="Times New Roman" w:cs="Times New Roman"/>
          <w:sz w:val="24"/>
          <w:szCs w:val="24"/>
        </w:rPr>
        <w:t xml:space="preserve">да се </w:t>
      </w:r>
      <w:r w:rsidR="00AE0321">
        <w:rPr>
          <w:rFonts w:ascii="Times New Roman" w:eastAsia="Times New Roman" w:hAnsi="Times New Roman" w:cs="Times New Roman"/>
          <w:sz w:val="24"/>
          <w:szCs w:val="24"/>
        </w:rPr>
        <w:t>изтъкнат взаимовръзките между тях</w:t>
      </w:r>
      <w:r w:rsidR="00345078" w:rsidRPr="00345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078">
        <w:rPr>
          <w:rFonts w:ascii="Times New Roman" w:eastAsia="Times New Roman" w:hAnsi="Times New Roman" w:cs="Times New Roman"/>
          <w:sz w:val="24"/>
          <w:szCs w:val="24"/>
        </w:rPr>
        <w:t>и да се постигне синтез на по-високо равнище</w:t>
      </w:r>
      <w:r w:rsidR="00AE0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372114" w14:textId="77777777" w:rsidR="00FD1572" w:rsidRDefault="00AE0321" w:rsidP="008831DE">
      <w:pPr>
        <w:spacing w:after="120" w:line="240" w:lineRule="auto"/>
        <w:ind w:left="284"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Заглавието на книгата </w:t>
      </w:r>
      <w:r w:rsidRPr="00AE0321">
        <w:rPr>
          <w:rFonts w:ascii="Times New Roman" w:eastAsia="Times New Roman" w:hAnsi="Times New Roman" w:cs="Times New Roman"/>
          <w:i/>
          <w:iCs/>
          <w:sz w:val="24"/>
          <w:szCs w:val="24"/>
        </w:rPr>
        <w:t>Езикът на рекламния слоган. Немско-български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321">
        <w:rPr>
          <w:rFonts w:ascii="Times New Roman" w:eastAsia="Times New Roman" w:hAnsi="Times New Roman" w:cs="Times New Roman"/>
          <w:i/>
          <w:iCs/>
          <w:sz w:val="24"/>
          <w:szCs w:val="24"/>
        </w:rPr>
        <w:t>паралели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звучи </w:t>
      </w:r>
      <w:r w:rsidR="00B764B5">
        <w:rPr>
          <w:rFonts w:ascii="Times New Roman" w:eastAsia="Times New Roman" w:hAnsi="Times New Roman" w:cs="Times New Roman"/>
          <w:sz w:val="24"/>
          <w:szCs w:val="24"/>
        </w:rPr>
        <w:t xml:space="preserve">модерно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интригуващо. </w:t>
      </w:r>
      <w:r w:rsidR="00636111">
        <w:rPr>
          <w:rFonts w:ascii="Times New Roman" w:eastAsia="Times New Roman" w:hAnsi="Times New Roman" w:cs="Times New Roman"/>
          <w:sz w:val="24"/>
          <w:szCs w:val="24"/>
        </w:rPr>
        <w:t xml:space="preserve">Тъй като целта </w:t>
      </w:r>
      <w:r w:rsidR="00804603">
        <w:rPr>
          <w:rFonts w:ascii="Times New Roman" w:eastAsia="Times New Roman" w:hAnsi="Times New Roman" w:cs="Times New Roman"/>
          <w:sz w:val="24"/>
          <w:szCs w:val="24"/>
        </w:rPr>
        <w:t xml:space="preserve">на лозунга </w:t>
      </w:r>
      <w:r w:rsidR="00636111">
        <w:rPr>
          <w:rFonts w:ascii="Times New Roman" w:eastAsia="Times New Roman" w:hAnsi="Times New Roman" w:cs="Times New Roman"/>
          <w:sz w:val="24"/>
          <w:szCs w:val="24"/>
        </w:rPr>
        <w:t>е една и тя е маркетингова,</w:t>
      </w:r>
      <w:r w:rsidR="00B76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111">
        <w:rPr>
          <w:rFonts w:ascii="Times New Roman" w:eastAsia="Times New Roman" w:hAnsi="Times New Roman" w:cs="Times New Roman"/>
          <w:sz w:val="24"/>
          <w:szCs w:val="24"/>
        </w:rPr>
        <w:t xml:space="preserve">общо взето, повтарящият се рефрен е, че слоганът трябва да е сбит, въздействащ чрез оригиналността си и лесно запомнящ се. </w:t>
      </w:r>
      <w:r w:rsidR="00804603" w:rsidRPr="00804603">
        <w:rPr>
          <w:rFonts w:ascii="Times New Roman" w:eastAsia="Times New Roman" w:hAnsi="Times New Roman" w:cs="Times New Roman"/>
          <w:sz w:val="24"/>
          <w:szCs w:val="24"/>
        </w:rPr>
        <w:t xml:space="preserve">Споменатите характеристики се очакват от лозунги на който и да е език. Разликите очевидно идват от социо-културния контекст. Само така можем да оправдаем подзаглавието </w:t>
      </w:r>
      <w:r w:rsidR="00804603" w:rsidRPr="00804603">
        <w:rPr>
          <w:rFonts w:ascii="Times New Roman" w:eastAsia="Times New Roman" w:hAnsi="Times New Roman" w:cs="Times New Roman"/>
          <w:i/>
          <w:iCs/>
          <w:sz w:val="24"/>
          <w:szCs w:val="24"/>
        </w:rPr>
        <w:t>Немско-български паралели.</w:t>
      </w:r>
      <w:r w:rsidR="00804603" w:rsidRPr="0080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03">
        <w:rPr>
          <w:rFonts w:ascii="Times New Roman" w:eastAsia="Times New Roman" w:hAnsi="Times New Roman" w:cs="Times New Roman"/>
          <w:sz w:val="24"/>
          <w:szCs w:val="24"/>
        </w:rPr>
        <w:t xml:space="preserve">По-точно би било да се каже „в немскоезична и българска среда“ </w:t>
      </w:r>
      <w:r w:rsidR="00804603" w:rsidRPr="0080460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04603">
        <w:rPr>
          <w:rFonts w:ascii="Times New Roman" w:eastAsia="Times New Roman" w:hAnsi="Times New Roman" w:cs="Times New Roman"/>
          <w:sz w:val="24"/>
          <w:szCs w:val="24"/>
        </w:rPr>
        <w:t xml:space="preserve">тогава </w:t>
      </w:r>
      <w:r w:rsidR="00804603" w:rsidRPr="00804603">
        <w:rPr>
          <w:rFonts w:ascii="Times New Roman" w:eastAsia="Times New Roman" w:hAnsi="Times New Roman" w:cs="Times New Roman"/>
          <w:sz w:val="24"/>
          <w:szCs w:val="24"/>
        </w:rPr>
        <w:t>намес</w:t>
      </w:r>
      <w:r w:rsidR="00804603">
        <w:rPr>
          <w:rFonts w:ascii="Times New Roman" w:eastAsia="Times New Roman" w:hAnsi="Times New Roman" w:cs="Times New Roman"/>
          <w:sz w:val="24"/>
          <w:szCs w:val="24"/>
        </w:rPr>
        <w:t>ата на</w:t>
      </w:r>
      <w:r w:rsidR="00804603" w:rsidRPr="0080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03" w:rsidRPr="00804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английския и </w:t>
      </w:r>
      <w:r w:rsidR="008046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4603" w:rsidRPr="00804603">
        <w:rPr>
          <w:rFonts w:ascii="Times New Roman" w:eastAsia="Times New Roman" w:hAnsi="Times New Roman" w:cs="Times New Roman"/>
          <w:sz w:val="24"/>
          <w:szCs w:val="24"/>
        </w:rPr>
        <w:t>двете страни</w:t>
      </w:r>
      <w:r w:rsidR="00804603">
        <w:rPr>
          <w:rFonts w:ascii="Times New Roman" w:eastAsia="Times New Roman" w:hAnsi="Times New Roman" w:cs="Times New Roman"/>
          <w:sz w:val="24"/>
          <w:szCs w:val="24"/>
        </w:rPr>
        <w:t xml:space="preserve"> се очертава им</w:t>
      </w:r>
      <w:r w:rsidR="00804603" w:rsidRPr="00804603">
        <w:rPr>
          <w:rFonts w:ascii="Times New Roman" w:eastAsia="Times New Roman" w:hAnsi="Times New Roman" w:cs="Times New Roman"/>
          <w:sz w:val="24"/>
          <w:szCs w:val="24"/>
        </w:rPr>
        <w:t xml:space="preserve">енно като социо-културен, </w:t>
      </w:r>
      <w:r w:rsidR="0080460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04603" w:rsidRPr="00804603">
        <w:rPr>
          <w:rFonts w:ascii="Times New Roman" w:eastAsia="Times New Roman" w:hAnsi="Times New Roman" w:cs="Times New Roman"/>
          <w:sz w:val="24"/>
          <w:szCs w:val="24"/>
        </w:rPr>
        <w:t>не структурен фактор</w:t>
      </w:r>
      <w:r w:rsidR="00804603">
        <w:rPr>
          <w:rFonts w:ascii="Times New Roman" w:eastAsia="Times New Roman" w:hAnsi="Times New Roman" w:cs="Times New Roman"/>
          <w:sz w:val="24"/>
          <w:szCs w:val="24"/>
        </w:rPr>
        <w:t xml:space="preserve"> (освен ако са налице контактни явления)</w:t>
      </w:r>
      <w:r w:rsidR="00804603" w:rsidRPr="008046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DF1FC6" w14:textId="59CEEF9B" w:rsidR="008831DE" w:rsidRDefault="00E27F0B" w:rsidP="008831DE">
      <w:pPr>
        <w:spacing w:after="120" w:line="240" w:lineRule="auto"/>
        <w:ind w:left="284" w:firstLine="42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0375755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2F3461" w:rsidRPr="00C34D26">
        <w:rPr>
          <w:rFonts w:ascii="Times New Roman" w:eastAsia="Times New Roman" w:hAnsi="Times New Roman" w:cs="Times New Roman"/>
          <w:sz w:val="24"/>
          <w:szCs w:val="24"/>
        </w:rPr>
        <w:t>вторката подхо</w:t>
      </w:r>
      <w:r>
        <w:rPr>
          <w:rFonts w:ascii="Times New Roman" w:eastAsia="Times New Roman" w:hAnsi="Times New Roman" w:cs="Times New Roman"/>
          <w:sz w:val="24"/>
          <w:szCs w:val="24"/>
        </w:rPr>
        <w:t>жда</w:t>
      </w:r>
      <w:r w:rsidR="002F3461" w:rsidRPr="00C34D26">
        <w:rPr>
          <w:rFonts w:ascii="Times New Roman" w:eastAsia="Times New Roman" w:hAnsi="Times New Roman" w:cs="Times New Roman"/>
          <w:sz w:val="24"/>
          <w:szCs w:val="24"/>
        </w:rPr>
        <w:t xml:space="preserve"> първо към описание на това „какво се случва на всички езикови равнища“ (с. 10).</w:t>
      </w:r>
      <w:r w:rsidR="00F23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33A">
        <w:rPr>
          <w:rFonts w:ascii="Times New Roman" w:eastAsia="Times New Roman" w:hAnsi="Times New Roman" w:cs="Times New Roman"/>
          <w:sz w:val="24"/>
          <w:szCs w:val="24"/>
        </w:rPr>
        <w:t>Поради смесване на структурни с функционални описания н</w:t>
      </w:r>
      <w:r>
        <w:rPr>
          <w:rFonts w:ascii="Times New Roman" w:eastAsia="Times New Roman" w:hAnsi="Times New Roman" w:cs="Times New Roman"/>
          <w:sz w:val="24"/>
          <w:szCs w:val="24"/>
        </w:rPr>
        <w:t>а места се стига</w:t>
      </w:r>
      <w:r w:rsidRPr="00C34D26">
        <w:rPr>
          <w:rFonts w:ascii="Times New Roman" w:eastAsia="Times New Roman" w:hAnsi="Times New Roman" w:cs="Times New Roman"/>
          <w:sz w:val="24"/>
          <w:szCs w:val="24"/>
        </w:rPr>
        <w:t xml:space="preserve"> до противоречивост и </w:t>
      </w:r>
      <w:r w:rsidR="00B0533A">
        <w:rPr>
          <w:rFonts w:ascii="Times New Roman" w:eastAsia="Times New Roman" w:hAnsi="Times New Roman" w:cs="Times New Roman"/>
          <w:sz w:val="24"/>
          <w:szCs w:val="24"/>
        </w:rPr>
        <w:t>фрагментарност</w:t>
      </w:r>
      <w:r w:rsidRPr="00C34D26">
        <w:rPr>
          <w:rFonts w:ascii="Times New Roman" w:eastAsia="Times New Roman" w:hAnsi="Times New Roman" w:cs="Times New Roman"/>
          <w:sz w:val="24"/>
          <w:szCs w:val="24"/>
        </w:rPr>
        <w:t xml:space="preserve"> в изложението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(напр. </w:t>
      </w:r>
      <w:r w:rsidR="00B0533A">
        <w:rPr>
          <w:rFonts w:ascii="Times New Roman" w:eastAsia="Times New Roman" w:hAnsi="Times New Roman" w:cs="Times New Roman"/>
          <w:sz w:val="24"/>
          <w:szCs w:val="24"/>
        </w:rPr>
        <w:t>включване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промени в пунктуацията при фонологичния анализ, обсъждане на </w:t>
      </w:r>
      <w:r w:rsidR="00B0533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неологизми</w:t>
      </w:r>
      <w:r w:rsidR="00B0533A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F238F0">
        <w:rPr>
          <w:rFonts w:ascii="Times New Roman" w:eastAsia="Times New Roman" w:hAnsi="Times New Roman" w:cs="Times New Roman"/>
          <w:sz w:val="24"/>
          <w:szCs w:val="24"/>
        </w:rPr>
        <w:t>съществителното)</w:t>
      </w:r>
      <w:r w:rsidRPr="00C34D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33A">
        <w:rPr>
          <w:rFonts w:ascii="Times New Roman" w:eastAsia="Times New Roman" w:hAnsi="Times New Roman" w:cs="Times New Roman"/>
          <w:sz w:val="24"/>
          <w:szCs w:val="24"/>
        </w:rPr>
        <w:t>По-нататък</w:t>
      </w:r>
      <w:r w:rsidR="00FD5EC4">
        <w:rPr>
          <w:rFonts w:ascii="Times New Roman" w:eastAsia="Times New Roman" w:hAnsi="Times New Roman" w:cs="Times New Roman"/>
          <w:sz w:val="24"/>
          <w:szCs w:val="24"/>
        </w:rPr>
        <w:t xml:space="preserve"> се изреждат различни реторични похвати, но органична връзка между форма и желан ефект </w:t>
      </w:r>
      <w:r w:rsidR="00B877C9">
        <w:rPr>
          <w:rFonts w:ascii="Times New Roman" w:eastAsia="Times New Roman" w:hAnsi="Times New Roman" w:cs="Times New Roman"/>
          <w:sz w:val="24"/>
          <w:szCs w:val="24"/>
        </w:rPr>
        <w:t>рядко</w:t>
      </w:r>
      <w:r w:rsidR="00FD5EC4">
        <w:rPr>
          <w:rFonts w:ascii="Times New Roman" w:eastAsia="Times New Roman" w:hAnsi="Times New Roman" w:cs="Times New Roman"/>
          <w:sz w:val="24"/>
          <w:szCs w:val="24"/>
        </w:rPr>
        <w:t xml:space="preserve"> се получава. </w:t>
      </w:r>
      <w:r w:rsidR="00B877C9">
        <w:rPr>
          <w:rFonts w:ascii="Times New Roman" w:eastAsia="Times New Roman" w:hAnsi="Times New Roman" w:cs="Times New Roman"/>
          <w:sz w:val="24"/>
          <w:szCs w:val="24"/>
        </w:rPr>
        <w:t xml:space="preserve">С нищо </w:t>
      </w:r>
      <w:r w:rsidR="00D765C0">
        <w:rPr>
          <w:rFonts w:ascii="Times New Roman" w:eastAsia="Times New Roman" w:hAnsi="Times New Roman" w:cs="Times New Roman"/>
          <w:sz w:val="24"/>
          <w:szCs w:val="24"/>
        </w:rPr>
        <w:t xml:space="preserve">освен декларации </w:t>
      </w:r>
      <w:r w:rsidR="00B877C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A04B4">
        <w:rPr>
          <w:rFonts w:ascii="Times New Roman" w:eastAsia="Times New Roman" w:hAnsi="Times New Roman" w:cs="Times New Roman"/>
          <w:sz w:val="24"/>
          <w:szCs w:val="24"/>
        </w:rPr>
        <w:t>е изпъква уникалността на лозунга</w:t>
      </w:r>
      <w:r w:rsidR="00B877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04B4">
        <w:rPr>
          <w:rFonts w:ascii="Times New Roman" w:eastAsia="Times New Roman" w:hAnsi="Times New Roman" w:cs="Times New Roman"/>
          <w:sz w:val="24"/>
          <w:szCs w:val="24"/>
        </w:rPr>
        <w:t xml:space="preserve"> тъй като с</w:t>
      </w:r>
      <w:r w:rsidR="006117C0">
        <w:rPr>
          <w:rFonts w:ascii="Times New Roman" w:eastAsia="Times New Roman" w:hAnsi="Times New Roman" w:cs="Times New Roman"/>
          <w:sz w:val="24"/>
          <w:szCs w:val="24"/>
        </w:rPr>
        <w:t>поменат</w:t>
      </w:r>
      <w:r w:rsidR="00DB2B8B">
        <w:rPr>
          <w:rFonts w:ascii="Times New Roman" w:eastAsia="Times New Roman" w:hAnsi="Times New Roman" w:cs="Times New Roman"/>
          <w:sz w:val="24"/>
          <w:szCs w:val="24"/>
        </w:rPr>
        <w:t>ите характеристики</w:t>
      </w:r>
      <w:r w:rsidR="00FD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7C0">
        <w:rPr>
          <w:rFonts w:ascii="Times New Roman" w:eastAsia="Times New Roman" w:hAnsi="Times New Roman" w:cs="Times New Roman"/>
          <w:sz w:val="24"/>
          <w:szCs w:val="24"/>
        </w:rPr>
        <w:t>сбитост, оригина</w:t>
      </w:r>
      <w:r w:rsidR="00B0533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117C0">
        <w:rPr>
          <w:rFonts w:ascii="Times New Roman" w:eastAsia="Times New Roman" w:hAnsi="Times New Roman" w:cs="Times New Roman"/>
          <w:sz w:val="24"/>
          <w:szCs w:val="24"/>
        </w:rPr>
        <w:t xml:space="preserve">ност и емоционално въздействие </w:t>
      </w:r>
      <w:r w:rsidR="00FD5EC4">
        <w:rPr>
          <w:rFonts w:ascii="Times New Roman" w:eastAsia="Times New Roman" w:hAnsi="Times New Roman" w:cs="Times New Roman"/>
          <w:sz w:val="24"/>
          <w:szCs w:val="24"/>
        </w:rPr>
        <w:t>важ</w:t>
      </w:r>
      <w:r w:rsidR="00DB2B8B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FD5EC4">
        <w:rPr>
          <w:rFonts w:ascii="Times New Roman" w:eastAsia="Times New Roman" w:hAnsi="Times New Roman" w:cs="Times New Roman"/>
          <w:sz w:val="24"/>
          <w:szCs w:val="24"/>
        </w:rPr>
        <w:t xml:space="preserve"> и за други речеви форми и то</w:t>
      </w:r>
      <w:r w:rsidR="00DB2B8B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FD5EC4">
        <w:rPr>
          <w:rFonts w:ascii="Times New Roman" w:eastAsia="Times New Roman" w:hAnsi="Times New Roman" w:cs="Times New Roman"/>
          <w:sz w:val="24"/>
          <w:szCs w:val="24"/>
        </w:rPr>
        <w:t xml:space="preserve"> се постига със съвсем същите </w:t>
      </w:r>
      <w:r w:rsidR="00DB2B8B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="00FD5EC4">
        <w:rPr>
          <w:rFonts w:ascii="Times New Roman" w:eastAsia="Times New Roman" w:hAnsi="Times New Roman" w:cs="Times New Roman"/>
          <w:sz w:val="24"/>
          <w:szCs w:val="24"/>
        </w:rPr>
        <w:t xml:space="preserve"> похвати (например в жаргона</w:t>
      </w:r>
      <w:r w:rsidR="006117C0">
        <w:rPr>
          <w:rFonts w:ascii="Times New Roman" w:eastAsia="Times New Roman" w:hAnsi="Times New Roman" w:cs="Times New Roman"/>
          <w:sz w:val="24"/>
          <w:szCs w:val="24"/>
        </w:rPr>
        <w:t>, в поезията</w:t>
      </w:r>
      <w:r w:rsidR="00FD5EC4">
        <w:rPr>
          <w:rFonts w:ascii="Times New Roman" w:eastAsia="Times New Roman" w:hAnsi="Times New Roman" w:cs="Times New Roman"/>
          <w:sz w:val="24"/>
          <w:szCs w:val="24"/>
        </w:rPr>
        <w:t>). С други думи, липсата на ясна методология силно ограничава възможните приноси на текста</w:t>
      </w:r>
      <w:r w:rsidR="006117C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FD5E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3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EFF3D4" w14:textId="135EAE1A" w:rsidR="00FD5EC4" w:rsidRDefault="00B53DFC" w:rsidP="008831DE">
      <w:pPr>
        <w:spacing w:after="120" w:line="240" w:lineRule="auto"/>
        <w:ind w:left="284" w:firstLine="42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Едно положително качество </w:t>
      </w:r>
      <w:r w:rsidR="008831DE">
        <w:rPr>
          <w:rFonts w:ascii="Times New Roman" w:eastAsia="Times New Roman" w:hAnsi="Times New Roman" w:cs="Times New Roman"/>
          <w:sz w:val="24"/>
          <w:szCs w:val="24"/>
        </w:rPr>
        <w:t xml:space="preserve">на текста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личният поглед. </w:t>
      </w:r>
      <w:r w:rsidR="008831DE">
        <w:rPr>
          <w:rFonts w:ascii="Times New Roman" w:eastAsia="Times New Roman" w:hAnsi="Times New Roman" w:cs="Times New Roman"/>
          <w:sz w:val="24"/>
          <w:szCs w:val="24"/>
        </w:rPr>
        <w:t xml:space="preserve">Същевременно липсва признаване и по-важно – познаване на основни постижения в областта. </w:t>
      </w:r>
      <w:r w:rsidR="00FD5EC4">
        <w:rPr>
          <w:rFonts w:ascii="Times New Roman" w:eastAsia="Times New Roman" w:hAnsi="Times New Roman" w:cs="Times New Roman"/>
          <w:sz w:val="24"/>
          <w:szCs w:val="24"/>
        </w:rPr>
        <w:t xml:space="preserve">По-долу ще изредя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някои от </w:t>
      </w:r>
      <w:r w:rsidR="00EE58DC">
        <w:rPr>
          <w:rFonts w:ascii="Times New Roman" w:eastAsia="Times New Roman" w:hAnsi="Times New Roman" w:cs="Times New Roman"/>
          <w:sz w:val="24"/>
          <w:szCs w:val="24"/>
        </w:rPr>
        <w:t xml:space="preserve">причните, поради които </w:t>
      </w:r>
      <w:r w:rsidR="008831DE">
        <w:rPr>
          <w:rFonts w:ascii="Times New Roman" w:eastAsia="Times New Roman" w:hAnsi="Times New Roman" w:cs="Times New Roman"/>
          <w:sz w:val="24"/>
          <w:szCs w:val="24"/>
        </w:rPr>
        <w:t xml:space="preserve">според мен </w:t>
      </w:r>
      <w:r w:rsidR="00EE58DC">
        <w:rPr>
          <w:rFonts w:ascii="Times New Roman" w:eastAsia="Times New Roman" w:hAnsi="Times New Roman" w:cs="Times New Roman"/>
          <w:sz w:val="24"/>
          <w:szCs w:val="24"/>
        </w:rPr>
        <w:t>предложената книга не отговаря на очакванията за научен труд</w:t>
      </w:r>
      <w:r w:rsidR="00457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DDD636" w14:textId="5573E141" w:rsidR="006503E5" w:rsidRDefault="006503E5" w:rsidP="008831DE">
      <w:pPr>
        <w:pStyle w:val="ListParagraph"/>
        <w:numPr>
          <w:ilvl w:val="0"/>
          <w:numId w:val="1"/>
        </w:numPr>
        <w:spacing w:after="120" w:line="240" w:lineRule="auto"/>
        <w:ind w:left="284" w:hanging="1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Корпусът не е описан количествено; българските примери са значително по-малко. Няма класификация по </w:t>
      </w:r>
      <w:r w:rsidR="00457F3E">
        <w:rPr>
          <w:rFonts w:ascii="Times New Roman" w:eastAsia="Times New Roman" w:hAnsi="Times New Roman" w:cs="Times New Roman"/>
          <w:sz w:val="24"/>
          <w:szCs w:val="24"/>
        </w:rPr>
        <w:t xml:space="preserve">функция (информативна, убеждаваща, увеличаваща търсенето и пр.), по </w:t>
      </w:r>
      <w:r>
        <w:rPr>
          <w:rFonts w:ascii="Times New Roman" w:eastAsia="Times New Roman" w:hAnsi="Times New Roman" w:cs="Times New Roman"/>
          <w:sz w:val="24"/>
          <w:szCs w:val="24"/>
        </w:rPr>
        <w:t>вид (</w:t>
      </w:r>
      <w:r w:rsidR="00744C1C">
        <w:rPr>
          <w:rFonts w:ascii="Times New Roman" w:eastAsia="Times New Roman" w:hAnsi="Times New Roman" w:cs="Times New Roman"/>
          <w:sz w:val="24"/>
          <w:szCs w:val="24"/>
        </w:rPr>
        <w:t xml:space="preserve">напр. </w:t>
      </w:r>
      <w:r>
        <w:rPr>
          <w:rFonts w:ascii="Times New Roman" w:eastAsia="Times New Roman" w:hAnsi="Times New Roman" w:cs="Times New Roman"/>
          <w:sz w:val="24"/>
          <w:szCs w:val="24"/>
        </w:rPr>
        <w:t>реклама на предмет или услуга</w:t>
      </w:r>
      <w:r w:rsidR="000B2622">
        <w:rPr>
          <w:rFonts w:ascii="Times New Roman" w:eastAsia="Times New Roman" w:hAnsi="Times New Roman" w:cs="Times New Roman"/>
          <w:sz w:val="24"/>
          <w:szCs w:val="24"/>
        </w:rPr>
        <w:t>, от което зависи ч</w:t>
      </w:r>
      <w:r>
        <w:rPr>
          <w:rFonts w:ascii="Times New Roman" w:eastAsia="Times New Roman" w:hAnsi="Times New Roman" w:cs="Times New Roman"/>
          <w:sz w:val="24"/>
          <w:szCs w:val="24"/>
        </w:rPr>
        <w:t>естотата на употреба на съществителни или глаголи</w:t>
      </w:r>
      <w:r w:rsidR="00744C1C">
        <w:rPr>
          <w:rFonts w:ascii="Times New Roman" w:eastAsia="Times New Roman" w:hAnsi="Times New Roman" w:cs="Times New Roman"/>
          <w:sz w:val="24"/>
          <w:szCs w:val="24"/>
        </w:rPr>
        <w:t>; печатна</w:t>
      </w:r>
      <w:r w:rsidR="00457F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4C1C">
        <w:rPr>
          <w:rFonts w:ascii="Times New Roman" w:eastAsia="Times New Roman" w:hAnsi="Times New Roman" w:cs="Times New Roman"/>
          <w:sz w:val="24"/>
          <w:szCs w:val="24"/>
        </w:rPr>
        <w:t xml:space="preserve"> телевизионна</w:t>
      </w:r>
      <w:r w:rsidR="00457F3E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  <w:r w:rsidR="00457F3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6789">
        <w:rPr>
          <w:rFonts w:ascii="Times New Roman" w:eastAsia="Times New Roman" w:hAnsi="Times New Roman" w:cs="Times New Roman"/>
          <w:sz w:val="24"/>
          <w:szCs w:val="24"/>
        </w:rPr>
        <w:t xml:space="preserve">Изборът на изразни средства зависи и от целевата група.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Според Яних </w:t>
      </w:r>
      <w:r w:rsidR="000B2622">
        <w:rPr>
          <w:rFonts w:ascii="Times New Roman" w:eastAsia="Times New Roman" w:hAnsi="Times New Roman" w:cs="Times New Roman"/>
          <w:sz w:val="24"/>
          <w:szCs w:val="24"/>
        </w:rPr>
        <w:t>трябва да се вземат предвид</w:t>
      </w:r>
      <w:r w:rsidR="00744C1C" w:rsidRPr="0074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C1C">
        <w:rPr>
          <w:rFonts w:ascii="Times New Roman" w:eastAsia="Times New Roman" w:hAnsi="Times New Roman" w:cs="Times New Roman"/>
          <w:sz w:val="24"/>
          <w:szCs w:val="24"/>
        </w:rPr>
        <w:t>само лозунги от успешни рекламни кампании</w:t>
      </w:r>
      <w:r w:rsidR="000B2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C1C">
        <w:rPr>
          <w:rFonts w:ascii="Times New Roman" w:eastAsia="Times New Roman" w:hAnsi="Times New Roman" w:cs="Times New Roman"/>
          <w:sz w:val="24"/>
          <w:szCs w:val="24"/>
        </w:rPr>
        <w:t xml:space="preserve"> При това положение не е ясно каква е ролята на </w:t>
      </w:r>
      <w:r w:rsidR="00CA7514">
        <w:rPr>
          <w:rFonts w:ascii="Times New Roman" w:eastAsia="Times New Roman" w:hAnsi="Times New Roman" w:cs="Times New Roman"/>
          <w:sz w:val="24"/>
          <w:szCs w:val="24"/>
        </w:rPr>
        <w:t>негативните оценки за някои български лозунги</w:t>
      </w:r>
      <w:r w:rsidR="00744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309AD0" w14:textId="602B6351" w:rsidR="0063115B" w:rsidRPr="002C3B1E" w:rsidRDefault="00B757B8" w:rsidP="00D77CA4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C3B1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465B3">
        <w:rPr>
          <w:rFonts w:ascii="Times New Roman" w:eastAsia="Times New Roman" w:hAnsi="Times New Roman" w:cs="Times New Roman"/>
          <w:sz w:val="24"/>
          <w:szCs w:val="24"/>
        </w:rPr>
        <w:t>достатъчно</w:t>
      </w:r>
      <w:r w:rsidRPr="002C3B1E">
        <w:rPr>
          <w:rFonts w:ascii="Times New Roman" w:eastAsia="Times New Roman" w:hAnsi="Times New Roman" w:cs="Times New Roman"/>
          <w:sz w:val="24"/>
          <w:szCs w:val="24"/>
        </w:rPr>
        <w:t xml:space="preserve"> се подчертава определящата функция на контекста. </w:t>
      </w:r>
      <w:r w:rsidR="000B2622" w:rsidRPr="002C3B1E">
        <w:rPr>
          <w:rFonts w:ascii="Times New Roman" w:eastAsia="Times New Roman" w:hAnsi="Times New Roman" w:cs="Times New Roman"/>
          <w:sz w:val="24"/>
          <w:szCs w:val="24"/>
        </w:rPr>
        <w:t xml:space="preserve">Лозунгът е част от рекламата! </w:t>
      </w:r>
      <w:r w:rsidRPr="002C3B1E">
        <w:rPr>
          <w:rFonts w:ascii="Times New Roman" w:eastAsia="Times New Roman" w:hAnsi="Times New Roman" w:cs="Times New Roman"/>
          <w:sz w:val="24"/>
          <w:szCs w:val="24"/>
        </w:rPr>
        <w:t xml:space="preserve">Продуктът, </w:t>
      </w:r>
      <w:r w:rsidR="003860DE" w:rsidRPr="002C3B1E">
        <w:rPr>
          <w:rFonts w:ascii="Times New Roman" w:eastAsia="Times New Roman" w:hAnsi="Times New Roman" w:cs="Times New Roman"/>
          <w:sz w:val="24"/>
          <w:szCs w:val="24"/>
        </w:rPr>
        <w:t xml:space="preserve">името и </w:t>
      </w:r>
      <w:r w:rsidRPr="002C3B1E">
        <w:rPr>
          <w:rFonts w:ascii="Times New Roman" w:eastAsia="Times New Roman" w:hAnsi="Times New Roman" w:cs="Times New Roman"/>
          <w:sz w:val="24"/>
          <w:szCs w:val="24"/>
        </w:rPr>
        <w:t>историята на компанията, социалните нагласи</w:t>
      </w:r>
      <w:r w:rsidR="003860DE" w:rsidRPr="002C3B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0DE" w:rsidRPr="002C3B1E">
        <w:rPr>
          <w:rFonts w:ascii="Times New Roman" w:eastAsia="Times New Roman" w:hAnsi="Times New Roman" w:cs="Times New Roman"/>
          <w:sz w:val="24"/>
          <w:szCs w:val="24"/>
        </w:rPr>
        <w:t xml:space="preserve">целевата група </w:t>
      </w:r>
      <w:r w:rsidRPr="002C3B1E">
        <w:rPr>
          <w:rFonts w:ascii="Times New Roman" w:eastAsia="Times New Roman" w:hAnsi="Times New Roman" w:cs="Times New Roman"/>
          <w:sz w:val="24"/>
          <w:szCs w:val="24"/>
        </w:rPr>
        <w:t xml:space="preserve">– всичко е контекст. </w:t>
      </w:r>
      <w:r w:rsidR="000B2622" w:rsidRPr="002C3B1E">
        <w:rPr>
          <w:rFonts w:ascii="Times New Roman" w:eastAsia="Times New Roman" w:hAnsi="Times New Roman" w:cs="Times New Roman"/>
          <w:sz w:val="24"/>
          <w:szCs w:val="24"/>
        </w:rPr>
        <w:t>Сам по себе си</w:t>
      </w:r>
      <w:r w:rsidR="003860DE" w:rsidRPr="002C3B1E">
        <w:rPr>
          <w:rFonts w:ascii="Times New Roman" w:eastAsia="Times New Roman" w:hAnsi="Times New Roman" w:cs="Times New Roman"/>
          <w:sz w:val="24"/>
          <w:szCs w:val="24"/>
        </w:rPr>
        <w:t xml:space="preserve"> езикът на</w:t>
      </w:r>
      <w:r w:rsidR="000B2622" w:rsidRPr="002C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5B6" w:rsidRPr="002C3B1E">
        <w:rPr>
          <w:rFonts w:ascii="Times New Roman" w:eastAsia="Times New Roman" w:hAnsi="Times New Roman" w:cs="Times New Roman"/>
          <w:sz w:val="24"/>
          <w:szCs w:val="24"/>
        </w:rPr>
        <w:t>лозунг</w:t>
      </w:r>
      <w:r w:rsidR="003860DE" w:rsidRPr="002C3B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35B6" w:rsidRPr="002C3B1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2C3B1E">
        <w:rPr>
          <w:rFonts w:ascii="Times New Roman" w:eastAsia="Times New Roman" w:hAnsi="Times New Roman" w:cs="Times New Roman"/>
          <w:sz w:val="24"/>
          <w:szCs w:val="24"/>
        </w:rPr>
        <w:t xml:space="preserve">е е инструмент за убеждаване </w:t>
      </w:r>
      <w:r w:rsidR="003860DE" w:rsidRPr="002C3B1E">
        <w:rPr>
          <w:rFonts w:ascii="Times New Roman" w:eastAsia="Times New Roman" w:hAnsi="Times New Roman" w:cs="Times New Roman"/>
          <w:sz w:val="24"/>
          <w:szCs w:val="24"/>
        </w:rPr>
        <w:t xml:space="preserve">(както се твърди на </w:t>
      </w:r>
      <w:r w:rsidRPr="002C3B1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2622" w:rsidRPr="002C3B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3B1E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3860DE" w:rsidRPr="002C3B1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D816C4">
        <w:rPr>
          <w:rFonts w:ascii="Times New Roman" w:eastAsia="Times New Roman" w:hAnsi="Times New Roman" w:cs="Times New Roman"/>
          <w:sz w:val="24"/>
          <w:szCs w:val="24"/>
        </w:rPr>
        <w:t>Срв</w:t>
      </w:r>
      <w:r w:rsidR="0063115B" w:rsidRPr="002C3B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1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77">
        <w:rPr>
          <w:rFonts w:ascii="Times New Roman" w:eastAsia="Times New Roman" w:hAnsi="Times New Roman" w:cs="Times New Roman"/>
          <w:sz w:val="24"/>
          <w:szCs w:val="24"/>
        </w:rPr>
        <w:t>най</w:t>
      </w:r>
      <w:r w:rsidR="00D816C4">
        <w:rPr>
          <w:rFonts w:ascii="Times New Roman" w:eastAsia="Times New Roman" w:hAnsi="Times New Roman" w:cs="Times New Roman"/>
          <w:sz w:val="24"/>
          <w:szCs w:val="24"/>
        </w:rPr>
        <w:t>-обикновените фрази:</w:t>
      </w:r>
      <w:r w:rsidR="003860DE" w:rsidRPr="002C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5D8E5B" w14:textId="77777777" w:rsidR="00D816C4" w:rsidRPr="00D77CA4" w:rsidRDefault="00D816C4" w:rsidP="00D77CA4">
      <w:pPr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77CA4">
        <w:rPr>
          <w:rFonts w:ascii="Times New Roman" w:eastAsia="Times New Roman" w:hAnsi="Times New Roman" w:cs="Times New Roman"/>
          <w:i/>
          <w:iCs/>
          <w:sz w:val="24"/>
          <w:szCs w:val="24"/>
        </w:rPr>
        <w:t>Хубава седмица</w:t>
      </w:r>
      <w:r w:rsidRPr="00D77CA4">
        <w:rPr>
          <w:rFonts w:ascii="Times New Roman" w:eastAsia="Times New Roman" w:hAnsi="Times New Roman" w:cs="Times New Roman"/>
          <w:sz w:val="24"/>
          <w:szCs w:val="24"/>
        </w:rPr>
        <w:t xml:space="preserve"> Кауфланд </w:t>
      </w:r>
    </w:p>
    <w:p w14:paraId="415E9AC8" w14:textId="1E426551" w:rsidR="0063115B" w:rsidRDefault="00D816C4" w:rsidP="008504FA">
      <w:pPr>
        <w:pStyle w:val="ListParagraph"/>
        <w:spacing w:after="0" w:line="240" w:lineRule="auto"/>
        <w:ind w:left="284" w:firstLine="42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Винаги и</w:t>
      </w:r>
      <w:r w:rsidR="003860DE" w:rsidRPr="0063115B">
        <w:rPr>
          <w:rFonts w:ascii="Times New Roman" w:eastAsia="Times New Roman" w:hAnsi="Times New Roman" w:cs="Times New Roman"/>
          <w:i/>
          <w:iCs/>
          <w:sz w:val="24"/>
          <w:szCs w:val="24"/>
        </w:rPr>
        <w:t>ма решение</w:t>
      </w:r>
      <w:r w:rsidR="003860DE" w:rsidRPr="002B6903">
        <w:rPr>
          <w:rFonts w:ascii="Times New Roman" w:eastAsia="Times New Roman" w:hAnsi="Times New Roman" w:cs="Times New Roman"/>
          <w:sz w:val="24"/>
          <w:szCs w:val="24"/>
        </w:rPr>
        <w:t xml:space="preserve"> Практикер </w:t>
      </w:r>
    </w:p>
    <w:p w14:paraId="369BE6D1" w14:textId="3249E912" w:rsidR="00CA7514" w:rsidRDefault="00391877" w:rsidP="008504FA">
      <w:pPr>
        <w:pStyle w:val="ListParagraph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Убеждението възниква невербално от комбинацията с името на компанията (което не значи, че е „завоалирано“ както често се изразява авторката). </w:t>
      </w:r>
      <w:r w:rsidR="00560E01">
        <w:rPr>
          <w:rFonts w:ascii="Times New Roman" w:eastAsia="Times New Roman" w:hAnsi="Times New Roman" w:cs="Times New Roman"/>
          <w:sz w:val="24"/>
          <w:szCs w:val="24"/>
        </w:rPr>
        <w:t xml:space="preserve">Затова би трябвало да се въведе разграничение между </w:t>
      </w:r>
      <w:r w:rsidR="00473008">
        <w:rPr>
          <w:rFonts w:ascii="Times New Roman" w:eastAsia="Times New Roman" w:hAnsi="Times New Roman" w:cs="Times New Roman"/>
          <w:sz w:val="24"/>
          <w:szCs w:val="24"/>
        </w:rPr>
        <w:t xml:space="preserve">какво </w:t>
      </w:r>
      <w:r w:rsidR="007D3B4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73008">
        <w:rPr>
          <w:rFonts w:ascii="Times New Roman" w:eastAsia="Times New Roman" w:hAnsi="Times New Roman" w:cs="Times New Roman"/>
          <w:sz w:val="24"/>
          <w:szCs w:val="24"/>
        </w:rPr>
        <w:t xml:space="preserve">КАЗАНО </w:t>
      </w:r>
      <w:r w:rsidR="00560E0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D3B40">
        <w:rPr>
          <w:rFonts w:ascii="Times New Roman" w:eastAsia="Times New Roman" w:hAnsi="Times New Roman" w:cs="Times New Roman"/>
          <w:sz w:val="24"/>
          <w:szCs w:val="24"/>
        </w:rPr>
        <w:t xml:space="preserve">какво </w:t>
      </w:r>
      <w:r w:rsidR="007D3B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473008">
        <w:rPr>
          <w:rFonts w:ascii="Times New Roman" w:eastAsia="Times New Roman" w:hAnsi="Times New Roman" w:cs="Times New Roman"/>
          <w:sz w:val="24"/>
          <w:szCs w:val="24"/>
        </w:rPr>
        <w:t xml:space="preserve">ПОСЛАНИЕТО </w:t>
      </w:r>
      <w:r w:rsidR="007D3B40">
        <w:rPr>
          <w:rFonts w:ascii="Times New Roman" w:eastAsia="Times New Roman" w:hAnsi="Times New Roman" w:cs="Times New Roman"/>
          <w:sz w:val="24"/>
          <w:szCs w:val="24"/>
        </w:rPr>
        <w:t>(</w:t>
      </w:r>
      <w:r w:rsidR="00A7116B">
        <w:rPr>
          <w:rFonts w:ascii="Times New Roman" w:eastAsia="Times New Roman" w:hAnsi="Times New Roman" w:cs="Times New Roman"/>
          <w:sz w:val="24"/>
          <w:szCs w:val="24"/>
        </w:rPr>
        <w:t>за разлика от</w:t>
      </w:r>
      <w:r w:rsidR="007D3B40">
        <w:rPr>
          <w:rFonts w:ascii="Times New Roman" w:eastAsia="Times New Roman" w:hAnsi="Times New Roman" w:cs="Times New Roman"/>
          <w:sz w:val="24"/>
          <w:szCs w:val="24"/>
        </w:rPr>
        <w:t xml:space="preserve"> модела на Ласуел</w:t>
      </w:r>
      <w:r w:rsidR="00A711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3B40">
        <w:rPr>
          <w:rFonts w:ascii="Times New Roman" w:eastAsia="Times New Roman" w:hAnsi="Times New Roman" w:cs="Times New Roman"/>
          <w:sz w:val="24"/>
          <w:szCs w:val="24"/>
        </w:rPr>
        <w:t xml:space="preserve"> с. 25), т.е. нужен е и прагматичен анализ. </w:t>
      </w:r>
    </w:p>
    <w:p w14:paraId="75AB0B1C" w14:textId="279828B7" w:rsidR="00560E01" w:rsidRPr="007D3B40" w:rsidRDefault="004E1D50" w:rsidP="00025C53">
      <w:pPr>
        <w:pStyle w:val="ListParagraph"/>
        <w:spacing w:after="0" w:line="240" w:lineRule="auto"/>
        <w:ind w:left="284" w:firstLine="42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Контекстът не е само социо-културен, а и енциклопедичен. </w:t>
      </w:r>
      <w:r w:rsidR="007D3B40">
        <w:rPr>
          <w:rFonts w:ascii="Times New Roman" w:eastAsia="Times New Roman" w:hAnsi="Times New Roman" w:cs="Times New Roman"/>
          <w:sz w:val="24"/>
          <w:szCs w:val="24"/>
        </w:rPr>
        <w:t xml:space="preserve">Най-ясно това личи в примера </w:t>
      </w:r>
      <w:r w:rsidR="007D3B40" w:rsidRPr="007D3B40">
        <w:rPr>
          <w:rFonts w:ascii="Times New Roman" w:eastAsia="Times New Roman" w:hAnsi="Times New Roman" w:cs="Times New Roman"/>
          <w:i/>
          <w:iCs/>
          <w:sz w:val="24"/>
          <w:szCs w:val="24"/>
        </w:rPr>
        <w:t>Кой изпи бирата</w:t>
      </w:r>
      <w:r w:rsidR="007D3B40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="000938DC">
        <w:rPr>
          <w:rFonts w:ascii="Times New Roman" w:eastAsia="Times New Roman" w:hAnsi="Times New Roman" w:cs="Times New Roman"/>
          <w:sz w:val="24"/>
          <w:szCs w:val="24"/>
        </w:rPr>
        <w:t xml:space="preserve"> Ариана </w:t>
      </w:r>
      <w:r w:rsidR="007D3B40">
        <w:rPr>
          <w:rFonts w:ascii="Times New Roman" w:eastAsia="Times New Roman" w:hAnsi="Times New Roman" w:cs="Times New Roman"/>
          <w:sz w:val="24"/>
          <w:szCs w:val="24"/>
        </w:rPr>
        <w:t>(с. 225).</w:t>
      </w:r>
      <w:r w:rsidR="000938DC">
        <w:rPr>
          <w:rFonts w:ascii="Times New Roman" w:eastAsia="Times New Roman" w:hAnsi="Times New Roman" w:cs="Times New Roman"/>
          <w:sz w:val="24"/>
          <w:szCs w:val="24"/>
        </w:rPr>
        <w:t xml:space="preserve"> Не смятам, че е достатъчно лозунгът да се </w:t>
      </w:r>
      <w:r w:rsidR="000A57E1">
        <w:rPr>
          <w:rFonts w:ascii="Times New Roman" w:eastAsia="Times New Roman" w:hAnsi="Times New Roman" w:cs="Times New Roman"/>
          <w:sz w:val="24"/>
          <w:szCs w:val="24"/>
        </w:rPr>
        <w:t>интерпретира</w:t>
      </w:r>
      <w:r w:rsidR="000A57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A57E1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r w:rsidR="000938DC">
        <w:rPr>
          <w:rFonts w:ascii="Times New Roman" w:eastAsia="Times New Roman" w:hAnsi="Times New Roman" w:cs="Times New Roman"/>
          <w:sz w:val="24"/>
          <w:szCs w:val="24"/>
        </w:rPr>
        <w:t>с историите от рекламните клипове. Важн</w:t>
      </w:r>
      <w:r w:rsidR="00392F9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38DC">
        <w:rPr>
          <w:rFonts w:ascii="Times New Roman" w:eastAsia="Times New Roman" w:hAnsi="Times New Roman" w:cs="Times New Roman"/>
          <w:sz w:val="24"/>
          <w:szCs w:val="24"/>
        </w:rPr>
        <w:t xml:space="preserve"> в случая</w:t>
      </w:r>
      <w:r w:rsidR="00473008" w:rsidRPr="0047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0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92F94">
        <w:rPr>
          <w:rFonts w:ascii="Times New Roman" w:eastAsia="Times New Roman" w:hAnsi="Times New Roman" w:cs="Times New Roman"/>
          <w:sz w:val="24"/>
          <w:szCs w:val="24"/>
        </w:rPr>
        <w:t xml:space="preserve"> импликациата</w:t>
      </w:r>
      <w:r w:rsidR="000938DC">
        <w:rPr>
          <w:rFonts w:ascii="Times New Roman" w:eastAsia="Times New Roman" w:hAnsi="Times New Roman" w:cs="Times New Roman"/>
          <w:sz w:val="24"/>
          <w:szCs w:val="24"/>
        </w:rPr>
        <w:t>, че бирата е толкова хубава, че разни хора се изкушават да изпият чужда бира. Въпросът е инд</w:t>
      </w:r>
      <w:r w:rsidR="008831D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938DC">
        <w:rPr>
          <w:rFonts w:ascii="Times New Roman" w:eastAsia="Times New Roman" w:hAnsi="Times New Roman" w:cs="Times New Roman"/>
          <w:sz w:val="24"/>
          <w:szCs w:val="24"/>
        </w:rPr>
        <w:t xml:space="preserve">кс, който </w:t>
      </w:r>
      <w:r w:rsidR="000938DC" w:rsidRPr="00CA7514">
        <w:rPr>
          <w:rFonts w:ascii="Times New Roman" w:eastAsia="Times New Roman" w:hAnsi="Times New Roman" w:cs="Times New Roman"/>
          <w:b/>
          <w:bCs/>
          <w:sz w:val="24"/>
          <w:szCs w:val="24"/>
        </w:rPr>
        <w:t>създава</w:t>
      </w:r>
      <w:r w:rsidR="000938DC">
        <w:rPr>
          <w:rFonts w:ascii="Times New Roman" w:eastAsia="Times New Roman" w:hAnsi="Times New Roman" w:cs="Times New Roman"/>
          <w:sz w:val="24"/>
          <w:szCs w:val="24"/>
        </w:rPr>
        <w:t xml:space="preserve"> значението чрез редица умозаключения.</w:t>
      </w:r>
    </w:p>
    <w:p w14:paraId="73D809F3" w14:textId="38BE3D16" w:rsidR="00DB2B8B" w:rsidRDefault="00C42378" w:rsidP="00300000">
      <w:pPr>
        <w:pStyle w:val="ListParagraph"/>
        <w:numPr>
          <w:ilvl w:val="0"/>
          <w:numId w:val="1"/>
        </w:numPr>
        <w:spacing w:after="0" w:line="240" w:lineRule="auto"/>
        <w:ind w:left="284" w:hanging="1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Силно е преувеличено значението на лозунгите за развитието на езика и използването им в чуждоезиковото обучение</w:t>
      </w:r>
      <w:r w:rsidR="007910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910FF">
        <w:rPr>
          <w:rFonts w:ascii="Times New Roman" w:eastAsia="Times New Roman" w:hAnsi="Times New Roman" w:cs="Times New Roman"/>
          <w:sz w:val="24"/>
          <w:szCs w:val="24"/>
        </w:rPr>
        <w:t>(с. 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5EE2" w:rsidRPr="007910FF">
        <w:rPr>
          <w:rFonts w:ascii="Times New Roman" w:eastAsia="Times New Roman" w:hAnsi="Times New Roman" w:cs="Times New Roman"/>
          <w:b/>
          <w:bCs/>
          <w:sz w:val="24"/>
          <w:szCs w:val="24"/>
        </w:rPr>
        <w:t>Всяка</w:t>
      </w:r>
      <w:r w:rsidR="00405EE2">
        <w:rPr>
          <w:rFonts w:ascii="Times New Roman" w:eastAsia="Times New Roman" w:hAnsi="Times New Roman" w:cs="Times New Roman"/>
          <w:sz w:val="24"/>
          <w:szCs w:val="24"/>
        </w:rPr>
        <w:t xml:space="preserve"> девиация от </w:t>
      </w:r>
      <w:r w:rsidR="001E13F9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405EE2">
        <w:rPr>
          <w:rFonts w:ascii="Times New Roman" w:eastAsia="Times New Roman" w:hAnsi="Times New Roman" w:cs="Times New Roman"/>
          <w:sz w:val="24"/>
          <w:szCs w:val="24"/>
        </w:rPr>
        <w:t>нормата</w:t>
      </w:r>
      <w:r w:rsidR="001E13F9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405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08C"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="00405EE2">
        <w:rPr>
          <w:rFonts w:ascii="Times New Roman" w:eastAsia="Times New Roman" w:hAnsi="Times New Roman" w:cs="Times New Roman"/>
          <w:sz w:val="24"/>
          <w:szCs w:val="24"/>
        </w:rPr>
        <w:t xml:space="preserve"> мета-знак обогатява езика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7BB">
        <w:rPr>
          <w:rFonts w:ascii="Times New Roman" w:eastAsia="Times New Roman" w:hAnsi="Times New Roman" w:cs="Times New Roman"/>
          <w:sz w:val="24"/>
          <w:szCs w:val="24"/>
        </w:rPr>
        <w:t>Вярно е, че индивидуалното творчество в рекламата п</w:t>
      </w:r>
      <w:r w:rsidR="007910FF">
        <w:rPr>
          <w:rFonts w:ascii="Times New Roman" w:eastAsia="Times New Roman" w:hAnsi="Times New Roman" w:cs="Times New Roman"/>
          <w:sz w:val="24"/>
          <w:szCs w:val="24"/>
        </w:rPr>
        <w:t>одхранва запаса от езикови формули (</w:t>
      </w:r>
      <w:r w:rsidR="007910FF" w:rsidRPr="002B6903">
        <w:rPr>
          <w:rFonts w:ascii="Times New Roman" w:eastAsia="Times New Roman" w:hAnsi="Times New Roman" w:cs="Times New Roman"/>
          <w:i/>
          <w:iCs/>
          <w:sz w:val="24"/>
          <w:szCs w:val="24"/>
        </w:rPr>
        <w:t>Върхът на сладоледа</w:t>
      </w:r>
      <w:r w:rsidR="007910F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77BB">
        <w:rPr>
          <w:rFonts w:ascii="Times New Roman" w:eastAsia="Times New Roman" w:hAnsi="Times New Roman" w:cs="Times New Roman"/>
          <w:sz w:val="24"/>
          <w:szCs w:val="24"/>
        </w:rPr>
        <w:t xml:space="preserve">чрез честото им повтаряне. Но </w:t>
      </w:r>
      <w:r w:rsidR="006603B2">
        <w:rPr>
          <w:rFonts w:ascii="Times New Roman" w:eastAsia="Times New Roman" w:hAnsi="Times New Roman" w:cs="Times New Roman"/>
          <w:sz w:val="24"/>
          <w:szCs w:val="24"/>
        </w:rPr>
        <w:t>първопричината е, че</w:t>
      </w:r>
      <w:r w:rsidR="004C77BB">
        <w:rPr>
          <w:rFonts w:ascii="Times New Roman" w:eastAsia="Times New Roman" w:hAnsi="Times New Roman" w:cs="Times New Roman"/>
          <w:sz w:val="24"/>
          <w:szCs w:val="24"/>
        </w:rPr>
        <w:t xml:space="preserve"> голяма част от </w:t>
      </w:r>
      <w:r w:rsidR="004C77BB" w:rsidRPr="006603B2">
        <w:rPr>
          <w:rFonts w:ascii="Times New Roman" w:eastAsia="Times New Roman" w:hAnsi="Times New Roman" w:cs="Times New Roman"/>
          <w:sz w:val="24"/>
          <w:szCs w:val="24"/>
        </w:rPr>
        <w:t>фразеологията</w:t>
      </w:r>
      <w:r w:rsidR="00660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603B2">
        <w:rPr>
          <w:rFonts w:ascii="Times New Roman" w:eastAsia="Times New Roman" w:hAnsi="Times New Roman" w:cs="Times New Roman"/>
          <w:sz w:val="24"/>
          <w:szCs w:val="24"/>
        </w:rPr>
        <w:t xml:space="preserve">на един език </w:t>
      </w:r>
      <w:bookmarkEnd w:id="1"/>
      <w:r w:rsidR="00392F94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392F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състои от </w:t>
      </w:r>
      <w:r w:rsidR="006603B2">
        <w:rPr>
          <w:rFonts w:ascii="Times New Roman" w:eastAsia="Times New Roman" w:hAnsi="Times New Roman" w:cs="Times New Roman"/>
          <w:sz w:val="24"/>
          <w:szCs w:val="24"/>
        </w:rPr>
        <w:t xml:space="preserve">готови формули и оттук </w:t>
      </w:r>
      <w:r w:rsidR="00392F94">
        <w:rPr>
          <w:rFonts w:ascii="Times New Roman" w:eastAsia="Times New Roman" w:hAnsi="Times New Roman" w:cs="Times New Roman"/>
          <w:sz w:val="24"/>
          <w:szCs w:val="24"/>
        </w:rPr>
        <w:t xml:space="preserve">те попадат </w:t>
      </w:r>
      <w:r w:rsidR="006603B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рекламата (</w:t>
      </w:r>
      <w:r w:rsidRPr="00C42378">
        <w:rPr>
          <w:rFonts w:ascii="Times New Roman" w:eastAsia="Times New Roman" w:hAnsi="Times New Roman" w:cs="Times New Roman"/>
          <w:i/>
          <w:iCs/>
          <w:sz w:val="24"/>
          <w:szCs w:val="24"/>
        </w:rPr>
        <w:t>Защото така!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E13F9">
        <w:rPr>
          <w:rFonts w:ascii="Times New Roman" w:eastAsia="Times New Roman" w:hAnsi="Times New Roman" w:cs="Times New Roman"/>
          <w:sz w:val="24"/>
          <w:szCs w:val="24"/>
        </w:rPr>
        <w:t xml:space="preserve">Естествено </w:t>
      </w:r>
      <w:r w:rsidR="000938D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1E13F9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13F9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възможност </w:t>
      </w:r>
      <w:r w:rsidR="00A1629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за обратното</w:t>
      </w:r>
      <w:r w:rsidR="001E13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72C9CD" w14:textId="3F08F356" w:rsidR="00EB443A" w:rsidRPr="0021096A" w:rsidRDefault="00746EB9" w:rsidP="00DE6BB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27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0382082"/>
      <w:r w:rsidRPr="00EB443A">
        <w:rPr>
          <w:rFonts w:ascii="Times New Roman" w:eastAsia="Times New Roman" w:hAnsi="Times New Roman" w:cs="Times New Roman"/>
          <w:sz w:val="24"/>
          <w:szCs w:val="24"/>
        </w:rPr>
        <w:t>Въпреки споменаването на код и кодиране</w:t>
      </w:r>
      <w:r w:rsidR="002B6903" w:rsidRPr="00EB44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B6903" w:rsidRPr="00EB443A">
        <w:rPr>
          <w:rFonts w:ascii="Times New Roman" w:hAnsi="Times New Roman" w:cs="Times New Roman"/>
          <w:sz w:val="24"/>
          <w:szCs w:val="24"/>
        </w:rPr>
        <w:t>„езикът на рекламата е наситен с кодове и значения</w:t>
      </w:r>
      <w:r w:rsidR="00455406" w:rsidRPr="00EB443A">
        <w:rPr>
          <w:rFonts w:ascii="Times New Roman" w:hAnsi="Times New Roman" w:cs="Times New Roman"/>
          <w:sz w:val="24"/>
          <w:szCs w:val="24"/>
        </w:rPr>
        <w:t>“</w:t>
      </w:r>
      <w:r w:rsidR="00455406" w:rsidRPr="00455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406" w:rsidRPr="00EB443A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455406" w:rsidRPr="00EB443A">
        <w:rPr>
          <w:rFonts w:ascii="Times New Roman" w:hAnsi="Times New Roman" w:cs="Times New Roman"/>
          <w:sz w:val="24"/>
          <w:szCs w:val="24"/>
        </w:rPr>
        <w:t>30</w:t>
      </w:r>
      <w:r w:rsidR="002B6903" w:rsidRPr="00EB443A">
        <w:rPr>
          <w:rFonts w:ascii="Times New Roman" w:hAnsi="Times New Roman" w:cs="Times New Roman"/>
          <w:sz w:val="24"/>
          <w:szCs w:val="24"/>
        </w:rPr>
        <w:t>)</w:t>
      </w:r>
      <w:r w:rsidRPr="00EB443A">
        <w:rPr>
          <w:rFonts w:ascii="Times New Roman" w:eastAsia="Times New Roman" w:hAnsi="Times New Roman" w:cs="Times New Roman"/>
          <w:sz w:val="24"/>
          <w:szCs w:val="24"/>
        </w:rPr>
        <w:t xml:space="preserve">, подходът не е семиотичен (както препоръчва Яних и каквато е практиката в социолингвистичните и културални изследвания). Например, терминът </w:t>
      </w:r>
      <w:r w:rsidRPr="00EB443A">
        <w:rPr>
          <w:rFonts w:ascii="Times New Roman" w:eastAsia="Times New Roman" w:hAnsi="Times New Roman" w:cs="Times New Roman"/>
          <w:i/>
          <w:iCs/>
          <w:sz w:val="24"/>
          <w:szCs w:val="24"/>
        </w:rPr>
        <w:t>мнемоничен</w:t>
      </w:r>
      <w:r w:rsidR="001819F3" w:rsidRPr="00EB44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знак</w:t>
      </w:r>
      <w:r w:rsidRPr="00EB443A">
        <w:rPr>
          <w:rFonts w:ascii="Times New Roman" w:eastAsia="Times New Roman" w:hAnsi="Times New Roman" w:cs="Times New Roman"/>
          <w:sz w:val="24"/>
          <w:szCs w:val="24"/>
        </w:rPr>
        <w:t xml:space="preserve"> е подходящ</w:t>
      </w:r>
      <w:r w:rsidR="00405EE2" w:rsidRPr="00EB443A">
        <w:rPr>
          <w:rFonts w:ascii="Times New Roman" w:eastAsia="Times New Roman" w:hAnsi="Times New Roman" w:cs="Times New Roman"/>
          <w:sz w:val="24"/>
          <w:szCs w:val="24"/>
        </w:rPr>
        <w:t xml:space="preserve"> при изучаване на паметта, но в език</w:t>
      </w:r>
      <w:r w:rsidR="001819F3" w:rsidRPr="00EB443A">
        <w:rPr>
          <w:rFonts w:ascii="Times New Roman" w:eastAsia="Times New Roman" w:hAnsi="Times New Roman" w:cs="Times New Roman"/>
          <w:sz w:val="24"/>
          <w:szCs w:val="24"/>
        </w:rPr>
        <w:t>овата семиотика</w:t>
      </w:r>
      <w:r w:rsidR="00405EE2" w:rsidRPr="00EB443A">
        <w:rPr>
          <w:rFonts w:ascii="Times New Roman" w:eastAsia="Times New Roman" w:hAnsi="Times New Roman" w:cs="Times New Roman"/>
          <w:sz w:val="24"/>
          <w:szCs w:val="24"/>
        </w:rPr>
        <w:t xml:space="preserve"> това е мета-знак или индекс (съзнател</w:t>
      </w:r>
      <w:r w:rsidR="0090237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05EE2" w:rsidRPr="00EB443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02376">
        <w:rPr>
          <w:rFonts w:ascii="Times New Roman" w:eastAsia="Times New Roman" w:hAnsi="Times New Roman" w:cs="Times New Roman"/>
          <w:sz w:val="24"/>
          <w:szCs w:val="24"/>
        </w:rPr>
        <w:t xml:space="preserve"> или несъзнателен</w:t>
      </w:r>
      <w:r w:rsidR="00405EE2" w:rsidRPr="00EB443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DE6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9E8">
        <w:rPr>
          <w:rFonts w:ascii="Times New Roman" w:eastAsia="Times New Roman" w:hAnsi="Times New Roman" w:cs="Times New Roman"/>
          <w:sz w:val="24"/>
          <w:szCs w:val="24"/>
        </w:rPr>
        <w:t>В книгата и</w:t>
      </w:r>
      <w:r w:rsidR="00902376">
        <w:rPr>
          <w:rFonts w:ascii="Times New Roman" w:eastAsia="Times New Roman" w:hAnsi="Times New Roman" w:cs="Times New Roman"/>
          <w:sz w:val="24"/>
          <w:szCs w:val="24"/>
        </w:rPr>
        <w:t xml:space="preserve">ма опити конкретният семиозис да се обясни описателно (например с фрази като </w:t>
      </w:r>
      <w:r w:rsidR="00DE6BB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0237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6BB9">
        <w:rPr>
          <w:rFonts w:ascii="Times New Roman" w:eastAsia="Times New Roman" w:hAnsi="Times New Roman" w:cs="Times New Roman"/>
          <w:sz w:val="24"/>
          <w:szCs w:val="24"/>
        </w:rPr>
        <w:t>одсещащ механизъм“ с. 199</w:t>
      </w:r>
      <w:r w:rsidR="00902376">
        <w:rPr>
          <w:rFonts w:ascii="Times New Roman" w:eastAsia="Times New Roman" w:hAnsi="Times New Roman" w:cs="Times New Roman"/>
          <w:sz w:val="24"/>
          <w:szCs w:val="24"/>
        </w:rPr>
        <w:t xml:space="preserve">), но </w:t>
      </w:r>
      <w:r w:rsidR="00902376" w:rsidRPr="00902376">
        <w:rPr>
          <w:rFonts w:ascii="Times New Roman" w:eastAsia="Times New Roman" w:hAnsi="Times New Roman" w:cs="Times New Roman"/>
          <w:sz w:val="24"/>
          <w:szCs w:val="24"/>
        </w:rPr>
        <w:t>такива</w:t>
      </w:r>
      <w:r w:rsidR="007D268E" w:rsidRPr="00902376">
        <w:rPr>
          <w:rFonts w:ascii="Times New Roman" w:hAnsi="Times New Roman" w:cs="Times New Roman"/>
          <w:sz w:val="24"/>
          <w:szCs w:val="24"/>
        </w:rPr>
        <w:t xml:space="preserve"> </w:t>
      </w:r>
      <w:r w:rsidR="00902376" w:rsidRPr="00902376">
        <w:rPr>
          <w:rFonts w:ascii="Times New Roman" w:hAnsi="Times New Roman" w:cs="Times New Roman"/>
          <w:sz w:val="24"/>
          <w:szCs w:val="24"/>
        </w:rPr>
        <w:t>и</w:t>
      </w:r>
      <w:r w:rsidR="007D0159" w:rsidRPr="00902376">
        <w:rPr>
          <w:rFonts w:ascii="Times New Roman" w:hAnsi="Times New Roman" w:cs="Times New Roman"/>
          <w:sz w:val="24"/>
          <w:szCs w:val="24"/>
        </w:rPr>
        <w:t>мпровиз</w:t>
      </w:r>
      <w:r w:rsidR="001E1F24">
        <w:rPr>
          <w:rFonts w:ascii="Times New Roman" w:hAnsi="Times New Roman" w:cs="Times New Roman"/>
          <w:sz w:val="24"/>
          <w:szCs w:val="24"/>
        </w:rPr>
        <w:t>ации</w:t>
      </w:r>
      <w:r w:rsidR="007D0159" w:rsidRPr="00902376">
        <w:rPr>
          <w:rFonts w:ascii="Times New Roman" w:hAnsi="Times New Roman" w:cs="Times New Roman"/>
          <w:sz w:val="24"/>
          <w:szCs w:val="24"/>
        </w:rPr>
        <w:t xml:space="preserve"> без терминологич</w:t>
      </w:r>
      <w:r w:rsidR="00EB443A" w:rsidRPr="00902376">
        <w:rPr>
          <w:rFonts w:ascii="Times New Roman" w:hAnsi="Times New Roman" w:cs="Times New Roman"/>
          <w:sz w:val="24"/>
          <w:szCs w:val="24"/>
        </w:rPr>
        <w:t>е</w:t>
      </w:r>
      <w:r w:rsidR="007D0159" w:rsidRPr="00902376">
        <w:rPr>
          <w:rFonts w:ascii="Times New Roman" w:hAnsi="Times New Roman" w:cs="Times New Roman"/>
          <w:sz w:val="24"/>
          <w:szCs w:val="24"/>
        </w:rPr>
        <w:t xml:space="preserve">н апарат звучат </w:t>
      </w:r>
      <w:r w:rsidR="00902376">
        <w:rPr>
          <w:rFonts w:ascii="Times New Roman" w:hAnsi="Times New Roman" w:cs="Times New Roman"/>
          <w:sz w:val="24"/>
          <w:szCs w:val="24"/>
        </w:rPr>
        <w:t xml:space="preserve">аматьорски и </w:t>
      </w:r>
      <w:r w:rsidR="00EB443A" w:rsidRPr="00902376">
        <w:rPr>
          <w:rFonts w:ascii="Times New Roman" w:hAnsi="Times New Roman" w:cs="Times New Roman"/>
          <w:sz w:val="24"/>
          <w:szCs w:val="24"/>
        </w:rPr>
        <w:t>почти еднакво, защото фокусът е върху е</w:t>
      </w:r>
      <w:r w:rsidR="001E1F24">
        <w:rPr>
          <w:rFonts w:ascii="Times New Roman" w:hAnsi="Times New Roman" w:cs="Times New Roman"/>
          <w:sz w:val="24"/>
          <w:szCs w:val="24"/>
        </w:rPr>
        <w:t>моционалното въздействие</w:t>
      </w:r>
      <w:r w:rsidR="00EB443A" w:rsidRPr="00902376">
        <w:rPr>
          <w:rFonts w:ascii="Times New Roman" w:hAnsi="Times New Roman" w:cs="Times New Roman"/>
          <w:sz w:val="24"/>
          <w:szCs w:val="24"/>
        </w:rPr>
        <w:t xml:space="preserve"> на лозунгите – те са „сладки“, „забавни“,</w:t>
      </w:r>
      <w:r w:rsidR="00A65FC2">
        <w:rPr>
          <w:rFonts w:ascii="Times New Roman" w:hAnsi="Times New Roman" w:cs="Times New Roman"/>
          <w:sz w:val="24"/>
          <w:szCs w:val="24"/>
        </w:rPr>
        <w:t xml:space="preserve"> „закачливи“,</w:t>
      </w:r>
      <w:r w:rsidR="00EB443A" w:rsidRPr="00902376">
        <w:rPr>
          <w:rFonts w:ascii="Times New Roman" w:hAnsi="Times New Roman" w:cs="Times New Roman"/>
          <w:sz w:val="24"/>
          <w:szCs w:val="24"/>
        </w:rPr>
        <w:t xml:space="preserve"> </w:t>
      </w:r>
      <w:r w:rsidR="001A34E7" w:rsidRPr="00902376">
        <w:rPr>
          <w:rFonts w:ascii="Times New Roman" w:hAnsi="Times New Roman" w:cs="Times New Roman"/>
          <w:sz w:val="24"/>
          <w:szCs w:val="24"/>
        </w:rPr>
        <w:t>„многопластови“</w:t>
      </w:r>
      <w:r w:rsidR="004C495A">
        <w:rPr>
          <w:rFonts w:ascii="Times New Roman" w:hAnsi="Times New Roman" w:cs="Times New Roman"/>
          <w:sz w:val="24"/>
          <w:szCs w:val="24"/>
        </w:rPr>
        <w:t xml:space="preserve"> – </w:t>
      </w:r>
      <w:r w:rsidR="00DE6BB9" w:rsidRPr="00902376">
        <w:rPr>
          <w:rFonts w:ascii="Times New Roman" w:hAnsi="Times New Roman" w:cs="Times New Roman"/>
          <w:sz w:val="24"/>
          <w:szCs w:val="24"/>
        </w:rPr>
        <w:t>и креативни</w:t>
      </w:r>
      <w:r w:rsidR="00902376">
        <w:rPr>
          <w:rFonts w:ascii="Times New Roman" w:hAnsi="Times New Roman" w:cs="Times New Roman"/>
          <w:sz w:val="24"/>
          <w:szCs w:val="24"/>
        </w:rPr>
        <w:t>,</w:t>
      </w:r>
      <w:r w:rsidR="00DE6BB9" w:rsidRPr="00902376">
        <w:rPr>
          <w:rFonts w:ascii="Times New Roman" w:hAnsi="Times New Roman" w:cs="Times New Roman"/>
          <w:sz w:val="24"/>
          <w:szCs w:val="24"/>
        </w:rPr>
        <w:t xml:space="preserve"> разбира се</w:t>
      </w:r>
      <w:r w:rsidR="00902376" w:rsidRPr="009023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79165F" w14:textId="77777777" w:rsidR="0021096A" w:rsidRPr="00B706D4" w:rsidRDefault="0021096A" w:rsidP="0021096A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706D4">
        <w:rPr>
          <w:rFonts w:ascii="Times New Roman" w:eastAsia="Times New Roman" w:hAnsi="Times New Roman" w:cs="Times New Roman"/>
          <w:sz w:val="24"/>
          <w:szCs w:val="24"/>
        </w:rPr>
        <w:t>Проблеми с терминологията</w:t>
      </w:r>
    </w:p>
    <w:p w14:paraId="2C5C1BD8" w14:textId="753A37FA" w:rsidR="0021096A" w:rsidRPr="00AF58BF" w:rsidRDefault="00025C53" w:rsidP="0021096A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21096A" w:rsidRPr="00B706D4">
        <w:rPr>
          <w:rFonts w:ascii="Times New Roman" w:eastAsia="Times New Roman" w:hAnsi="Times New Roman" w:cs="Times New Roman"/>
          <w:sz w:val="24"/>
          <w:szCs w:val="24"/>
        </w:rPr>
        <w:t xml:space="preserve"> „инсцениране“</w:t>
      </w:r>
      <w:r w:rsidR="0021096A" w:rsidRPr="00AF58BF">
        <w:rPr>
          <w:rFonts w:ascii="Times New Roman" w:eastAsia="Times New Roman" w:hAnsi="Times New Roman" w:cs="Times New Roman"/>
          <w:sz w:val="24"/>
          <w:szCs w:val="24"/>
        </w:rPr>
        <w:t xml:space="preserve"> с. 12 има негативно значение</w:t>
      </w:r>
      <w:r w:rsidR="0021096A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21096A" w:rsidRPr="00AF58BF">
        <w:rPr>
          <w:rFonts w:ascii="Times New Roman" w:eastAsia="Times New Roman" w:hAnsi="Times New Roman" w:cs="Times New Roman"/>
          <w:sz w:val="24"/>
          <w:szCs w:val="24"/>
        </w:rPr>
        <w:t xml:space="preserve">като термин не </w:t>
      </w:r>
      <w:r w:rsidR="0021096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1096A" w:rsidRPr="00AF58BF">
        <w:rPr>
          <w:rFonts w:ascii="Times New Roman" w:eastAsia="Times New Roman" w:hAnsi="Times New Roman" w:cs="Times New Roman"/>
          <w:sz w:val="24"/>
          <w:szCs w:val="24"/>
        </w:rPr>
        <w:t xml:space="preserve">обяснено; „транспортира посланието“ с. 19 – отживяла представа, произлизаща от модела на комуникация на Шанън-Уивър; </w:t>
      </w:r>
      <w:r w:rsidR="0021096A" w:rsidRPr="00AF5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added</w:t>
      </w:r>
      <w:r w:rsidR="0021096A" w:rsidRPr="00AF5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096A" w:rsidRPr="00AF5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value</w:t>
      </w:r>
      <w:r w:rsidR="0021096A" w:rsidRPr="00AF5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21096A" w:rsidRPr="00AF58BF">
        <w:rPr>
          <w:rFonts w:ascii="Times New Roman" w:eastAsia="Times New Roman" w:hAnsi="Times New Roman" w:cs="Times New Roman"/>
          <w:sz w:val="24"/>
          <w:szCs w:val="24"/>
        </w:rPr>
        <w:t>ту „добавена“ с. 27, ту „принадена“ стойност с. 23, но не се има предвид марксическия</w:t>
      </w:r>
      <w:r w:rsidR="0016108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1096A" w:rsidRPr="00AF58BF">
        <w:rPr>
          <w:rFonts w:ascii="Times New Roman" w:eastAsia="Times New Roman" w:hAnsi="Times New Roman" w:cs="Times New Roman"/>
          <w:sz w:val="24"/>
          <w:szCs w:val="24"/>
        </w:rPr>
        <w:t xml:space="preserve"> термин.</w:t>
      </w:r>
    </w:p>
    <w:p w14:paraId="64A5056F" w14:textId="061326DD" w:rsidR="0021096A" w:rsidRDefault="00025C53" w:rsidP="0021096A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21096A">
        <w:rPr>
          <w:rFonts w:ascii="Times New Roman" w:hAnsi="Times New Roman" w:cs="Times New Roman"/>
          <w:sz w:val="24"/>
          <w:szCs w:val="24"/>
        </w:rPr>
        <w:t xml:space="preserve"> Преводът на термина </w:t>
      </w:r>
      <w:r w:rsidR="0021096A">
        <w:rPr>
          <w:rFonts w:ascii="Times New Roman" w:hAnsi="Times New Roman" w:cs="Times New Roman"/>
          <w:sz w:val="24"/>
          <w:szCs w:val="24"/>
          <w:lang w:val="en-US"/>
        </w:rPr>
        <w:t xml:space="preserve">Determinativkompositum </w:t>
      </w:r>
      <w:r w:rsidR="0021096A">
        <w:rPr>
          <w:rFonts w:ascii="Times New Roman" w:hAnsi="Times New Roman" w:cs="Times New Roman"/>
          <w:sz w:val="24"/>
          <w:szCs w:val="24"/>
        </w:rPr>
        <w:t>(с. 64) като „детерминираща</w:t>
      </w:r>
      <w:r w:rsidR="0021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096A">
        <w:rPr>
          <w:rFonts w:ascii="Times New Roman" w:hAnsi="Times New Roman" w:cs="Times New Roman"/>
          <w:sz w:val="24"/>
          <w:szCs w:val="24"/>
        </w:rPr>
        <w:t>съставна дума“ не отговаря на същността на типа, тъй като само първият компонент модифицира втория (подчинителна връзка с опората, т.е. „детерминира</w:t>
      </w:r>
      <w:r w:rsidR="0021096A" w:rsidRPr="00AF58B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21096A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29CE569B" w14:textId="6E9929D9" w:rsidR="0021096A" w:rsidRPr="00AF58BF" w:rsidRDefault="00025C53" w:rsidP="0021096A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21096A">
        <w:rPr>
          <w:rFonts w:ascii="Times New Roman" w:hAnsi="Times New Roman" w:cs="Times New Roman"/>
          <w:sz w:val="24"/>
          <w:szCs w:val="24"/>
        </w:rPr>
        <w:t xml:space="preserve"> </w:t>
      </w:r>
      <w:r w:rsidR="0021096A" w:rsidRPr="00AF58BF">
        <w:rPr>
          <w:rFonts w:ascii="Times New Roman" w:hAnsi="Times New Roman" w:cs="Times New Roman"/>
          <w:sz w:val="24"/>
          <w:szCs w:val="24"/>
        </w:rPr>
        <w:t xml:space="preserve">След като описва начина на словообразуване на сложносъставни думи от познати </w:t>
      </w:r>
      <w:r w:rsidR="0021096A" w:rsidRPr="00AF58BF">
        <w:rPr>
          <w:rFonts w:ascii="Times New Roman" w:hAnsi="Times New Roman" w:cs="Times New Roman"/>
          <w:b/>
          <w:bCs/>
          <w:sz w:val="24"/>
          <w:szCs w:val="24"/>
        </w:rPr>
        <w:t>лексеми</w:t>
      </w:r>
      <w:r w:rsidR="0021096A">
        <w:rPr>
          <w:rFonts w:ascii="Times New Roman" w:hAnsi="Times New Roman" w:cs="Times New Roman"/>
          <w:b/>
          <w:bCs/>
          <w:sz w:val="24"/>
          <w:szCs w:val="24"/>
        </w:rPr>
        <w:t xml:space="preserve"> (?)</w:t>
      </w:r>
      <w:r w:rsidR="0021096A" w:rsidRPr="00AF58BF">
        <w:rPr>
          <w:rFonts w:ascii="Times New Roman" w:hAnsi="Times New Roman" w:cs="Times New Roman"/>
          <w:sz w:val="24"/>
          <w:szCs w:val="24"/>
        </w:rPr>
        <w:t xml:space="preserve">, </w:t>
      </w:r>
      <w:r w:rsidR="00B964C8">
        <w:rPr>
          <w:rFonts w:ascii="Times New Roman" w:hAnsi="Times New Roman" w:cs="Times New Roman"/>
          <w:sz w:val="24"/>
          <w:szCs w:val="24"/>
        </w:rPr>
        <w:t>д-р Фъркова</w:t>
      </w:r>
      <w:r w:rsidR="0021096A" w:rsidRPr="00AF58BF">
        <w:rPr>
          <w:rFonts w:ascii="Times New Roman" w:hAnsi="Times New Roman" w:cs="Times New Roman"/>
          <w:sz w:val="24"/>
          <w:szCs w:val="24"/>
        </w:rPr>
        <w:t xml:space="preserve"> пише: „в езика на рекламата преобладава словообразуването по пътя на </w:t>
      </w:r>
      <w:r w:rsidR="0021096A" w:rsidRPr="00AF58BF">
        <w:rPr>
          <w:rFonts w:ascii="Times New Roman" w:hAnsi="Times New Roman" w:cs="Times New Roman"/>
          <w:b/>
          <w:bCs/>
          <w:sz w:val="24"/>
          <w:szCs w:val="24"/>
        </w:rPr>
        <w:t>деривацията</w:t>
      </w:r>
      <w:r w:rsidR="0021096A">
        <w:rPr>
          <w:rFonts w:ascii="Times New Roman" w:hAnsi="Times New Roman" w:cs="Times New Roman"/>
          <w:b/>
          <w:bCs/>
          <w:sz w:val="24"/>
          <w:szCs w:val="24"/>
        </w:rPr>
        <w:t>(?)</w:t>
      </w:r>
      <w:r w:rsidR="0021096A" w:rsidRPr="00AF58BF">
        <w:rPr>
          <w:rFonts w:ascii="Times New Roman" w:hAnsi="Times New Roman" w:cs="Times New Roman"/>
          <w:sz w:val="24"/>
          <w:szCs w:val="24"/>
        </w:rPr>
        <w:t>: с образуване на производни от съществуващи в езика лексеми или видоизменяне на заемки от чужди езици“</w:t>
      </w:r>
      <w:r w:rsidR="0021096A">
        <w:rPr>
          <w:rFonts w:ascii="Times New Roman" w:hAnsi="Times New Roman" w:cs="Times New Roman"/>
          <w:sz w:val="24"/>
          <w:szCs w:val="24"/>
        </w:rPr>
        <w:t xml:space="preserve"> </w:t>
      </w:r>
      <w:r w:rsidR="0021096A" w:rsidRPr="00AF58BF">
        <w:rPr>
          <w:rFonts w:ascii="Times New Roman" w:hAnsi="Times New Roman" w:cs="Times New Roman"/>
          <w:sz w:val="24"/>
          <w:szCs w:val="24"/>
        </w:rPr>
        <w:t xml:space="preserve">(с. 59). </w:t>
      </w:r>
      <w:r w:rsidR="0016108C">
        <w:rPr>
          <w:rFonts w:ascii="Times New Roman" w:hAnsi="Times New Roman" w:cs="Times New Roman"/>
          <w:sz w:val="24"/>
          <w:szCs w:val="24"/>
        </w:rPr>
        <w:t>Срв. забележка (2) долу.</w:t>
      </w:r>
    </w:p>
    <w:p w14:paraId="6BDD45A2" w14:textId="28090741" w:rsidR="0021096A" w:rsidRPr="004575D7" w:rsidRDefault="00025C53" w:rsidP="0021096A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21096A">
        <w:rPr>
          <w:rFonts w:ascii="Times New Roman" w:hAnsi="Times New Roman" w:cs="Times New Roman"/>
          <w:sz w:val="24"/>
          <w:szCs w:val="24"/>
        </w:rPr>
        <w:t xml:space="preserve"> </w:t>
      </w:r>
      <w:r w:rsidR="0021096A" w:rsidRPr="004575D7">
        <w:rPr>
          <w:rFonts w:ascii="Times New Roman" w:hAnsi="Times New Roman" w:cs="Times New Roman"/>
          <w:sz w:val="24"/>
          <w:szCs w:val="24"/>
        </w:rPr>
        <w:t xml:space="preserve">Не е използван термина </w:t>
      </w:r>
      <w:r w:rsidR="0021096A" w:rsidRPr="004575D7">
        <w:rPr>
          <w:rFonts w:ascii="Times New Roman" w:hAnsi="Times New Roman" w:cs="Times New Roman"/>
          <w:i/>
          <w:iCs/>
          <w:sz w:val="24"/>
          <w:szCs w:val="24"/>
        </w:rPr>
        <w:t>композиция.</w:t>
      </w:r>
      <w:r w:rsidR="0021096A" w:rsidRPr="004575D7">
        <w:rPr>
          <w:rFonts w:ascii="Times New Roman" w:hAnsi="Times New Roman" w:cs="Times New Roman"/>
          <w:sz w:val="24"/>
          <w:szCs w:val="24"/>
        </w:rPr>
        <w:t xml:space="preserve"> Не са използвани и други български </w:t>
      </w:r>
      <w:r w:rsidR="00B964C8">
        <w:rPr>
          <w:rFonts w:ascii="Times New Roman" w:hAnsi="Times New Roman" w:cs="Times New Roman"/>
          <w:sz w:val="24"/>
          <w:szCs w:val="24"/>
        </w:rPr>
        <w:t>терминологични еквиваленти н</w:t>
      </w:r>
      <w:r w:rsidR="0021096A" w:rsidRPr="004575D7">
        <w:rPr>
          <w:rFonts w:ascii="Times New Roman" w:hAnsi="Times New Roman" w:cs="Times New Roman"/>
          <w:sz w:val="24"/>
          <w:szCs w:val="24"/>
        </w:rPr>
        <w:t xml:space="preserve">а начините на словообразуване (напр. </w:t>
      </w:r>
      <w:r w:rsidR="0021096A">
        <w:rPr>
          <w:rFonts w:ascii="Times New Roman" w:hAnsi="Times New Roman" w:cs="Times New Roman"/>
          <w:i/>
          <w:iCs/>
          <w:sz w:val="24"/>
          <w:szCs w:val="24"/>
        </w:rPr>
        <w:t>телескопия</w:t>
      </w:r>
      <w:r w:rsidR="0021096A">
        <w:rPr>
          <w:rFonts w:ascii="Times New Roman" w:hAnsi="Times New Roman" w:cs="Times New Roman"/>
          <w:sz w:val="24"/>
          <w:szCs w:val="24"/>
        </w:rPr>
        <w:t xml:space="preserve"> (напр. </w:t>
      </w:r>
      <w:r w:rsidR="0021096A" w:rsidRPr="004575D7">
        <w:rPr>
          <w:rFonts w:ascii="Times New Roman" w:hAnsi="Times New Roman" w:cs="Times New Roman"/>
          <w:i/>
          <w:iCs/>
          <w:sz w:val="24"/>
          <w:szCs w:val="24"/>
          <w:lang w:val="en-US"/>
        </w:rPr>
        <w:t>Elephantastisch</w:t>
      </w:r>
      <w:r w:rsidR="0021096A">
        <w:rPr>
          <w:rFonts w:ascii="Times New Roman" w:hAnsi="Times New Roman" w:cs="Times New Roman"/>
          <w:sz w:val="24"/>
          <w:szCs w:val="24"/>
        </w:rPr>
        <w:t>)</w:t>
      </w:r>
      <w:r w:rsidR="0021096A" w:rsidRPr="004575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1096A" w:rsidRPr="004575D7">
        <w:rPr>
          <w:rFonts w:ascii="Times New Roman" w:hAnsi="Times New Roman" w:cs="Times New Roman"/>
          <w:sz w:val="24"/>
          <w:szCs w:val="24"/>
        </w:rPr>
        <w:t>конверсия</w:t>
      </w:r>
      <w:r w:rsidR="0021096A">
        <w:rPr>
          <w:rFonts w:ascii="Times New Roman" w:hAnsi="Times New Roman" w:cs="Times New Roman"/>
          <w:sz w:val="24"/>
          <w:szCs w:val="24"/>
        </w:rPr>
        <w:t>/</w:t>
      </w:r>
      <w:r w:rsidR="0021096A" w:rsidRPr="004575D7">
        <w:rPr>
          <w:rFonts w:ascii="Times New Roman" w:hAnsi="Times New Roman" w:cs="Times New Roman"/>
          <w:sz w:val="24"/>
          <w:szCs w:val="24"/>
        </w:rPr>
        <w:t xml:space="preserve"> синтактичен механизъм с. 68), нито има препратка към поне един български източник по словообразуване. </w:t>
      </w:r>
    </w:p>
    <w:p w14:paraId="22C54313" w14:textId="4498A93E" w:rsidR="0021096A" w:rsidRDefault="00025C53" w:rsidP="0021096A">
      <w:p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21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96A" w:rsidRPr="00B706D4">
        <w:rPr>
          <w:rFonts w:ascii="Times New Roman" w:eastAsia="Times New Roman" w:hAnsi="Times New Roman" w:cs="Times New Roman"/>
          <w:sz w:val="24"/>
          <w:szCs w:val="24"/>
        </w:rPr>
        <w:t xml:space="preserve">Никъде не се споменава терминът </w:t>
      </w:r>
      <w:r w:rsidR="0021096A" w:rsidRPr="00B706D4">
        <w:rPr>
          <w:rFonts w:ascii="Times New Roman" w:eastAsia="Times New Roman" w:hAnsi="Times New Roman" w:cs="Times New Roman"/>
          <w:i/>
          <w:iCs/>
          <w:sz w:val="24"/>
          <w:szCs w:val="24"/>
        </w:rPr>
        <w:t>жанр</w:t>
      </w:r>
      <w:r w:rsidR="0021096A" w:rsidRPr="00B706D4">
        <w:rPr>
          <w:rFonts w:ascii="Times New Roman" w:eastAsia="Times New Roman" w:hAnsi="Times New Roman" w:cs="Times New Roman"/>
          <w:sz w:val="24"/>
          <w:szCs w:val="24"/>
        </w:rPr>
        <w:t xml:space="preserve">, който е дефиниращ, когато говорим за стил. Няма ясна дефиниция и за стил </w:t>
      </w:r>
      <w:r w:rsidR="0016108C">
        <w:rPr>
          <w:rFonts w:ascii="Times New Roman" w:eastAsia="Times New Roman" w:hAnsi="Times New Roman" w:cs="Times New Roman"/>
          <w:sz w:val="24"/>
          <w:szCs w:val="24"/>
        </w:rPr>
        <w:t>и не става ясно</w:t>
      </w:r>
      <w:r w:rsidR="0021096A" w:rsidRPr="00B706D4">
        <w:rPr>
          <w:rFonts w:ascii="Times New Roman" w:eastAsia="Times New Roman" w:hAnsi="Times New Roman" w:cs="Times New Roman"/>
          <w:sz w:val="24"/>
          <w:szCs w:val="24"/>
        </w:rPr>
        <w:t xml:space="preserve"> къде го поставя авторката спрямо нейния </w:t>
      </w:r>
      <w:r w:rsidR="00B964C8">
        <w:rPr>
          <w:rFonts w:ascii="Times New Roman" w:eastAsia="Times New Roman" w:hAnsi="Times New Roman" w:cs="Times New Roman"/>
          <w:sz w:val="24"/>
          <w:szCs w:val="24"/>
        </w:rPr>
        <w:t>фрагментарен</w:t>
      </w:r>
      <w:r w:rsidR="0021096A" w:rsidRPr="00B706D4">
        <w:rPr>
          <w:rFonts w:ascii="Times New Roman" w:eastAsia="Times New Roman" w:hAnsi="Times New Roman" w:cs="Times New Roman"/>
          <w:sz w:val="24"/>
          <w:szCs w:val="24"/>
        </w:rPr>
        <w:t xml:space="preserve"> анализ по единици? </w:t>
      </w:r>
    </w:p>
    <w:p w14:paraId="04AB070C" w14:textId="0764C26B" w:rsidR="0021096A" w:rsidRPr="00B706D4" w:rsidRDefault="00025C53" w:rsidP="0021096A">
      <w:p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21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96A" w:rsidRPr="00B706D4">
        <w:rPr>
          <w:rFonts w:ascii="Times New Roman" w:eastAsia="Times New Roman" w:hAnsi="Times New Roman" w:cs="Times New Roman"/>
          <w:sz w:val="24"/>
          <w:szCs w:val="24"/>
        </w:rPr>
        <w:t>Никъде не се споменава, че творческото използване на езиковите средства е случай на мета-употреба</w:t>
      </w:r>
      <w:r w:rsidR="0021096A" w:rsidRPr="00B706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21096A" w:rsidRPr="00B706D4">
        <w:rPr>
          <w:rFonts w:ascii="Times New Roman" w:eastAsia="Times New Roman" w:hAnsi="Times New Roman" w:cs="Times New Roman"/>
          <w:sz w:val="24"/>
          <w:szCs w:val="24"/>
        </w:rPr>
        <w:t xml:space="preserve">поетическата функция на езика според Якобсон, т.е. неявен коментар на формата). Това е смисълът </w:t>
      </w:r>
      <w:r w:rsidR="0021096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1096A" w:rsidRPr="00B706D4">
        <w:rPr>
          <w:rFonts w:ascii="Times New Roman" w:eastAsia="Times New Roman" w:hAnsi="Times New Roman" w:cs="Times New Roman"/>
          <w:sz w:val="24"/>
          <w:szCs w:val="24"/>
        </w:rPr>
        <w:t>на цитата от Фикс (с. 12) „Нарушение на канона на фона на канона“.</w:t>
      </w:r>
    </w:p>
    <w:p w14:paraId="303A145A" w14:textId="0386CF2D" w:rsidR="0021096A" w:rsidRDefault="00025C53" w:rsidP="0021096A">
      <w:p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21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34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B74348" w:rsidRPr="00300000">
        <w:rPr>
          <w:rFonts w:ascii="Times New Roman" w:eastAsia="Times New Roman" w:hAnsi="Times New Roman" w:cs="Times New Roman"/>
          <w:sz w:val="24"/>
          <w:szCs w:val="24"/>
        </w:rPr>
        <w:t>зикова</w:t>
      </w:r>
      <w:r w:rsidR="00B74348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B74348" w:rsidRPr="00300000">
        <w:rPr>
          <w:rFonts w:ascii="Times New Roman" w:eastAsia="Times New Roman" w:hAnsi="Times New Roman" w:cs="Times New Roman"/>
          <w:sz w:val="24"/>
          <w:szCs w:val="24"/>
        </w:rPr>
        <w:t xml:space="preserve"> игра </w:t>
      </w:r>
      <w:r w:rsidR="00B74348">
        <w:rPr>
          <w:rFonts w:ascii="Times New Roman" w:eastAsia="Times New Roman" w:hAnsi="Times New Roman" w:cs="Times New Roman"/>
          <w:sz w:val="24"/>
          <w:szCs w:val="24"/>
        </w:rPr>
        <w:t xml:space="preserve">в примери като </w:t>
      </w:r>
      <w:r w:rsidR="0021096A" w:rsidRPr="0030000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Augen-blick</w:t>
      </w:r>
      <w:r w:rsidR="0021096A" w:rsidRPr="003000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4348" w:rsidRPr="00300000">
        <w:rPr>
          <w:rFonts w:ascii="Times New Roman" w:eastAsia="Times New Roman" w:hAnsi="Times New Roman" w:cs="Times New Roman"/>
          <w:sz w:val="24"/>
          <w:szCs w:val="24"/>
        </w:rPr>
        <w:t xml:space="preserve">с.198 </w:t>
      </w:r>
      <w:r w:rsidR="00B7434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1096A" w:rsidRPr="0030000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Einzig. Nicht artig</w:t>
      </w:r>
      <w:r w:rsidR="0021096A" w:rsidRPr="00300000">
        <w:rPr>
          <w:rFonts w:ascii="Times New Roman" w:eastAsia="Times New Roman" w:hAnsi="Times New Roman" w:cs="Times New Roman"/>
          <w:sz w:val="24"/>
          <w:szCs w:val="24"/>
          <w:lang w:val="en-US"/>
        </w:rPr>
        <w:t>. Toblerone</w:t>
      </w:r>
      <w:r w:rsidR="00B74348" w:rsidRPr="00B74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348" w:rsidRPr="00300000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B74348" w:rsidRPr="00300000">
        <w:rPr>
          <w:rFonts w:ascii="Times New Roman" w:eastAsia="Times New Roman" w:hAnsi="Times New Roman" w:cs="Times New Roman"/>
          <w:sz w:val="24"/>
          <w:szCs w:val="24"/>
          <w:lang w:val="en-US"/>
        </w:rPr>
        <w:t>197</w:t>
      </w:r>
      <w:r w:rsidR="00B74348">
        <w:rPr>
          <w:rFonts w:ascii="Times New Roman" w:eastAsia="Times New Roman" w:hAnsi="Times New Roman" w:cs="Times New Roman"/>
          <w:sz w:val="24"/>
          <w:szCs w:val="24"/>
        </w:rPr>
        <w:t xml:space="preserve"> е известна като </w:t>
      </w:r>
      <w:r w:rsidR="00B74348" w:rsidRPr="00B74348">
        <w:rPr>
          <w:rFonts w:ascii="Times New Roman" w:eastAsia="Times New Roman" w:hAnsi="Times New Roman" w:cs="Times New Roman"/>
          <w:i/>
          <w:iCs/>
          <w:sz w:val="24"/>
          <w:szCs w:val="24"/>
        </w:rPr>
        <w:t>Дефамилиаризация</w:t>
      </w:r>
      <w:r w:rsidR="0021096A" w:rsidRPr="0030000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5C6923D" w14:textId="5726FABF" w:rsidR="00B30648" w:rsidRPr="00B30648" w:rsidRDefault="00B30648" w:rsidP="0021096A">
      <w:p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&gt;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е използван терминът </w:t>
      </w:r>
      <w:r w:rsidRPr="00B30648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интертекстуалнос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въпреки големия брой примери за това.</w:t>
      </w:r>
    </w:p>
    <w:p w14:paraId="1E8B314D" w14:textId="68E6F56F" w:rsidR="00DE6BB9" w:rsidRDefault="007D268E" w:rsidP="004C495A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27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B443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00000">
        <w:rPr>
          <w:rFonts w:ascii="Times New Roman" w:eastAsia="Times New Roman" w:hAnsi="Times New Roman" w:cs="Times New Roman"/>
          <w:sz w:val="24"/>
          <w:szCs w:val="24"/>
        </w:rPr>
        <w:t xml:space="preserve"> личи </w:t>
      </w:r>
      <w:r w:rsidRPr="00EB443A">
        <w:rPr>
          <w:rFonts w:ascii="Times New Roman" w:eastAsia="Times New Roman" w:hAnsi="Times New Roman" w:cs="Times New Roman"/>
          <w:sz w:val="24"/>
          <w:szCs w:val="24"/>
        </w:rPr>
        <w:t xml:space="preserve">познаване на първоизточника на някои цитирани подходи, </w:t>
      </w:r>
      <w:r w:rsidR="00300000" w:rsidRPr="00EB443A">
        <w:rPr>
          <w:rFonts w:ascii="Times New Roman" w:eastAsia="Times New Roman" w:hAnsi="Times New Roman" w:cs="Times New Roman"/>
          <w:sz w:val="24"/>
          <w:szCs w:val="24"/>
        </w:rPr>
        <w:t>интерпретация</w:t>
      </w:r>
      <w:r w:rsidR="00694DCC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00000" w:rsidRPr="00EB443A">
        <w:rPr>
          <w:rFonts w:ascii="Times New Roman" w:eastAsia="Times New Roman" w:hAnsi="Times New Roman" w:cs="Times New Roman"/>
          <w:sz w:val="24"/>
          <w:szCs w:val="24"/>
        </w:rPr>
        <w:t xml:space="preserve"> на основните идеи в тях </w:t>
      </w:r>
      <w:r w:rsidR="0030000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B443A">
        <w:rPr>
          <w:rFonts w:ascii="Times New Roman" w:eastAsia="Times New Roman" w:hAnsi="Times New Roman" w:cs="Times New Roman"/>
          <w:sz w:val="24"/>
          <w:szCs w:val="24"/>
        </w:rPr>
        <w:t>повърхностн</w:t>
      </w:r>
      <w:r w:rsidR="00FA3FDF" w:rsidRPr="00EB44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443A">
        <w:rPr>
          <w:rFonts w:ascii="Times New Roman" w:eastAsia="Times New Roman" w:hAnsi="Times New Roman" w:cs="Times New Roman"/>
          <w:sz w:val="24"/>
          <w:szCs w:val="24"/>
        </w:rPr>
        <w:t xml:space="preserve"> и неточн</w:t>
      </w:r>
      <w:r w:rsidR="00FA3FDF" w:rsidRPr="00EB44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7E15" w:rsidRPr="00EB44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E15" w:rsidRPr="00EB4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ADC52E0" w14:textId="1DAFBAF8" w:rsidR="00694DCC" w:rsidRDefault="00025C53" w:rsidP="00025C53">
      <w:pPr>
        <w:tabs>
          <w:tab w:val="left" w:pos="720"/>
        </w:tabs>
        <w:spacing w:after="0" w:line="240" w:lineRule="auto"/>
        <w:ind w:left="2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300000">
        <w:rPr>
          <w:rFonts w:ascii="Times New Roman" w:hAnsi="Times New Roman" w:cs="Times New Roman"/>
          <w:sz w:val="24"/>
          <w:szCs w:val="24"/>
        </w:rPr>
        <w:t xml:space="preserve"> </w:t>
      </w:r>
      <w:r w:rsidR="00080F81" w:rsidRPr="00300000">
        <w:rPr>
          <w:rFonts w:ascii="Times New Roman" w:hAnsi="Times New Roman" w:cs="Times New Roman"/>
          <w:sz w:val="24"/>
          <w:szCs w:val="24"/>
        </w:rPr>
        <w:t>М</w:t>
      </w:r>
      <w:r w:rsidR="00DF7E15" w:rsidRPr="00300000">
        <w:rPr>
          <w:rFonts w:ascii="Times New Roman" w:eastAsia="Times New Roman" w:hAnsi="Times New Roman" w:cs="Times New Roman"/>
          <w:sz w:val="24"/>
          <w:szCs w:val="24"/>
        </w:rPr>
        <w:t>одел</w:t>
      </w:r>
      <w:r w:rsidR="00080F81" w:rsidRPr="00300000">
        <w:rPr>
          <w:rFonts w:ascii="Times New Roman" w:eastAsia="Times New Roman" w:hAnsi="Times New Roman" w:cs="Times New Roman"/>
          <w:sz w:val="24"/>
          <w:szCs w:val="24"/>
        </w:rPr>
        <w:t>ът</w:t>
      </w:r>
      <w:r w:rsidR="00DF7E15" w:rsidRPr="00300000">
        <w:rPr>
          <w:rFonts w:ascii="Times New Roman" w:eastAsia="Times New Roman" w:hAnsi="Times New Roman" w:cs="Times New Roman"/>
          <w:sz w:val="24"/>
          <w:szCs w:val="24"/>
        </w:rPr>
        <w:t xml:space="preserve"> на комуникация на </w:t>
      </w:r>
      <w:r w:rsidR="006603B2" w:rsidRPr="00300000">
        <w:rPr>
          <w:rFonts w:ascii="Times New Roman" w:hAnsi="Times New Roman" w:cs="Times New Roman"/>
          <w:sz w:val="24"/>
          <w:szCs w:val="24"/>
        </w:rPr>
        <w:t>S</w:t>
      </w:r>
      <w:r w:rsidR="00DF7E15" w:rsidRPr="00300000">
        <w:rPr>
          <w:rFonts w:ascii="Times New Roman" w:hAnsi="Times New Roman" w:cs="Times New Roman"/>
          <w:sz w:val="24"/>
          <w:szCs w:val="24"/>
        </w:rPr>
        <w:t>hannon-</w:t>
      </w:r>
      <w:r w:rsidR="006603B2" w:rsidRPr="00300000">
        <w:rPr>
          <w:rFonts w:ascii="Times New Roman" w:hAnsi="Times New Roman" w:cs="Times New Roman"/>
          <w:sz w:val="24"/>
          <w:szCs w:val="24"/>
        </w:rPr>
        <w:t>W</w:t>
      </w:r>
      <w:r w:rsidR="00DF7E15" w:rsidRPr="00300000">
        <w:rPr>
          <w:rFonts w:ascii="Times New Roman" w:hAnsi="Times New Roman" w:cs="Times New Roman"/>
          <w:sz w:val="24"/>
          <w:szCs w:val="24"/>
        </w:rPr>
        <w:t xml:space="preserve">eaver </w:t>
      </w:r>
      <w:r w:rsidR="00300000" w:rsidRPr="00300000">
        <w:rPr>
          <w:rFonts w:ascii="Times New Roman" w:hAnsi="Times New Roman" w:cs="Times New Roman"/>
          <w:sz w:val="24"/>
          <w:szCs w:val="24"/>
        </w:rPr>
        <w:t xml:space="preserve">(с. 25) </w:t>
      </w:r>
      <w:r w:rsidR="00DF7E15" w:rsidRPr="00300000">
        <w:rPr>
          <w:rFonts w:ascii="Times New Roman" w:hAnsi="Times New Roman" w:cs="Times New Roman"/>
          <w:sz w:val="24"/>
          <w:szCs w:val="24"/>
        </w:rPr>
        <w:t xml:space="preserve">отдавна категорично е признат за неподходящ при езиковата комуникация на основание, че </w:t>
      </w:r>
      <w:r w:rsidR="006603B2" w:rsidRPr="00300000">
        <w:rPr>
          <w:rFonts w:ascii="Times New Roman" w:hAnsi="Times New Roman" w:cs="Times New Roman"/>
          <w:sz w:val="24"/>
          <w:szCs w:val="24"/>
        </w:rPr>
        <w:t>при</w:t>
      </w:r>
      <w:r w:rsidR="00DF7E15" w:rsidRPr="00300000">
        <w:rPr>
          <w:rFonts w:ascii="Times New Roman" w:hAnsi="Times New Roman" w:cs="Times New Roman"/>
          <w:sz w:val="24"/>
          <w:szCs w:val="24"/>
        </w:rPr>
        <w:t xml:space="preserve"> нея се предава</w:t>
      </w:r>
      <w:r w:rsidR="00DE6BB9" w:rsidRPr="00300000">
        <w:rPr>
          <w:rFonts w:ascii="Times New Roman" w:hAnsi="Times New Roman" w:cs="Times New Roman"/>
          <w:sz w:val="24"/>
          <w:szCs w:val="24"/>
        </w:rPr>
        <w:t xml:space="preserve"> не информация</w:t>
      </w:r>
      <w:r w:rsidR="00DF7E15" w:rsidRPr="00300000">
        <w:rPr>
          <w:rFonts w:ascii="Times New Roman" w:hAnsi="Times New Roman" w:cs="Times New Roman"/>
          <w:sz w:val="24"/>
          <w:szCs w:val="24"/>
        </w:rPr>
        <w:t xml:space="preserve">, а </w:t>
      </w:r>
      <w:r w:rsidR="00DE6BB9" w:rsidRPr="00300000">
        <w:rPr>
          <w:rFonts w:ascii="Times New Roman" w:hAnsi="Times New Roman" w:cs="Times New Roman"/>
          <w:sz w:val="24"/>
          <w:szCs w:val="24"/>
        </w:rPr>
        <w:t>ЗНАЧЕНИЕ</w:t>
      </w:r>
      <w:r w:rsidR="00DF7E15" w:rsidRPr="00300000">
        <w:rPr>
          <w:rFonts w:ascii="Times New Roman" w:hAnsi="Times New Roman" w:cs="Times New Roman"/>
          <w:sz w:val="24"/>
          <w:szCs w:val="24"/>
        </w:rPr>
        <w:t xml:space="preserve">. Във връзка с това употребата на изрази като „рекламата </w:t>
      </w:r>
      <w:r w:rsidR="00DF7E15" w:rsidRPr="00300000">
        <w:rPr>
          <w:rFonts w:ascii="Times New Roman" w:hAnsi="Times New Roman" w:cs="Times New Roman"/>
          <w:b/>
          <w:bCs/>
          <w:sz w:val="24"/>
          <w:szCs w:val="24"/>
        </w:rPr>
        <w:t>транспортира</w:t>
      </w:r>
      <w:r w:rsidR="00DF7E15" w:rsidRPr="00300000">
        <w:rPr>
          <w:rFonts w:ascii="Times New Roman" w:hAnsi="Times New Roman" w:cs="Times New Roman"/>
          <w:sz w:val="24"/>
          <w:szCs w:val="24"/>
        </w:rPr>
        <w:t xml:space="preserve"> инфо</w:t>
      </w:r>
      <w:r w:rsidR="00DE6BB9" w:rsidRPr="00300000">
        <w:rPr>
          <w:rFonts w:ascii="Times New Roman" w:hAnsi="Times New Roman" w:cs="Times New Roman"/>
          <w:sz w:val="24"/>
          <w:szCs w:val="24"/>
        </w:rPr>
        <w:t>рмация</w:t>
      </w:r>
      <w:r w:rsidR="00DF7E15" w:rsidRPr="00300000">
        <w:rPr>
          <w:rFonts w:ascii="Times New Roman" w:hAnsi="Times New Roman" w:cs="Times New Roman"/>
          <w:sz w:val="24"/>
          <w:szCs w:val="24"/>
        </w:rPr>
        <w:t xml:space="preserve"> от произв</w:t>
      </w:r>
      <w:r w:rsidR="006603B2" w:rsidRPr="00300000">
        <w:rPr>
          <w:rFonts w:ascii="Times New Roman" w:hAnsi="Times New Roman" w:cs="Times New Roman"/>
          <w:sz w:val="24"/>
          <w:szCs w:val="24"/>
        </w:rPr>
        <w:t>одителя</w:t>
      </w:r>
      <w:r w:rsidR="00DF7E15" w:rsidRPr="00300000">
        <w:rPr>
          <w:rFonts w:ascii="Times New Roman" w:hAnsi="Times New Roman" w:cs="Times New Roman"/>
          <w:sz w:val="24"/>
          <w:szCs w:val="24"/>
        </w:rPr>
        <w:t xml:space="preserve"> до купувача“ </w:t>
      </w:r>
      <w:r w:rsidR="0016344A" w:rsidRPr="00300000">
        <w:rPr>
          <w:rFonts w:ascii="Times New Roman" w:hAnsi="Times New Roman" w:cs="Times New Roman"/>
          <w:sz w:val="24"/>
          <w:szCs w:val="24"/>
        </w:rPr>
        <w:t xml:space="preserve">(с. 8) </w:t>
      </w:r>
      <w:r w:rsidR="00DF7E15" w:rsidRPr="00300000">
        <w:rPr>
          <w:rFonts w:ascii="Times New Roman" w:hAnsi="Times New Roman" w:cs="Times New Roman"/>
          <w:sz w:val="24"/>
          <w:szCs w:val="24"/>
        </w:rPr>
        <w:t xml:space="preserve">няма смисъл. Към края на книгата се разбира, че подобен език се използва от </w:t>
      </w:r>
      <w:r w:rsidR="0016344A" w:rsidRPr="00300000">
        <w:rPr>
          <w:rFonts w:ascii="Times New Roman" w:hAnsi="Times New Roman" w:cs="Times New Roman"/>
          <w:sz w:val="24"/>
          <w:szCs w:val="24"/>
          <w:lang w:val="en-US"/>
        </w:rPr>
        <w:t xml:space="preserve">Scheier </w:t>
      </w:r>
      <w:r w:rsidR="0016344A" w:rsidRPr="00300000">
        <w:rPr>
          <w:rFonts w:ascii="Times New Roman" w:hAnsi="Times New Roman" w:cs="Times New Roman"/>
          <w:sz w:val="24"/>
          <w:szCs w:val="24"/>
        </w:rPr>
        <w:t>и</w:t>
      </w:r>
      <w:r w:rsidR="0016344A" w:rsidRPr="00300000">
        <w:rPr>
          <w:rFonts w:ascii="Times New Roman" w:hAnsi="Times New Roman" w:cs="Times New Roman"/>
          <w:sz w:val="24"/>
          <w:szCs w:val="24"/>
          <w:lang w:val="en-US"/>
        </w:rPr>
        <w:t xml:space="preserve"> Held</w:t>
      </w:r>
      <w:r w:rsidR="0016344A" w:rsidRPr="00300000">
        <w:rPr>
          <w:rFonts w:ascii="Times New Roman" w:hAnsi="Times New Roman" w:cs="Times New Roman"/>
          <w:sz w:val="24"/>
          <w:szCs w:val="24"/>
        </w:rPr>
        <w:t xml:space="preserve">, </w:t>
      </w:r>
      <w:r w:rsidR="00D32BD3" w:rsidRPr="00300000">
        <w:rPr>
          <w:rFonts w:ascii="Times New Roman" w:hAnsi="Times New Roman" w:cs="Times New Roman"/>
          <w:sz w:val="24"/>
          <w:szCs w:val="24"/>
        </w:rPr>
        <w:t xml:space="preserve">специалисти </w:t>
      </w:r>
      <w:r w:rsidR="006603B2" w:rsidRPr="00300000">
        <w:rPr>
          <w:rFonts w:ascii="Times New Roman" w:hAnsi="Times New Roman" w:cs="Times New Roman"/>
          <w:sz w:val="24"/>
          <w:szCs w:val="24"/>
        </w:rPr>
        <w:t>по</w:t>
      </w:r>
      <w:r w:rsidR="00D32BD3" w:rsidRPr="00300000">
        <w:rPr>
          <w:rFonts w:ascii="Times New Roman" w:hAnsi="Times New Roman" w:cs="Times New Roman"/>
          <w:sz w:val="24"/>
          <w:szCs w:val="24"/>
        </w:rPr>
        <w:t xml:space="preserve"> </w:t>
      </w:r>
      <w:r w:rsidR="00DF7E15" w:rsidRPr="00300000">
        <w:rPr>
          <w:rFonts w:ascii="Times New Roman" w:hAnsi="Times New Roman" w:cs="Times New Roman"/>
          <w:sz w:val="24"/>
          <w:szCs w:val="24"/>
        </w:rPr>
        <w:t xml:space="preserve">т. </w:t>
      </w:r>
      <w:r w:rsidR="00080F81" w:rsidRPr="00300000">
        <w:rPr>
          <w:rFonts w:ascii="Times New Roman" w:hAnsi="Times New Roman" w:cs="Times New Roman"/>
          <w:sz w:val="24"/>
          <w:szCs w:val="24"/>
        </w:rPr>
        <w:t>нар</w:t>
      </w:r>
      <w:r w:rsidR="00DF7E15" w:rsidRPr="00300000">
        <w:rPr>
          <w:rFonts w:ascii="Times New Roman" w:hAnsi="Times New Roman" w:cs="Times New Roman"/>
          <w:sz w:val="24"/>
          <w:szCs w:val="24"/>
        </w:rPr>
        <w:t xml:space="preserve">. </w:t>
      </w:r>
      <w:r w:rsidR="00080F81" w:rsidRPr="00300000">
        <w:rPr>
          <w:rFonts w:ascii="Times New Roman" w:hAnsi="Times New Roman" w:cs="Times New Roman"/>
          <w:sz w:val="24"/>
          <w:szCs w:val="24"/>
        </w:rPr>
        <w:t>н</w:t>
      </w:r>
      <w:r w:rsidR="00DF7E15" w:rsidRPr="00300000">
        <w:rPr>
          <w:rFonts w:ascii="Times New Roman" w:hAnsi="Times New Roman" w:cs="Times New Roman"/>
          <w:sz w:val="24"/>
          <w:szCs w:val="24"/>
        </w:rPr>
        <w:t>евро</w:t>
      </w:r>
      <w:r w:rsidR="00D32BD3" w:rsidRPr="00300000">
        <w:rPr>
          <w:rFonts w:ascii="Times New Roman" w:hAnsi="Times New Roman" w:cs="Times New Roman"/>
          <w:sz w:val="24"/>
          <w:szCs w:val="24"/>
        </w:rPr>
        <w:t>маркетинг</w:t>
      </w:r>
      <w:r w:rsidR="008D31F8" w:rsidRPr="00300000">
        <w:rPr>
          <w:rFonts w:ascii="Times New Roman" w:hAnsi="Times New Roman" w:cs="Times New Roman"/>
          <w:sz w:val="24"/>
          <w:szCs w:val="24"/>
        </w:rPr>
        <w:t xml:space="preserve">. </w:t>
      </w:r>
      <w:r w:rsidR="00D32BD3" w:rsidRPr="00300000">
        <w:rPr>
          <w:rFonts w:ascii="Times New Roman" w:hAnsi="Times New Roman" w:cs="Times New Roman"/>
          <w:sz w:val="24"/>
          <w:szCs w:val="24"/>
        </w:rPr>
        <w:t>Заимстването</w:t>
      </w:r>
      <w:r w:rsidR="00283AC1" w:rsidRPr="00300000">
        <w:rPr>
          <w:rFonts w:ascii="Times New Roman" w:hAnsi="Times New Roman" w:cs="Times New Roman"/>
          <w:sz w:val="24"/>
          <w:szCs w:val="24"/>
        </w:rPr>
        <w:t xml:space="preserve"> на </w:t>
      </w:r>
      <w:r w:rsidR="00D32BD3" w:rsidRPr="00300000">
        <w:rPr>
          <w:rFonts w:ascii="Times New Roman" w:hAnsi="Times New Roman" w:cs="Times New Roman"/>
          <w:sz w:val="24"/>
          <w:szCs w:val="24"/>
        </w:rPr>
        <w:t xml:space="preserve">тяхната употреба на термина </w:t>
      </w:r>
      <w:r w:rsidR="00D32BD3" w:rsidRPr="00300000">
        <w:rPr>
          <w:rFonts w:ascii="Times New Roman" w:hAnsi="Times New Roman" w:cs="Times New Roman"/>
          <w:i/>
          <w:iCs/>
          <w:sz w:val="24"/>
          <w:szCs w:val="24"/>
        </w:rPr>
        <w:t>код</w:t>
      </w:r>
      <w:r w:rsidR="00D32BD3" w:rsidRPr="00300000">
        <w:rPr>
          <w:rFonts w:ascii="Times New Roman" w:hAnsi="Times New Roman" w:cs="Times New Roman"/>
          <w:sz w:val="24"/>
          <w:szCs w:val="24"/>
        </w:rPr>
        <w:t xml:space="preserve"> в ез</w:t>
      </w:r>
      <w:r w:rsidR="0016344A" w:rsidRPr="00300000">
        <w:rPr>
          <w:rFonts w:ascii="Times New Roman" w:hAnsi="Times New Roman" w:cs="Times New Roman"/>
          <w:sz w:val="24"/>
          <w:szCs w:val="24"/>
        </w:rPr>
        <w:t>иковедски</w:t>
      </w:r>
      <w:r w:rsidR="00D32BD3" w:rsidRPr="00300000">
        <w:rPr>
          <w:rFonts w:ascii="Times New Roman" w:hAnsi="Times New Roman" w:cs="Times New Roman"/>
          <w:sz w:val="24"/>
          <w:szCs w:val="24"/>
        </w:rPr>
        <w:t xml:space="preserve"> анализ е доста опасно, тъй като те не са семиотици. </w:t>
      </w:r>
      <w:r w:rsidR="00300000" w:rsidRPr="00300000">
        <w:rPr>
          <w:rFonts w:ascii="Times New Roman" w:hAnsi="Times New Roman" w:cs="Times New Roman"/>
          <w:sz w:val="24"/>
          <w:szCs w:val="24"/>
        </w:rPr>
        <w:t xml:space="preserve">Тяхната квалификация е в области като </w:t>
      </w:r>
      <w:r w:rsidR="00300000" w:rsidRPr="003000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0000" w:rsidRPr="00300000">
        <w:rPr>
          <w:rFonts w:ascii="Times New Roman" w:hAnsi="Times New Roman" w:cs="Times New Roman"/>
          <w:sz w:val="24"/>
          <w:szCs w:val="24"/>
        </w:rPr>
        <w:t>невро</w:t>
      </w:r>
      <w:r w:rsidR="00300000" w:rsidRPr="003000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00000" w:rsidRPr="00300000">
        <w:rPr>
          <w:rFonts w:ascii="Times New Roman" w:hAnsi="Times New Roman" w:cs="Times New Roman"/>
          <w:sz w:val="24"/>
          <w:szCs w:val="24"/>
        </w:rPr>
        <w:t>психология и психофизика</w:t>
      </w:r>
      <w:r w:rsidR="00300000" w:rsidRPr="003000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4DCC" w:rsidRPr="00694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CCAB58" w14:textId="5E40B851" w:rsidR="00025C53" w:rsidRPr="00025C53" w:rsidRDefault="00025C53" w:rsidP="00025C53">
      <w:pPr>
        <w:tabs>
          <w:tab w:val="left" w:pos="720"/>
        </w:tabs>
        <w:spacing w:after="0" w:line="240" w:lineRule="auto"/>
        <w:ind w:left="270" w:firstLine="14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 </w:t>
      </w:r>
      <w:r w:rsidR="0016108C">
        <w:rPr>
          <w:rFonts w:ascii="Times New Roman" w:eastAsia="Times New Roman" w:hAnsi="Times New Roman" w:cs="Times New Roman"/>
          <w:sz w:val="24"/>
          <w:szCs w:val="24"/>
        </w:rPr>
        <w:t>Озадачава с</w:t>
      </w:r>
      <w:r w:rsidR="00694DCC" w:rsidRPr="00025C53">
        <w:rPr>
          <w:rFonts w:ascii="Times New Roman" w:eastAsia="Times New Roman" w:hAnsi="Times New Roman" w:cs="Times New Roman"/>
          <w:sz w:val="24"/>
          <w:szCs w:val="24"/>
        </w:rPr>
        <w:t>помена</w:t>
      </w:r>
      <w:r w:rsidR="0016108C">
        <w:rPr>
          <w:rFonts w:ascii="Times New Roman" w:eastAsia="Times New Roman" w:hAnsi="Times New Roman" w:cs="Times New Roman"/>
          <w:sz w:val="24"/>
          <w:szCs w:val="24"/>
        </w:rPr>
        <w:t>ването на</w:t>
      </w:r>
      <w:r w:rsidR="00694DCC" w:rsidRPr="00025C53">
        <w:rPr>
          <w:rFonts w:ascii="Times New Roman" w:eastAsia="Times New Roman" w:hAnsi="Times New Roman" w:cs="Times New Roman"/>
          <w:sz w:val="24"/>
          <w:szCs w:val="24"/>
        </w:rPr>
        <w:t xml:space="preserve"> Тео Херман без да се </w:t>
      </w:r>
      <w:r w:rsidR="00155B4A">
        <w:rPr>
          <w:rFonts w:ascii="Times New Roman" w:eastAsia="Times New Roman" w:hAnsi="Times New Roman" w:cs="Times New Roman"/>
          <w:sz w:val="24"/>
          <w:szCs w:val="24"/>
        </w:rPr>
        <w:t>обсъди</w:t>
      </w:r>
      <w:r w:rsidR="00694DCC" w:rsidRPr="00025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легитимната му </w:t>
      </w:r>
      <w:r w:rsidR="00694DCC" w:rsidRPr="00025C53">
        <w:rPr>
          <w:rFonts w:ascii="Times New Roman" w:eastAsia="Times New Roman" w:hAnsi="Times New Roman" w:cs="Times New Roman"/>
          <w:sz w:val="24"/>
          <w:szCs w:val="24"/>
        </w:rPr>
        <w:t>критика на</w:t>
      </w:r>
      <w:r w:rsidR="00694DCC" w:rsidRPr="00025C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94DCC" w:rsidRPr="00025C53">
        <w:rPr>
          <w:rFonts w:ascii="Times New Roman" w:eastAsia="Times New Roman" w:hAnsi="Times New Roman" w:cs="Times New Roman"/>
          <w:sz w:val="24"/>
          <w:szCs w:val="24"/>
        </w:rPr>
        <w:t xml:space="preserve">модела </w:t>
      </w:r>
      <w:r w:rsidR="00694DCC" w:rsidRPr="00025C53">
        <w:rPr>
          <w:rFonts w:ascii="Times New Roman" w:hAnsi="Times New Roman" w:cs="Times New Roman"/>
          <w:sz w:val="24"/>
          <w:szCs w:val="24"/>
        </w:rPr>
        <w:t xml:space="preserve">Shannon-Weaver </w:t>
      </w:r>
      <w:r w:rsidR="00694DCC" w:rsidRPr="00025C53">
        <w:rPr>
          <w:rFonts w:ascii="Times New Roman" w:eastAsia="Times New Roman" w:hAnsi="Times New Roman" w:cs="Times New Roman"/>
          <w:sz w:val="24"/>
          <w:szCs w:val="24"/>
        </w:rPr>
        <w:t xml:space="preserve">(с. </w:t>
      </w:r>
      <w:r w:rsidR="00694DCC" w:rsidRPr="00025C53">
        <w:rPr>
          <w:rFonts w:ascii="Times New Roman" w:hAnsi="Times New Roman" w:cs="Times New Roman"/>
          <w:sz w:val="24"/>
          <w:szCs w:val="24"/>
        </w:rPr>
        <w:t xml:space="preserve">25, вж. </w:t>
      </w:r>
      <w:r w:rsidR="00694DCC" w:rsidRPr="00025C5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Theo Herrmann</w:t>
      </w:r>
      <w:r w:rsidR="00694DCC" w:rsidRPr="00025C53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,</w:t>
      </w:r>
      <w:r w:rsidR="00694DCC" w:rsidRPr="00025C5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 xml:space="preserve"> </w:t>
      </w:r>
      <w:r w:rsidR="00694DCC" w:rsidRPr="00025C53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bg-BG"/>
        </w:rPr>
        <w:t>Sprache verwenden. Funktionen - Evolution – Prozesse</w:t>
      </w:r>
      <w:r w:rsidR="00694DCC" w:rsidRPr="00025C53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="00694DCC" w:rsidRPr="00025C5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 xml:space="preserve"> </w:t>
      </w:r>
      <w:hyperlink r:id="rId8" w:tgtFrame="_blank" w:history="1">
        <w:r w:rsidR="00694DCC" w:rsidRPr="00025C53">
          <w:rPr>
            <w:rFonts w:ascii="Times New Roman" w:eastAsia="Times New Roman" w:hAnsi="Times New Roman" w:cs="Times New Roman"/>
            <w:kern w:val="36"/>
            <w:sz w:val="24"/>
            <w:szCs w:val="24"/>
            <w:lang w:val="en-US" w:eastAsia="bg-BG"/>
          </w:rPr>
          <w:t>Verlag W. Kohlhammer</w:t>
        </w:r>
      </w:hyperlink>
      <w:r w:rsidR="00694DCC" w:rsidRPr="00025C5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 xml:space="preserve"> (Stuttgart) 2005</w:t>
      </w:r>
      <w:r w:rsidRPr="00025C53">
        <w:rPr>
          <w:rFonts w:ascii="Times New Roman" w:hAnsi="Times New Roman" w:cs="Times New Roman"/>
          <w:sz w:val="24"/>
          <w:szCs w:val="24"/>
        </w:rPr>
        <w:t>)</w:t>
      </w:r>
      <w:r w:rsidRPr="00025C53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33D1DA80" w14:textId="689509F7" w:rsidR="008D31F8" w:rsidRPr="00300000" w:rsidRDefault="00025C53" w:rsidP="00300000">
      <w:pPr>
        <w:tabs>
          <w:tab w:val="left" w:pos="720"/>
        </w:tabs>
        <w:spacing w:after="0" w:line="240" w:lineRule="auto"/>
        <w:ind w:left="2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30000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0478225"/>
      <w:r w:rsidR="00D32BD3" w:rsidRPr="00300000">
        <w:rPr>
          <w:rFonts w:ascii="Times New Roman" w:hAnsi="Times New Roman" w:cs="Times New Roman"/>
          <w:sz w:val="24"/>
          <w:szCs w:val="24"/>
        </w:rPr>
        <w:t>Чрез публикации</w:t>
      </w:r>
      <w:r w:rsidR="00300000">
        <w:rPr>
          <w:rFonts w:ascii="Times New Roman" w:hAnsi="Times New Roman" w:cs="Times New Roman"/>
          <w:sz w:val="24"/>
          <w:szCs w:val="24"/>
        </w:rPr>
        <w:t xml:space="preserve"> на </w:t>
      </w:r>
      <w:r w:rsidR="00300000">
        <w:rPr>
          <w:rFonts w:ascii="Times New Roman" w:hAnsi="Times New Roman" w:cs="Times New Roman"/>
          <w:sz w:val="24"/>
          <w:szCs w:val="24"/>
          <w:lang w:val="en-US"/>
        </w:rPr>
        <w:t xml:space="preserve">Sheier </w:t>
      </w:r>
      <w:r w:rsidR="00300000">
        <w:rPr>
          <w:rFonts w:ascii="Times New Roman" w:hAnsi="Times New Roman" w:cs="Times New Roman"/>
          <w:sz w:val="24"/>
          <w:szCs w:val="24"/>
        </w:rPr>
        <w:t xml:space="preserve">и </w:t>
      </w:r>
      <w:r w:rsidR="00300000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D32BD3" w:rsidRPr="00300000">
        <w:rPr>
          <w:rFonts w:ascii="Times New Roman" w:hAnsi="Times New Roman" w:cs="Times New Roman"/>
          <w:sz w:val="24"/>
          <w:szCs w:val="24"/>
        </w:rPr>
        <w:t xml:space="preserve"> </w:t>
      </w:r>
      <w:r w:rsidR="000938DC" w:rsidRPr="00300000">
        <w:rPr>
          <w:rFonts w:ascii="Times New Roman" w:hAnsi="Times New Roman" w:cs="Times New Roman"/>
          <w:sz w:val="24"/>
          <w:szCs w:val="24"/>
        </w:rPr>
        <w:t>д</w:t>
      </w:r>
      <w:r w:rsidR="00D32BD3" w:rsidRPr="00300000">
        <w:rPr>
          <w:rFonts w:ascii="Times New Roman" w:hAnsi="Times New Roman" w:cs="Times New Roman"/>
          <w:sz w:val="24"/>
          <w:szCs w:val="24"/>
        </w:rPr>
        <w:t xml:space="preserve">-р Фъркова цитира мимоходом и </w:t>
      </w:r>
      <w:r w:rsidR="003C6AC1" w:rsidRPr="00300000">
        <w:rPr>
          <w:rFonts w:ascii="Times New Roman" w:hAnsi="Times New Roman" w:cs="Times New Roman"/>
          <w:sz w:val="24"/>
          <w:szCs w:val="24"/>
        </w:rPr>
        <w:t>формулирани</w:t>
      </w:r>
      <w:r w:rsidR="003C6AC1">
        <w:rPr>
          <w:rFonts w:ascii="Times New Roman" w:hAnsi="Times New Roman" w:cs="Times New Roman"/>
          <w:sz w:val="24"/>
          <w:szCs w:val="24"/>
        </w:rPr>
        <w:t>те</w:t>
      </w:r>
      <w:r w:rsidR="003C6AC1" w:rsidRPr="00300000">
        <w:rPr>
          <w:rFonts w:ascii="Times New Roman" w:hAnsi="Times New Roman" w:cs="Times New Roman"/>
          <w:sz w:val="24"/>
          <w:szCs w:val="24"/>
        </w:rPr>
        <w:t xml:space="preserve"> от </w:t>
      </w:r>
      <w:r w:rsidR="003C6AC1">
        <w:rPr>
          <w:rFonts w:ascii="Times New Roman" w:hAnsi="Times New Roman" w:cs="Times New Roman"/>
          <w:sz w:val="24"/>
          <w:szCs w:val="24"/>
        </w:rPr>
        <w:t>Даниел</w:t>
      </w:r>
      <w:r w:rsidR="003C6AC1" w:rsidRPr="00300000">
        <w:rPr>
          <w:rFonts w:ascii="Times New Roman" w:hAnsi="Times New Roman" w:cs="Times New Roman"/>
          <w:sz w:val="24"/>
          <w:szCs w:val="24"/>
        </w:rPr>
        <w:t xml:space="preserve"> Канеман бърза </w:t>
      </w:r>
      <w:r w:rsidR="003C6AC1">
        <w:rPr>
          <w:rFonts w:ascii="Times New Roman" w:hAnsi="Times New Roman" w:cs="Times New Roman"/>
          <w:sz w:val="24"/>
          <w:szCs w:val="24"/>
        </w:rPr>
        <w:t xml:space="preserve">и </w:t>
      </w:r>
      <w:r w:rsidR="003C6AC1" w:rsidRPr="00300000">
        <w:rPr>
          <w:rFonts w:ascii="Times New Roman" w:hAnsi="Times New Roman" w:cs="Times New Roman"/>
          <w:sz w:val="24"/>
          <w:szCs w:val="24"/>
        </w:rPr>
        <w:t>бавна систем</w:t>
      </w:r>
      <w:r w:rsidR="003C6AC1">
        <w:rPr>
          <w:rFonts w:ascii="Times New Roman" w:hAnsi="Times New Roman" w:cs="Times New Roman"/>
          <w:sz w:val="24"/>
          <w:szCs w:val="24"/>
        </w:rPr>
        <w:t>и</w:t>
      </w:r>
      <w:r w:rsidR="003C6AC1" w:rsidRPr="00300000">
        <w:rPr>
          <w:rFonts w:ascii="Times New Roman" w:hAnsi="Times New Roman" w:cs="Times New Roman"/>
          <w:sz w:val="24"/>
          <w:szCs w:val="24"/>
        </w:rPr>
        <w:t xml:space="preserve"> на мислене </w:t>
      </w:r>
      <w:r w:rsidR="00D32BD3" w:rsidRPr="00300000">
        <w:rPr>
          <w:rFonts w:ascii="Times New Roman" w:hAnsi="Times New Roman" w:cs="Times New Roman"/>
          <w:sz w:val="24"/>
          <w:szCs w:val="24"/>
        </w:rPr>
        <w:t>(</w:t>
      </w:r>
      <w:r w:rsidR="006620D1" w:rsidRPr="00300000">
        <w:rPr>
          <w:rFonts w:ascii="Times New Roman" w:hAnsi="Times New Roman" w:cs="Times New Roman"/>
          <w:sz w:val="24"/>
          <w:szCs w:val="24"/>
        </w:rPr>
        <w:t>по-</w:t>
      </w:r>
      <w:r w:rsidR="00D32BD3" w:rsidRPr="00300000">
        <w:rPr>
          <w:rFonts w:ascii="Times New Roman" w:hAnsi="Times New Roman" w:cs="Times New Roman"/>
          <w:sz w:val="24"/>
          <w:szCs w:val="24"/>
        </w:rPr>
        <w:t>известни като система 1 и 2, а не А и В</w:t>
      </w:r>
      <w:r w:rsidR="0016344A" w:rsidRPr="00300000">
        <w:rPr>
          <w:rFonts w:ascii="Times New Roman" w:hAnsi="Times New Roman" w:cs="Times New Roman"/>
          <w:sz w:val="24"/>
          <w:szCs w:val="24"/>
        </w:rPr>
        <w:t>,</w:t>
      </w:r>
      <w:r w:rsidR="00D32BD3" w:rsidRPr="00300000">
        <w:rPr>
          <w:rFonts w:ascii="Times New Roman" w:hAnsi="Times New Roman" w:cs="Times New Roman"/>
          <w:sz w:val="24"/>
          <w:szCs w:val="24"/>
        </w:rPr>
        <w:t xml:space="preserve"> с</w:t>
      </w:r>
      <w:r w:rsidR="000938DC" w:rsidRPr="00300000">
        <w:rPr>
          <w:rFonts w:ascii="Times New Roman" w:hAnsi="Times New Roman" w:cs="Times New Roman"/>
          <w:sz w:val="24"/>
          <w:szCs w:val="24"/>
        </w:rPr>
        <w:t>.</w:t>
      </w:r>
      <w:r w:rsidR="00D32BD3" w:rsidRPr="00300000">
        <w:rPr>
          <w:rFonts w:ascii="Times New Roman" w:hAnsi="Times New Roman" w:cs="Times New Roman"/>
          <w:sz w:val="24"/>
          <w:szCs w:val="24"/>
        </w:rPr>
        <w:t xml:space="preserve"> </w:t>
      </w:r>
      <w:r w:rsidR="006620D1" w:rsidRPr="00300000">
        <w:rPr>
          <w:rFonts w:ascii="Times New Roman" w:hAnsi="Times New Roman" w:cs="Times New Roman"/>
          <w:sz w:val="24"/>
          <w:szCs w:val="24"/>
        </w:rPr>
        <w:t>223</w:t>
      </w:r>
      <w:r w:rsidR="00D32BD3" w:rsidRPr="00300000">
        <w:rPr>
          <w:rFonts w:ascii="Times New Roman" w:hAnsi="Times New Roman" w:cs="Times New Roman"/>
          <w:sz w:val="24"/>
          <w:szCs w:val="24"/>
        </w:rPr>
        <w:t xml:space="preserve">). </w:t>
      </w:r>
      <w:r w:rsidR="007F0735" w:rsidRPr="00300000">
        <w:rPr>
          <w:rFonts w:ascii="Times New Roman" w:hAnsi="Times New Roman" w:cs="Times New Roman"/>
          <w:sz w:val="24"/>
          <w:szCs w:val="24"/>
        </w:rPr>
        <w:t xml:space="preserve">Идеята </w:t>
      </w:r>
      <w:r w:rsidR="003C6AC1" w:rsidRPr="00300000">
        <w:rPr>
          <w:rFonts w:ascii="Times New Roman" w:hAnsi="Times New Roman" w:cs="Times New Roman"/>
          <w:sz w:val="24"/>
          <w:szCs w:val="24"/>
        </w:rPr>
        <w:t>за евристичните механизми</w:t>
      </w:r>
      <w:r w:rsidR="003C6AC1">
        <w:rPr>
          <w:rFonts w:ascii="Times New Roman" w:hAnsi="Times New Roman" w:cs="Times New Roman"/>
          <w:sz w:val="24"/>
          <w:szCs w:val="24"/>
        </w:rPr>
        <w:t xml:space="preserve"> на система 1 и контрастът със съзнателната обработка на мисълта с</w:t>
      </w:r>
      <w:r w:rsidR="00D32BD3" w:rsidRPr="00300000">
        <w:rPr>
          <w:rFonts w:ascii="Times New Roman" w:hAnsi="Times New Roman" w:cs="Times New Roman"/>
          <w:sz w:val="24"/>
          <w:szCs w:val="24"/>
        </w:rPr>
        <w:t>е използва</w:t>
      </w:r>
      <w:r w:rsidR="00E8026B">
        <w:rPr>
          <w:rFonts w:ascii="Times New Roman" w:hAnsi="Times New Roman" w:cs="Times New Roman"/>
          <w:sz w:val="24"/>
          <w:szCs w:val="24"/>
        </w:rPr>
        <w:t>т</w:t>
      </w:r>
      <w:r w:rsidR="00D32BD3" w:rsidRPr="00300000">
        <w:rPr>
          <w:rFonts w:ascii="Times New Roman" w:hAnsi="Times New Roman" w:cs="Times New Roman"/>
          <w:sz w:val="24"/>
          <w:szCs w:val="24"/>
        </w:rPr>
        <w:t xml:space="preserve"> </w:t>
      </w:r>
      <w:r w:rsidR="00300000">
        <w:rPr>
          <w:rFonts w:ascii="Times New Roman" w:hAnsi="Times New Roman" w:cs="Times New Roman"/>
          <w:sz w:val="24"/>
          <w:szCs w:val="24"/>
        </w:rPr>
        <w:t xml:space="preserve">за анализ </w:t>
      </w:r>
      <w:r w:rsidR="009E5BA4">
        <w:rPr>
          <w:rFonts w:ascii="Times New Roman" w:hAnsi="Times New Roman" w:cs="Times New Roman"/>
          <w:sz w:val="24"/>
          <w:szCs w:val="24"/>
        </w:rPr>
        <w:t xml:space="preserve">на фигуративния език </w:t>
      </w:r>
      <w:r w:rsidR="00D11893" w:rsidRPr="00300000">
        <w:rPr>
          <w:rFonts w:ascii="Times New Roman" w:hAnsi="Times New Roman" w:cs="Times New Roman"/>
          <w:sz w:val="24"/>
          <w:szCs w:val="24"/>
        </w:rPr>
        <w:t>и би бил</w:t>
      </w:r>
      <w:r w:rsidR="00E8026B">
        <w:rPr>
          <w:rFonts w:ascii="Times New Roman" w:hAnsi="Times New Roman" w:cs="Times New Roman"/>
          <w:sz w:val="24"/>
          <w:szCs w:val="24"/>
        </w:rPr>
        <w:t>и</w:t>
      </w:r>
      <w:r w:rsidR="00D11893" w:rsidRPr="00300000">
        <w:rPr>
          <w:rFonts w:ascii="Times New Roman" w:hAnsi="Times New Roman" w:cs="Times New Roman"/>
          <w:sz w:val="24"/>
          <w:szCs w:val="24"/>
        </w:rPr>
        <w:t xml:space="preserve"> от помощ </w:t>
      </w:r>
      <w:r w:rsidR="00061CEE" w:rsidRPr="00300000">
        <w:rPr>
          <w:rFonts w:ascii="Times New Roman" w:hAnsi="Times New Roman" w:cs="Times New Roman"/>
          <w:sz w:val="24"/>
          <w:szCs w:val="24"/>
        </w:rPr>
        <w:t xml:space="preserve">в анализа на ефекта от дадено творческо решение </w:t>
      </w:r>
      <w:r w:rsidR="007F0735" w:rsidRPr="00300000">
        <w:rPr>
          <w:rFonts w:ascii="Times New Roman" w:hAnsi="Times New Roman" w:cs="Times New Roman"/>
          <w:sz w:val="24"/>
          <w:szCs w:val="24"/>
        </w:rPr>
        <w:t>(за библиография вж</w:t>
      </w:r>
      <w:r w:rsidR="000938DC" w:rsidRPr="00300000">
        <w:rPr>
          <w:rFonts w:ascii="Times New Roman" w:hAnsi="Times New Roman" w:cs="Times New Roman"/>
          <w:sz w:val="24"/>
          <w:szCs w:val="24"/>
        </w:rPr>
        <w:t>.</w:t>
      </w:r>
      <w:r w:rsidR="0016344A" w:rsidRPr="00300000">
        <w:rPr>
          <w:rFonts w:ascii="Constantia-BoldItalic" w:hAnsi="Constantia-BoldItalic"/>
          <w:b/>
          <w:bCs/>
          <w:color w:val="000000"/>
          <w:sz w:val="52"/>
          <w:szCs w:val="52"/>
          <w:lang w:val="en-US"/>
        </w:rPr>
        <w:t xml:space="preserve"> </w:t>
      </w:r>
      <w:r w:rsidR="0016344A" w:rsidRPr="003000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Kovatcheva </w:t>
      </w:r>
      <w:r w:rsidR="0016108C" w:rsidRPr="00300000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1610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C6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108C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="00161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CEE" w:rsidRPr="00300000">
        <w:rPr>
          <w:rFonts w:ascii="Times New Roman" w:hAnsi="Times New Roman" w:cs="Times New Roman"/>
          <w:sz w:val="24"/>
          <w:szCs w:val="24"/>
        </w:rPr>
        <w:t>В текста на представената книга обаче личи силният уклон към маркетинга, а не към „езика“.</w:t>
      </w:r>
    </w:p>
    <w:p w14:paraId="4733C845" w14:textId="70D60AED" w:rsidR="007D268E" w:rsidRPr="00080F81" w:rsidRDefault="00025C53" w:rsidP="008504FA">
      <w:p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9E5BA4">
        <w:rPr>
          <w:rFonts w:ascii="Times New Roman" w:hAnsi="Times New Roman" w:cs="Times New Roman"/>
          <w:sz w:val="24"/>
          <w:szCs w:val="24"/>
        </w:rPr>
        <w:t xml:space="preserve"> </w:t>
      </w:r>
      <w:r w:rsidR="007F0735" w:rsidRPr="00080F81">
        <w:rPr>
          <w:rFonts w:ascii="Times New Roman" w:hAnsi="Times New Roman" w:cs="Times New Roman"/>
          <w:sz w:val="24"/>
          <w:szCs w:val="24"/>
        </w:rPr>
        <w:t xml:space="preserve">Друга теория, твърде опростенчески използвана, е теорията на </w:t>
      </w:r>
      <w:r w:rsidR="007D268E" w:rsidRPr="00080F81">
        <w:rPr>
          <w:rFonts w:ascii="Times New Roman" w:hAnsi="Times New Roman" w:cs="Times New Roman"/>
          <w:sz w:val="24"/>
          <w:szCs w:val="24"/>
        </w:rPr>
        <w:t xml:space="preserve">Хофстеде </w:t>
      </w:r>
      <w:r w:rsidR="007F0735" w:rsidRPr="00080F81">
        <w:rPr>
          <w:rFonts w:ascii="Times New Roman" w:hAnsi="Times New Roman" w:cs="Times New Roman"/>
          <w:sz w:val="24"/>
          <w:szCs w:val="24"/>
        </w:rPr>
        <w:t xml:space="preserve">за културните корелации. Той и сътрудниците му многократно подчертават, че </w:t>
      </w:r>
      <w:r w:rsidR="002A5596">
        <w:rPr>
          <w:rFonts w:ascii="Times New Roman" w:hAnsi="Times New Roman" w:cs="Times New Roman"/>
          <w:sz w:val="24"/>
          <w:szCs w:val="24"/>
        </w:rPr>
        <w:t>дихотом</w:t>
      </w:r>
      <w:r w:rsidR="007F0735" w:rsidRPr="00080F81">
        <w:rPr>
          <w:rFonts w:ascii="Times New Roman" w:hAnsi="Times New Roman" w:cs="Times New Roman"/>
          <w:sz w:val="24"/>
          <w:szCs w:val="24"/>
        </w:rPr>
        <w:t xml:space="preserve">ията колективистично </w:t>
      </w:r>
      <w:r w:rsidR="009E5BA4">
        <w:rPr>
          <w:rFonts w:ascii="Times New Roman" w:hAnsi="Times New Roman" w:cs="Times New Roman"/>
          <w:sz w:val="24"/>
          <w:szCs w:val="24"/>
        </w:rPr>
        <w:t xml:space="preserve">– </w:t>
      </w:r>
      <w:r w:rsidR="007F0735" w:rsidRPr="00080F81">
        <w:rPr>
          <w:rFonts w:ascii="Times New Roman" w:hAnsi="Times New Roman" w:cs="Times New Roman"/>
          <w:sz w:val="24"/>
          <w:szCs w:val="24"/>
        </w:rPr>
        <w:t xml:space="preserve"> индивидуалистично общество почива на комбинация от 5 корелации и не може да се използва за обяснение с каузална сила. Жалко е също, че кандидатката и тук</w:t>
      </w:r>
      <w:r w:rsidR="00391877">
        <w:rPr>
          <w:rFonts w:ascii="Times New Roman" w:hAnsi="Times New Roman" w:cs="Times New Roman"/>
          <w:sz w:val="24"/>
          <w:szCs w:val="24"/>
        </w:rPr>
        <w:t>,</w:t>
      </w:r>
      <w:r w:rsidR="007F0735" w:rsidRPr="00080F81">
        <w:rPr>
          <w:rFonts w:ascii="Times New Roman" w:hAnsi="Times New Roman" w:cs="Times New Roman"/>
          <w:sz w:val="24"/>
          <w:szCs w:val="24"/>
        </w:rPr>
        <w:t xml:space="preserve"> и в статия №</w:t>
      </w:r>
      <w:r w:rsidR="009E5BA4">
        <w:rPr>
          <w:rFonts w:ascii="Times New Roman" w:hAnsi="Times New Roman" w:cs="Times New Roman"/>
          <w:sz w:val="24"/>
          <w:szCs w:val="24"/>
        </w:rPr>
        <w:t xml:space="preserve"> </w:t>
      </w:r>
      <w:r w:rsidR="007F0735" w:rsidRPr="00080F81">
        <w:rPr>
          <w:rFonts w:ascii="Times New Roman" w:hAnsi="Times New Roman" w:cs="Times New Roman"/>
          <w:sz w:val="24"/>
          <w:szCs w:val="24"/>
        </w:rPr>
        <w:t>2</w:t>
      </w:r>
      <w:r w:rsidR="00391877">
        <w:rPr>
          <w:rFonts w:ascii="Times New Roman" w:hAnsi="Times New Roman" w:cs="Times New Roman"/>
          <w:sz w:val="24"/>
          <w:szCs w:val="24"/>
        </w:rPr>
        <w:t>,</w:t>
      </w:r>
      <w:r w:rsidR="007F0735" w:rsidRPr="00080F81">
        <w:rPr>
          <w:rFonts w:ascii="Times New Roman" w:hAnsi="Times New Roman" w:cs="Times New Roman"/>
          <w:sz w:val="24"/>
          <w:szCs w:val="24"/>
        </w:rPr>
        <w:t xml:space="preserve"> не използва данните за България в публикациите на Михаил Минков</w:t>
      </w:r>
      <w:r w:rsidR="00D11893" w:rsidRPr="00080F81">
        <w:rPr>
          <w:rFonts w:ascii="Times New Roman" w:hAnsi="Times New Roman" w:cs="Times New Roman"/>
          <w:sz w:val="24"/>
          <w:szCs w:val="24"/>
        </w:rPr>
        <w:t>, признат за съавтор на теорията.</w:t>
      </w:r>
    </w:p>
    <w:p w14:paraId="68E22B4A" w14:textId="0F545A3C" w:rsidR="007D268E" w:rsidRPr="00080F81" w:rsidRDefault="00025C53" w:rsidP="008504FA">
      <w:p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5A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893" w:rsidRPr="00080F81">
        <w:rPr>
          <w:rFonts w:ascii="Times New Roman" w:eastAsia="Times New Roman" w:hAnsi="Times New Roman" w:cs="Times New Roman"/>
          <w:sz w:val="24"/>
          <w:szCs w:val="24"/>
        </w:rPr>
        <w:t xml:space="preserve">Друг подхвърлен термин, зает не от първоизточника, е </w:t>
      </w:r>
      <w:r w:rsidR="00D11893" w:rsidRPr="00080F81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="007D268E" w:rsidRPr="00080F81">
        <w:rPr>
          <w:rFonts w:ascii="Times New Roman" w:eastAsia="Times New Roman" w:hAnsi="Times New Roman" w:cs="Times New Roman"/>
          <w:i/>
          <w:iCs/>
          <w:sz w:val="24"/>
          <w:szCs w:val="24"/>
        </w:rPr>
        <w:t>нти-език</w:t>
      </w:r>
      <w:r w:rsidR="00D11893" w:rsidRPr="00080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6344A">
        <w:rPr>
          <w:rFonts w:ascii="Times New Roman" w:eastAsia="Times New Roman" w:hAnsi="Times New Roman" w:cs="Times New Roman"/>
          <w:sz w:val="24"/>
          <w:szCs w:val="24"/>
        </w:rPr>
        <w:t xml:space="preserve">(с. </w:t>
      </w:r>
      <w:r w:rsidR="00D11893" w:rsidRPr="00080F81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="0016344A">
        <w:rPr>
          <w:rFonts w:ascii="Times New Roman" w:eastAsia="Times New Roman" w:hAnsi="Times New Roman" w:cs="Times New Roman"/>
          <w:sz w:val="24"/>
          <w:szCs w:val="24"/>
        </w:rPr>
        <w:t>):</w:t>
      </w:r>
      <w:r w:rsidR="00D11893" w:rsidRPr="00080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r w:rsidR="00611BCB" w:rsidRPr="00080F81">
        <w:rPr>
          <w:rFonts w:ascii="Times New Roman" w:eastAsia="Times New Roman" w:hAnsi="Times New Roman" w:cs="Times New Roman"/>
          <w:sz w:val="24"/>
          <w:szCs w:val="24"/>
        </w:rPr>
        <w:t xml:space="preserve">онова, което характеризира </w:t>
      </w:r>
      <w:r w:rsidR="00D11893" w:rsidRPr="00080F81">
        <w:rPr>
          <w:rFonts w:ascii="Times New Roman" w:eastAsia="Times New Roman" w:hAnsi="Times New Roman" w:cs="Times New Roman"/>
          <w:sz w:val="24"/>
          <w:szCs w:val="24"/>
        </w:rPr>
        <w:t>рекламния език</w:t>
      </w:r>
      <w:r w:rsidR="00611BCB" w:rsidRPr="00080F81">
        <w:rPr>
          <w:rFonts w:ascii="Times New Roman" w:eastAsia="Times New Roman" w:hAnsi="Times New Roman" w:cs="Times New Roman"/>
          <w:sz w:val="24"/>
          <w:szCs w:val="24"/>
        </w:rPr>
        <w:t xml:space="preserve">, наречен още от Янушек „анти-език“ (1976), е стремежът му да бъде необикновен“. Който и да е Янушек (няма го в библиографията), авторът на термина </w:t>
      </w:r>
      <w:r w:rsidR="00061CEE" w:rsidRPr="00080F8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11BCB" w:rsidRPr="00080F81">
        <w:rPr>
          <w:rFonts w:ascii="Times New Roman" w:eastAsia="Times New Roman" w:hAnsi="Times New Roman" w:cs="Times New Roman"/>
          <w:sz w:val="24"/>
          <w:szCs w:val="24"/>
        </w:rPr>
        <w:t>Майкъл</w:t>
      </w:r>
      <w:r w:rsidR="007D268E" w:rsidRPr="00080F81">
        <w:rPr>
          <w:rFonts w:ascii="Times New Roman" w:eastAsia="Times New Roman" w:hAnsi="Times New Roman" w:cs="Times New Roman"/>
          <w:sz w:val="24"/>
          <w:szCs w:val="24"/>
        </w:rPr>
        <w:t xml:space="preserve"> Халидей</w:t>
      </w:r>
      <w:r w:rsidR="00061CEE">
        <w:rPr>
          <w:rFonts w:ascii="Times New Roman" w:eastAsia="Times New Roman" w:hAnsi="Times New Roman" w:cs="Times New Roman"/>
          <w:sz w:val="24"/>
          <w:szCs w:val="24"/>
        </w:rPr>
        <w:t>, лингвист</w:t>
      </w:r>
      <w:r w:rsidR="007D268E" w:rsidRPr="00080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BCB" w:rsidRPr="00080F81">
        <w:rPr>
          <w:rFonts w:ascii="Times New Roman" w:eastAsia="Times New Roman" w:hAnsi="Times New Roman" w:cs="Times New Roman"/>
          <w:sz w:val="24"/>
          <w:szCs w:val="24"/>
        </w:rPr>
        <w:t>със световна известност. Според него анти-език е език, който чрез изопачаване на правилата</w:t>
      </w:r>
      <w:r w:rsidR="007D268E" w:rsidRPr="00080F81">
        <w:rPr>
          <w:rFonts w:ascii="Times New Roman" w:eastAsia="Times New Roman" w:hAnsi="Times New Roman" w:cs="Times New Roman"/>
          <w:sz w:val="24"/>
          <w:szCs w:val="24"/>
        </w:rPr>
        <w:t xml:space="preserve"> изключва </w:t>
      </w:r>
      <w:r w:rsidR="00CA7514" w:rsidRPr="00080F81">
        <w:rPr>
          <w:rFonts w:ascii="Times New Roman" w:eastAsia="Times New Roman" w:hAnsi="Times New Roman" w:cs="Times New Roman"/>
          <w:sz w:val="24"/>
          <w:szCs w:val="24"/>
        </w:rPr>
        <w:t>от комуник</w:t>
      </w:r>
      <w:r w:rsidR="00CA7514">
        <w:rPr>
          <w:rFonts w:ascii="Times New Roman" w:eastAsia="Times New Roman" w:hAnsi="Times New Roman" w:cs="Times New Roman"/>
          <w:sz w:val="24"/>
          <w:szCs w:val="24"/>
        </w:rPr>
        <w:t>ацията</w:t>
      </w:r>
      <w:r w:rsidR="00CA7514" w:rsidRPr="00080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68E" w:rsidRPr="00080F81">
        <w:rPr>
          <w:rFonts w:ascii="Times New Roman" w:eastAsia="Times New Roman" w:hAnsi="Times New Roman" w:cs="Times New Roman"/>
          <w:sz w:val="24"/>
          <w:szCs w:val="24"/>
        </w:rPr>
        <w:t>опред</w:t>
      </w:r>
      <w:r w:rsidR="0016344A">
        <w:rPr>
          <w:rFonts w:ascii="Times New Roman" w:eastAsia="Times New Roman" w:hAnsi="Times New Roman" w:cs="Times New Roman"/>
          <w:sz w:val="24"/>
          <w:szCs w:val="24"/>
        </w:rPr>
        <w:t>елени</w:t>
      </w:r>
      <w:r w:rsidR="007D268E" w:rsidRPr="00080F81">
        <w:rPr>
          <w:rFonts w:ascii="Times New Roman" w:eastAsia="Times New Roman" w:hAnsi="Times New Roman" w:cs="Times New Roman"/>
          <w:sz w:val="24"/>
          <w:szCs w:val="24"/>
        </w:rPr>
        <w:t xml:space="preserve"> хора</w:t>
      </w:r>
      <w:r w:rsidR="008F225D" w:rsidRPr="00080F81">
        <w:rPr>
          <w:rFonts w:ascii="Times New Roman" w:eastAsia="Times New Roman" w:hAnsi="Times New Roman" w:cs="Times New Roman"/>
          <w:sz w:val="24"/>
          <w:szCs w:val="24"/>
        </w:rPr>
        <w:t>, тоест терминът не е подходящ за „езика на рекламата“.</w:t>
      </w:r>
    </w:p>
    <w:p w14:paraId="486F8F4A" w14:textId="38AC3C1F" w:rsidR="00542003" w:rsidRPr="009E5BA4" w:rsidRDefault="00025C53" w:rsidP="009E5BA4">
      <w:pPr>
        <w:spacing w:after="0" w:line="240" w:lineRule="auto"/>
        <w:ind w:left="2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9E5BA4">
        <w:rPr>
          <w:rFonts w:ascii="Times New Roman" w:hAnsi="Times New Roman" w:cs="Times New Roman"/>
          <w:sz w:val="24"/>
          <w:szCs w:val="24"/>
        </w:rPr>
        <w:t xml:space="preserve"> </w:t>
      </w:r>
      <w:r w:rsidR="009916E9" w:rsidRPr="009E5BA4">
        <w:rPr>
          <w:rFonts w:ascii="Times New Roman" w:hAnsi="Times New Roman" w:cs="Times New Roman"/>
          <w:sz w:val="24"/>
          <w:szCs w:val="24"/>
        </w:rPr>
        <w:t>Недооценена е идеята за р</w:t>
      </w:r>
      <w:r w:rsidR="00542003" w:rsidRPr="009E5BA4">
        <w:rPr>
          <w:rFonts w:ascii="Times New Roman" w:hAnsi="Times New Roman" w:cs="Times New Roman"/>
          <w:sz w:val="24"/>
          <w:szCs w:val="24"/>
        </w:rPr>
        <w:t xml:space="preserve">амкирането </w:t>
      </w:r>
      <w:r w:rsidR="009916E9" w:rsidRPr="009E5BA4">
        <w:rPr>
          <w:rFonts w:ascii="Times New Roman" w:hAnsi="Times New Roman" w:cs="Times New Roman"/>
          <w:sz w:val="24"/>
          <w:szCs w:val="24"/>
        </w:rPr>
        <w:t>в комуникацията (</w:t>
      </w:r>
      <w:r w:rsidR="00542003" w:rsidRPr="009E5BA4">
        <w:rPr>
          <w:rFonts w:ascii="Times New Roman" w:hAnsi="Times New Roman" w:cs="Times New Roman"/>
          <w:sz w:val="24"/>
          <w:szCs w:val="24"/>
        </w:rPr>
        <w:t>Framing</w:t>
      </w:r>
      <w:r w:rsidR="009916E9" w:rsidRPr="009E5BA4">
        <w:rPr>
          <w:rFonts w:ascii="Times New Roman" w:hAnsi="Times New Roman" w:cs="Times New Roman"/>
          <w:sz w:val="24"/>
          <w:szCs w:val="24"/>
        </w:rPr>
        <w:t>), разработена от Ървинг Гофман и широко използвана</w:t>
      </w:r>
      <w:r w:rsidR="00542003" w:rsidRPr="009E5BA4">
        <w:rPr>
          <w:rFonts w:ascii="Times New Roman" w:hAnsi="Times New Roman" w:cs="Times New Roman"/>
          <w:sz w:val="24"/>
          <w:szCs w:val="24"/>
        </w:rPr>
        <w:t xml:space="preserve"> </w:t>
      </w:r>
      <w:r w:rsidR="009916E9" w:rsidRPr="009E5BA4">
        <w:rPr>
          <w:rFonts w:ascii="Times New Roman" w:hAnsi="Times New Roman" w:cs="Times New Roman"/>
          <w:sz w:val="24"/>
          <w:szCs w:val="24"/>
        </w:rPr>
        <w:t xml:space="preserve">в прагматиката. Като „фрейминг ефект“ тя е спомената мимомходом (с. </w:t>
      </w:r>
      <w:r w:rsidR="009916E9" w:rsidRPr="009E5BA4">
        <w:rPr>
          <w:rFonts w:ascii="Times New Roman" w:eastAsia="Times New Roman" w:hAnsi="Times New Roman" w:cs="Times New Roman"/>
          <w:sz w:val="24"/>
          <w:szCs w:val="24"/>
        </w:rPr>
        <w:t xml:space="preserve">223). Всъщност, това понятие съвпада със създаването на сценарий (съзнателно или </w:t>
      </w:r>
      <w:r w:rsidR="009C2F7D" w:rsidRPr="009E5BA4">
        <w:rPr>
          <w:rFonts w:ascii="Times New Roman" w:eastAsia="Times New Roman" w:hAnsi="Times New Roman" w:cs="Times New Roman"/>
          <w:sz w:val="24"/>
          <w:szCs w:val="24"/>
        </w:rPr>
        <w:t>спонтанно</w:t>
      </w:r>
      <w:r w:rsidR="009916E9" w:rsidRPr="009E5BA4">
        <w:rPr>
          <w:rFonts w:ascii="Times New Roman" w:eastAsia="Times New Roman" w:hAnsi="Times New Roman" w:cs="Times New Roman"/>
          <w:sz w:val="24"/>
          <w:szCs w:val="24"/>
        </w:rPr>
        <w:t>), в рамките на който дадени действия или оценки имат смисъл</w:t>
      </w:r>
      <w:r w:rsidR="009C2F7D" w:rsidRPr="009E5BA4">
        <w:rPr>
          <w:rFonts w:ascii="Times New Roman" w:eastAsia="Times New Roman" w:hAnsi="Times New Roman" w:cs="Times New Roman"/>
          <w:sz w:val="24"/>
          <w:szCs w:val="24"/>
        </w:rPr>
        <w:t xml:space="preserve"> като ор</w:t>
      </w:r>
      <w:r w:rsidR="009C2F7D" w:rsidRPr="009E5BA4">
        <w:rPr>
          <w:rFonts w:ascii="Times New Roman" w:hAnsi="Times New Roman" w:cs="Times New Roman"/>
          <w:sz w:val="24"/>
          <w:szCs w:val="24"/>
        </w:rPr>
        <w:t>ганизация на опита.</w:t>
      </w:r>
      <w:r w:rsidR="009C2F7D" w:rsidRPr="009E5BA4">
        <w:rPr>
          <w:rFonts w:ascii="Times New Roman" w:eastAsia="Times New Roman" w:hAnsi="Times New Roman" w:cs="Times New Roman"/>
          <w:sz w:val="24"/>
          <w:szCs w:val="24"/>
        </w:rPr>
        <w:t xml:space="preserve"> Съзнателното рамкиране е</w:t>
      </w:r>
      <w:r w:rsidR="00542003" w:rsidRPr="009E5BA4">
        <w:rPr>
          <w:rFonts w:ascii="Times New Roman" w:hAnsi="Times New Roman" w:cs="Times New Roman"/>
          <w:sz w:val="24"/>
          <w:szCs w:val="24"/>
        </w:rPr>
        <w:t xml:space="preserve"> име за начина, по който и</w:t>
      </w:r>
      <w:r w:rsidR="008E146C">
        <w:rPr>
          <w:rFonts w:ascii="Times New Roman" w:hAnsi="Times New Roman" w:cs="Times New Roman"/>
          <w:sz w:val="24"/>
          <w:szCs w:val="24"/>
        </w:rPr>
        <w:t>нициаторъ</w:t>
      </w:r>
      <w:r w:rsidR="00542003" w:rsidRPr="009E5BA4">
        <w:rPr>
          <w:rFonts w:ascii="Times New Roman" w:hAnsi="Times New Roman" w:cs="Times New Roman"/>
          <w:sz w:val="24"/>
          <w:szCs w:val="24"/>
        </w:rPr>
        <w:t xml:space="preserve">т на комуникация определя и структурира всяка информация. </w:t>
      </w:r>
      <w:r w:rsidR="009C2F7D" w:rsidRPr="009E5BA4">
        <w:rPr>
          <w:rFonts w:ascii="Times New Roman" w:hAnsi="Times New Roman" w:cs="Times New Roman"/>
          <w:sz w:val="24"/>
          <w:szCs w:val="24"/>
        </w:rPr>
        <w:t>Именно рамка или сценарий биха били по-удачни термини за превод</w:t>
      </w:r>
      <w:r w:rsidR="008E146C">
        <w:rPr>
          <w:rFonts w:ascii="Times New Roman" w:hAnsi="Times New Roman" w:cs="Times New Roman"/>
          <w:sz w:val="24"/>
          <w:szCs w:val="24"/>
        </w:rPr>
        <w:t>, за да се избегне</w:t>
      </w:r>
      <w:r w:rsidR="009C2F7D" w:rsidRPr="009E5BA4">
        <w:rPr>
          <w:rFonts w:ascii="Times New Roman" w:hAnsi="Times New Roman" w:cs="Times New Roman"/>
          <w:sz w:val="24"/>
          <w:szCs w:val="24"/>
        </w:rPr>
        <w:t xml:space="preserve"> </w:t>
      </w:r>
      <w:r w:rsidR="009C2F7D" w:rsidRPr="009E5BA4">
        <w:rPr>
          <w:rFonts w:ascii="Times New Roman" w:eastAsia="Times New Roman" w:hAnsi="Times New Roman" w:cs="Times New Roman"/>
          <w:sz w:val="24"/>
          <w:szCs w:val="24"/>
        </w:rPr>
        <w:t>двусмисленото „и</w:t>
      </w:r>
      <w:r w:rsidR="00542003" w:rsidRPr="009E5BA4">
        <w:rPr>
          <w:rFonts w:ascii="Times New Roman" w:eastAsia="Times New Roman" w:hAnsi="Times New Roman" w:cs="Times New Roman"/>
          <w:sz w:val="24"/>
          <w:szCs w:val="24"/>
        </w:rPr>
        <w:t>нсцениране</w:t>
      </w:r>
      <w:r w:rsidR="009C2F7D" w:rsidRPr="009E5BA4">
        <w:rPr>
          <w:rFonts w:ascii="Times New Roman" w:eastAsia="Times New Roman" w:hAnsi="Times New Roman" w:cs="Times New Roman"/>
          <w:sz w:val="24"/>
          <w:szCs w:val="24"/>
        </w:rPr>
        <w:t>“.</w:t>
      </w:r>
      <w:r w:rsidR="00E80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0E8245" w14:textId="1E894B7A" w:rsidR="00BA79A2" w:rsidRPr="00933DC5" w:rsidRDefault="00061CEE" w:rsidP="00061CEE">
      <w:pPr>
        <w:pStyle w:val="ListParagraph"/>
        <w:numPr>
          <w:ilvl w:val="0"/>
          <w:numId w:val="1"/>
        </w:numPr>
        <w:spacing w:after="0" w:line="240" w:lineRule="auto"/>
        <w:ind w:left="27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33DC5">
        <w:rPr>
          <w:rFonts w:ascii="Times New Roman" w:eastAsia="Times New Roman" w:hAnsi="Times New Roman" w:cs="Times New Roman"/>
          <w:sz w:val="24"/>
          <w:szCs w:val="24"/>
        </w:rPr>
        <w:t xml:space="preserve">Субективността на анализите би се намалила, ако бе проведена анкета с информатори. </w:t>
      </w:r>
      <w:r w:rsidR="004E171C">
        <w:rPr>
          <w:rFonts w:ascii="Times New Roman" w:eastAsia="Times New Roman" w:hAnsi="Times New Roman" w:cs="Times New Roman"/>
          <w:sz w:val="24"/>
          <w:szCs w:val="24"/>
        </w:rPr>
        <w:t>Пример за субективност</w:t>
      </w:r>
      <w:r w:rsidR="00BA79A2" w:rsidRPr="00933DC5">
        <w:rPr>
          <w:rFonts w:ascii="Times New Roman" w:eastAsia="Times New Roman" w:hAnsi="Times New Roman" w:cs="Times New Roman"/>
          <w:sz w:val="24"/>
          <w:szCs w:val="24"/>
        </w:rPr>
        <w:t xml:space="preserve"> в № 2 </w:t>
      </w:r>
      <w:r w:rsidR="004E171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BA79A2" w:rsidRPr="00933DC5">
        <w:rPr>
          <w:rFonts w:ascii="Times New Roman" w:eastAsia="Times New Roman" w:hAnsi="Times New Roman" w:cs="Times New Roman"/>
          <w:sz w:val="24"/>
          <w:szCs w:val="24"/>
        </w:rPr>
        <w:t xml:space="preserve">обяснението за лозунга на Лидл </w:t>
      </w:r>
      <w:r w:rsidR="00BA79A2" w:rsidRPr="00933DC5">
        <w:rPr>
          <w:rFonts w:ascii="Times New Roman" w:eastAsia="Times New Roman" w:hAnsi="Times New Roman" w:cs="Times New Roman"/>
          <w:i/>
          <w:iCs/>
          <w:sz w:val="24"/>
          <w:szCs w:val="24"/>
        </w:rPr>
        <w:t>Вече знаеш защо</w:t>
      </w:r>
      <w:r w:rsidR="004E171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4E171C">
        <w:rPr>
          <w:rFonts w:ascii="Times New Roman" w:eastAsia="Times New Roman" w:hAnsi="Times New Roman" w:cs="Times New Roman"/>
          <w:sz w:val="24"/>
          <w:szCs w:val="24"/>
        </w:rPr>
        <w:t xml:space="preserve"> То</w:t>
      </w:r>
      <w:r w:rsidR="00BA79A2" w:rsidRPr="00933DC5">
        <w:rPr>
          <w:rFonts w:ascii="Times New Roman" w:eastAsia="Times New Roman" w:hAnsi="Times New Roman" w:cs="Times New Roman"/>
          <w:sz w:val="24"/>
          <w:szCs w:val="24"/>
        </w:rPr>
        <w:t xml:space="preserve"> е съвършено арбитрарно по отношение на фактите. Както е видно от наречието </w:t>
      </w:r>
      <w:r w:rsidR="00BA79A2" w:rsidRPr="00933DC5">
        <w:rPr>
          <w:rFonts w:ascii="Times New Roman" w:eastAsia="Times New Roman" w:hAnsi="Times New Roman" w:cs="Times New Roman"/>
          <w:i/>
          <w:iCs/>
          <w:sz w:val="24"/>
          <w:szCs w:val="24"/>
        </w:rPr>
        <w:t>вече</w:t>
      </w:r>
      <w:r w:rsidR="00BA79A2" w:rsidRPr="00933DC5">
        <w:rPr>
          <w:rFonts w:ascii="Times New Roman" w:eastAsia="Times New Roman" w:hAnsi="Times New Roman" w:cs="Times New Roman"/>
          <w:sz w:val="24"/>
          <w:szCs w:val="24"/>
        </w:rPr>
        <w:t xml:space="preserve">, лозунгът препраща към дълго въртяното рекламно филмче, в което по-подробно се описваше защо Лидл може да си позволи качествени стоки на по-ниска цена. На практика се обясняваше значението на </w:t>
      </w:r>
      <w:r w:rsidR="00BA79A2" w:rsidRPr="00933DC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Lidl lohnt sich</w:t>
      </w:r>
      <w:r w:rsidR="00BA79A2" w:rsidRPr="00933D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BA79A2" w:rsidRPr="00933DC5">
        <w:rPr>
          <w:rFonts w:ascii="Times New Roman" w:eastAsia="Times New Roman" w:hAnsi="Times New Roman" w:cs="Times New Roman"/>
          <w:sz w:val="24"/>
          <w:szCs w:val="24"/>
        </w:rPr>
        <w:t>Именно затова лозунгът започва с</w:t>
      </w:r>
      <w:r w:rsidR="00933DC5"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BA79A2" w:rsidRPr="00933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9A2" w:rsidRPr="00933DC5">
        <w:rPr>
          <w:rFonts w:ascii="Times New Roman" w:eastAsia="Times New Roman" w:hAnsi="Times New Roman" w:cs="Times New Roman"/>
          <w:i/>
          <w:iCs/>
          <w:sz w:val="24"/>
          <w:szCs w:val="24"/>
        </w:rPr>
        <w:t>Заслужава си</w:t>
      </w:r>
      <w:r w:rsidR="00BA79A2" w:rsidRPr="00933DC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BA79A2" w:rsidRPr="00933DC5">
        <w:rPr>
          <w:rFonts w:ascii="Times New Roman" w:eastAsia="Times New Roman" w:hAnsi="Times New Roman" w:cs="Times New Roman"/>
          <w:sz w:val="24"/>
          <w:szCs w:val="24"/>
        </w:rPr>
        <w:t>но има и продължение</w:t>
      </w:r>
      <w:r w:rsidR="00933DC5">
        <w:rPr>
          <w:rFonts w:ascii="Times New Roman" w:eastAsia="Times New Roman" w:hAnsi="Times New Roman" w:cs="Times New Roman"/>
          <w:sz w:val="24"/>
          <w:szCs w:val="24"/>
        </w:rPr>
        <w:t>, което визира филмчето</w:t>
      </w:r>
      <w:r w:rsidR="00BA79A2" w:rsidRPr="00933DC5">
        <w:rPr>
          <w:rFonts w:ascii="Times New Roman" w:eastAsia="Times New Roman" w:hAnsi="Times New Roman" w:cs="Times New Roman"/>
          <w:sz w:val="24"/>
          <w:szCs w:val="24"/>
        </w:rPr>
        <w:t xml:space="preserve">. Все още в брошурите на Лидл пише: „При нас не избираш между качество и цена – получаваш и двете.“ </w:t>
      </w:r>
    </w:p>
    <w:p w14:paraId="61B15657" w14:textId="47A5C819" w:rsidR="004315D7" w:rsidRDefault="004315D7" w:rsidP="00025C53">
      <w:pPr>
        <w:spacing w:after="0" w:line="240" w:lineRule="auto"/>
        <w:ind w:left="284" w:firstLine="424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</w:t>
      </w:r>
      <w:r w:rsidRPr="004315D7">
        <w:rPr>
          <w:rFonts w:ascii="Times New Roman" w:hAnsi="Times New Roman" w:cs="Times New Roman"/>
          <w:noProof/>
          <w:sz w:val="24"/>
          <w:szCs w:val="24"/>
        </w:rPr>
        <w:t xml:space="preserve"> нищо неподкрепен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r w:rsidRPr="0043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са и </w:t>
      </w:r>
      <w:r w:rsidRPr="004315D7">
        <w:rPr>
          <w:rFonts w:ascii="Times New Roman" w:hAnsi="Times New Roman" w:cs="Times New Roman"/>
          <w:noProof/>
          <w:sz w:val="24"/>
          <w:szCs w:val="24"/>
        </w:rPr>
        <w:t>коментар</w:t>
      </w:r>
      <w:r>
        <w:rPr>
          <w:rFonts w:ascii="Times New Roman" w:hAnsi="Times New Roman" w:cs="Times New Roman"/>
          <w:noProof/>
          <w:sz w:val="24"/>
          <w:szCs w:val="24"/>
        </w:rPr>
        <w:t>ите</w:t>
      </w:r>
      <w:r w:rsidRPr="004315D7">
        <w:rPr>
          <w:rFonts w:ascii="Times New Roman" w:hAnsi="Times New Roman" w:cs="Times New Roman"/>
          <w:noProof/>
          <w:sz w:val="24"/>
          <w:szCs w:val="24"/>
        </w:rPr>
        <w:t xml:space="preserve"> (езиков</w:t>
      </w:r>
      <w:r>
        <w:rPr>
          <w:rFonts w:ascii="Times New Roman" w:hAnsi="Times New Roman" w:cs="Times New Roman"/>
          <w:noProof/>
          <w:sz w:val="24"/>
          <w:szCs w:val="24"/>
        </w:rPr>
        <w:t>и и</w:t>
      </w:r>
      <w:r w:rsidRPr="004315D7">
        <w:rPr>
          <w:rFonts w:ascii="Times New Roman" w:hAnsi="Times New Roman" w:cs="Times New Roman"/>
          <w:noProof/>
          <w:sz w:val="24"/>
          <w:szCs w:val="24"/>
        </w:rPr>
        <w:t xml:space="preserve"> културал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 w:rsidRPr="004315D7">
        <w:rPr>
          <w:rFonts w:ascii="Times New Roman" w:hAnsi="Times New Roman" w:cs="Times New Roman"/>
          <w:noProof/>
          <w:sz w:val="24"/>
          <w:szCs w:val="24"/>
        </w:rPr>
        <w:t xml:space="preserve">) на лозунга </w:t>
      </w:r>
      <w:r w:rsidRPr="004315D7">
        <w:rPr>
          <w:rFonts w:ascii="Times New Roman" w:hAnsi="Times New Roman" w:cs="Times New Roman"/>
          <w:i/>
          <w:iCs/>
          <w:noProof/>
          <w:sz w:val="24"/>
          <w:szCs w:val="24"/>
        </w:rPr>
        <w:t>Съживи я.</w:t>
      </w:r>
      <w:r w:rsidRPr="0043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Guiness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AA7E17" w:rsidRPr="00AA7E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Bring it to life</w:t>
      </w:r>
      <w:r w:rsidR="00AA7E17" w:rsidRPr="00AA7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4315D7">
        <w:rPr>
          <w:rFonts w:ascii="Times New Roman" w:eastAsia="Times New Roman" w:hAnsi="Times New Roman" w:cs="Times New Roman"/>
          <w:sz w:val="24"/>
          <w:szCs w:val="24"/>
          <w:lang w:eastAsia="bg-BG"/>
        </w:rPr>
        <w:t>. 226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):</w:t>
      </w:r>
      <w:r w:rsidRPr="004315D7">
        <w:rPr>
          <w:rFonts w:ascii="Times New Roman" w:hAnsi="Times New Roman" w:cs="Times New Roman"/>
          <w:noProof/>
          <w:sz w:val="24"/>
          <w:szCs w:val="24"/>
        </w:rPr>
        <w:t xml:space="preserve"> „Изключително красив и ефектен клип, който утвърждава образа на </w:t>
      </w:r>
      <w:r w:rsidRPr="004315D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Guiness </w:t>
      </w:r>
      <w:r w:rsidRPr="004315D7">
        <w:rPr>
          <w:rFonts w:ascii="Times New Roman" w:hAnsi="Times New Roman" w:cs="Times New Roman"/>
          <w:noProof/>
          <w:sz w:val="24"/>
          <w:szCs w:val="24"/>
        </w:rPr>
        <w:t xml:space="preserve">като силна бира за силни мъже“. </w:t>
      </w:r>
      <w:r>
        <w:rPr>
          <w:rFonts w:ascii="Times New Roman" w:hAnsi="Times New Roman" w:cs="Times New Roman"/>
          <w:noProof/>
          <w:sz w:val="24"/>
          <w:szCs w:val="24"/>
        </w:rPr>
        <w:t>Н</w:t>
      </w:r>
      <w:r w:rsidRPr="004315D7">
        <w:rPr>
          <w:rFonts w:ascii="Times New Roman" w:hAnsi="Times New Roman" w:cs="Times New Roman"/>
          <w:noProof/>
          <w:sz w:val="24"/>
          <w:szCs w:val="24"/>
        </w:rPr>
        <w:t xml:space="preserve">е е ясно защо е необходимо да се </w:t>
      </w:r>
      <w:r>
        <w:rPr>
          <w:rFonts w:ascii="Times New Roman" w:hAnsi="Times New Roman" w:cs="Times New Roman"/>
          <w:noProof/>
          <w:sz w:val="24"/>
          <w:szCs w:val="24"/>
        </w:rPr>
        <w:t>предлага твърде тривиална интерпретация</w:t>
      </w:r>
      <w:r w:rsidRPr="004315D7">
        <w:rPr>
          <w:rFonts w:ascii="Times New Roman" w:hAnsi="Times New Roman" w:cs="Times New Roman"/>
          <w:noProof/>
          <w:sz w:val="24"/>
          <w:szCs w:val="24"/>
        </w:rPr>
        <w:t>, след като на сайта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 рецензии на реклами</w:t>
      </w:r>
      <w:r w:rsidRPr="004315D7">
        <w:rPr>
          <w:rFonts w:ascii="Times New Roman" w:hAnsi="Times New Roman" w:cs="Times New Roman"/>
          <w:noProof/>
          <w:sz w:val="24"/>
          <w:szCs w:val="24"/>
        </w:rPr>
        <w:t xml:space="preserve"> създателите обясняват значението на образа с избухналите мехурчета – бирата прави пяна само като се налее. Тоест </w:t>
      </w:r>
      <w:r w:rsidRPr="004315D7">
        <w:rPr>
          <w:rFonts w:ascii="Times New Roman" w:hAnsi="Times New Roman" w:cs="Times New Roman"/>
          <w:i/>
          <w:iCs/>
          <w:noProof/>
          <w:sz w:val="24"/>
          <w:szCs w:val="24"/>
        </w:rPr>
        <w:t>Съживи я</w:t>
      </w:r>
      <w:r w:rsidRPr="004315D7">
        <w:rPr>
          <w:rFonts w:ascii="Times New Roman" w:hAnsi="Times New Roman" w:cs="Times New Roman"/>
          <w:noProof/>
          <w:sz w:val="24"/>
          <w:szCs w:val="24"/>
        </w:rPr>
        <w:t xml:space="preserve"> тук просто значи „Сипи си една </w:t>
      </w:r>
      <w:r w:rsidRPr="004315D7">
        <w:rPr>
          <w:rFonts w:ascii="Times New Roman" w:hAnsi="Times New Roman" w:cs="Times New Roman"/>
          <w:noProof/>
          <w:sz w:val="24"/>
          <w:szCs w:val="24"/>
          <w:lang w:val="en-US"/>
        </w:rPr>
        <w:t>Guiness”</w:t>
      </w:r>
      <w:r w:rsidR="00AA7E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9" w:history="1">
        <w:r w:rsidRPr="004315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https://adsreviewedtoday.wordpress.com/2013/05/14/guinness-bring-it-to-life-advert/</w:t>
        </w:r>
      </w:hyperlink>
      <w:r w:rsidR="00466A00">
        <w:rPr>
          <w:rStyle w:val="Hyperlink"/>
          <w:rFonts w:ascii="Times New Roman" w:hAnsi="Times New Roman" w:cs="Times New Roman"/>
          <w:noProof/>
          <w:sz w:val="24"/>
          <w:szCs w:val="24"/>
        </w:rPr>
        <w:t>.</w:t>
      </w:r>
    </w:p>
    <w:p w14:paraId="17C38F23" w14:textId="0967A0FA" w:rsidR="004315D7" w:rsidRDefault="004315D7" w:rsidP="003C6AC1">
      <w:pPr>
        <w:pStyle w:val="FootnoteText"/>
        <w:spacing w:after="12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0530771"/>
      <w:bookmarkEnd w:id="3"/>
      <w:r w:rsidRPr="00AA7E17">
        <w:rPr>
          <w:rFonts w:ascii="Times New Roman" w:hAnsi="Times New Roman" w:cs="Times New Roman"/>
          <w:sz w:val="24"/>
          <w:szCs w:val="24"/>
        </w:rPr>
        <w:lastRenderedPageBreak/>
        <w:t xml:space="preserve">Подобна художествена фантазия е характерна за твърде есеистичния стил на целия текст въобще. Напр. на с. 31 четем „езикът определено е средство, което се поддава на въздействие, с него може да се направи много, той предлага голям набор от възможности за креативни и продуктивни решения. Затова колкото по-строги са нормите в един език, толкова по-фрапантни и интересни могат да изглеждат отклоненията от тях.“ Част от този цитат повтаря тривиални факти, а другата част отразява остарели и отхвърлени възгледи за същността на </w:t>
      </w:r>
      <w:r w:rsidRPr="00C82D85">
        <w:rPr>
          <w:rFonts w:ascii="Times New Roman" w:hAnsi="Times New Roman" w:cs="Times New Roman"/>
          <w:sz w:val="24"/>
          <w:szCs w:val="24"/>
        </w:rPr>
        <w:t xml:space="preserve">езика. Езикът не е нещо външно </w:t>
      </w:r>
      <w:r w:rsidR="00F42FE5" w:rsidRPr="00C82D85">
        <w:rPr>
          <w:rFonts w:ascii="Times New Roman" w:hAnsi="Times New Roman" w:cs="Times New Roman"/>
          <w:sz w:val="24"/>
          <w:szCs w:val="24"/>
        </w:rPr>
        <w:t>з</w:t>
      </w:r>
      <w:r w:rsidRPr="00C82D85">
        <w:rPr>
          <w:rFonts w:ascii="Times New Roman" w:hAnsi="Times New Roman" w:cs="Times New Roman"/>
          <w:sz w:val="24"/>
          <w:szCs w:val="24"/>
        </w:rPr>
        <w:t xml:space="preserve">а човека, </w:t>
      </w:r>
      <w:r w:rsidR="00F42FE5" w:rsidRPr="00C82D85">
        <w:rPr>
          <w:rFonts w:ascii="Times New Roman" w:hAnsi="Times New Roman" w:cs="Times New Roman"/>
          <w:sz w:val="24"/>
          <w:szCs w:val="24"/>
        </w:rPr>
        <w:t>към което той насочва някакво</w:t>
      </w:r>
      <w:r w:rsidRPr="00C82D85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="00A05EFD" w:rsidRPr="00C82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EFD" w:rsidRPr="00C82D85">
        <w:rPr>
          <w:rFonts w:ascii="Times New Roman" w:hAnsi="Times New Roman" w:cs="Times New Roman"/>
          <w:sz w:val="24"/>
          <w:szCs w:val="24"/>
        </w:rPr>
        <w:t xml:space="preserve">и няма „граници“ </w:t>
      </w:r>
      <w:r w:rsidR="00C82D85" w:rsidRPr="00C82D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D85" w:rsidRPr="00C82D85">
        <w:rPr>
          <w:rFonts w:ascii="Times New Roman" w:hAnsi="Times New Roman" w:cs="Times New Roman"/>
          <w:sz w:val="24"/>
          <w:szCs w:val="24"/>
        </w:rPr>
        <w:t xml:space="preserve">с. </w:t>
      </w:r>
      <w:r w:rsidR="00C82D85" w:rsidRPr="00C82D85">
        <w:rPr>
          <w:rFonts w:ascii="Times New Roman" w:hAnsi="Times New Roman" w:cs="Times New Roman"/>
          <w:sz w:val="24"/>
          <w:szCs w:val="24"/>
          <w:lang w:val="en-US"/>
        </w:rPr>
        <w:t>24).</w:t>
      </w:r>
      <w:r w:rsidR="00A05EFD" w:rsidRPr="00C82D85">
        <w:rPr>
          <w:rFonts w:ascii="Times New Roman" w:hAnsi="Times New Roman" w:cs="Times New Roman"/>
          <w:sz w:val="24"/>
          <w:szCs w:val="24"/>
        </w:rPr>
        <w:t xml:space="preserve">    </w:t>
      </w:r>
      <w:r w:rsidRPr="00C82D85">
        <w:rPr>
          <w:rFonts w:ascii="Times New Roman" w:hAnsi="Times New Roman" w:cs="Times New Roman"/>
          <w:sz w:val="24"/>
          <w:szCs w:val="24"/>
        </w:rPr>
        <w:t>. Самата му същност е непрекъснато да се обновява като процес</w:t>
      </w:r>
      <w:r w:rsidR="00295D88" w:rsidRPr="00C82D85">
        <w:rPr>
          <w:rFonts w:ascii="Times New Roman" w:hAnsi="Times New Roman" w:cs="Times New Roman"/>
          <w:sz w:val="24"/>
          <w:szCs w:val="24"/>
        </w:rPr>
        <w:t>, неразделно свързан</w:t>
      </w:r>
      <w:r w:rsidR="00295D88">
        <w:rPr>
          <w:rFonts w:ascii="Times New Roman" w:hAnsi="Times New Roman" w:cs="Times New Roman"/>
          <w:sz w:val="24"/>
          <w:szCs w:val="24"/>
        </w:rPr>
        <w:t xml:space="preserve"> с мисленето</w:t>
      </w:r>
      <w:r w:rsidRPr="00AA7E17">
        <w:rPr>
          <w:rFonts w:ascii="Times New Roman" w:hAnsi="Times New Roman" w:cs="Times New Roman"/>
          <w:sz w:val="24"/>
          <w:szCs w:val="24"/>
        </w:rPr>
        <w:t>. „Строгите норми“ (с. 85) се формулират с цел образование и литературен стандарт, те не са присъщи на езика</w:t>
      </w:r>
      <w:r w:rsidR="00694DCC">
        <w:rPr>
          <w:rFonts w:ascii="Times New Roman" w:hAnsi="Times New Roman" w:cs="Times New Roman"/>
          <w:sz w:val="24"/>
          <w:szCs w:val="24"/>
        </w:rPr>
        <w:t xml:space="preserve"> (</w:t>
      </w:r>
      <w:r w:rsidR="00A05EF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75363" w:rsidRPr="00375363">
        <w:rPr>
          <w:rFonts w:ascii="Times New Roman" w:hAnsi="Times New Roman" w:cs="Times New Roman"/>
          <w:i/>
          <w:iCs/>
          <w:sz w:val="24"/>
          <w:szCs w:val="24"/>
        </w:rPr>
        <w:t>норма</w:t>
      </w:r>
      <w:r w:rsidR="00375363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="00694DCC" w:rsidRPr="00694DCC">
        <w:rPr>
          <w:rFonts w:ascii="Times New Roman" w:hAnsi="Times New Roman" w:cs="Times New Roman"/>
          <w:sz w:val="24"/>
          <w:szCs w:val="24"/>
        </w:rPr>
        <w:t xml:space="preserve"> </w:t>
      </w:r>
      <w:r w:rsidR="00375363">
        <w:rPr>
          <w:rFonts w:ascii="Times New Roman" w:hAnsi="Times New Roman" w:cs="Times New Roman"/>
          <w:sz w:val="24"/>
          <w:szCs w:val="24"/>
        </w:rPr>
        <w:t xml:space="preserve">в </w:t>
      </w:r>
      <w:r w:rsidR="00694DCC" w:rsidRPr="00694DCC">
        <w:rPr>
          <w:rFonts w:ascii="Times New Roman" w:hAnsi="Times New Roman" w:cs="Times New Roman"/>
          <w:sz w:val="24"/>
          <w:szCs w:val="24"/>
        </w:rPr>
        <w:t xml:space="preserve">семиотичния смисъл </w:t>
      </w:r>
      <w:r w:rsidR="00375363">
        <w:rPr>
          <w:rFonts w:ascii="Times New Roman" w:hAnsi="Times New Roman" w:cs="Times New Roman"/>
          <w:sz w:val="24"/>
          <w:szCs w:val="24"/>
        </w:rPr>
        <w:t xml:space="preserve">постоянно се променя </w:t>
      </w:r>
      <w:r w:rsidR="00694DCC" w:rsidRPr="00694DCC">
        <w:rPr>
          <w:rFonts w:ascii="Times New Roman" w:hAnsi="Times New Roman" w:cs="Times New Roman"/>
          <w:sz w:val="24"/>
          <w:szCs w:val="24"/>
        </w:rPr>
        <w:t>като подразбиращ се „фон“ в непрекъснатия семиозис</w:t>
      </w:r>
      <w:r w:rsidR="00694DCC">
        <w:rPr>
          <w:rFonts w:ascii="Times New Roman" w:hAnsi="Times New Roman" w:cs="Times New Roman"/>
          <w:sz w:val="24"/>
          <w:szCs w:val="24"/>
        </w:rPr>
        <w:t>)</w:t>
      </w:r>
      <w:r w:rsidR="00694DCC" w:rsidRPr="00694DCC">
        <w:rPr>
          <w:rFonts w:ascii="Times New Roman" w:hAnsi="Times New Roman" w:cs="Times New Roman"/>
          <w:sz w:val="24"/>
          <w:szCs w:val="24"/>
        </w:rPr>
        <w:t>.</w:t>
      </w:r>
      <w:r w:rsidR="00694DCC">
        <w:rPr>
          <w:rFonts w:ascii="Times New Roman" w:hAnsi="Times New Roman" w:cs="Times New Roman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sz w:val="24"/>
          <w:szCs w:val="24"/>
        </w:rPr>
        <w:t xml:space="preserve">Присъща му е вариативността и „човешкото присъствие“ </w:t>
      </w:r>
      <w:r w:rsidR="00295D88">
        <w:rPr>
          <w:rFonts w:ascii="Times New Roman" w:hAnsi="Times New Roman" w:cs="Times New Roman"/>
          <w:sz w:val="24"/>
          <w:szCs w:val="24"/>
        </w:rPr>
        <w:t>(</w:t>
      </w:r>
      <w:r w:rsidRPr="00AA7E17">
        <w:rPr>
          <w:rFonts w:ascii="Times New Roman" w:hAnsi="Times New Roman" w:cs="Times New Roman"/>
          <w:sz w:val="24"/>
          <w:szCs w:val="24"/>
        </w:rPr>
        <w:t>с. 32</w:t>
      </w:r>
      <w:r w:rsidR="00295D88">
        <w:rPr>
          <w:rFonts w:ascii="Times New Roman" w:hAnsi="Times New Roman" w:cs="Times New Roman"/>
          <w:sz w:val="24"/>
          <w:szCs w:val="24"/>
        </w:rPr>
        <w:t>)</w:t>
      </w:r>
      <w:r w:rsidRPr="00AA7E17">
        <w:rPr>
          <w:rFonts w:ascii="Times New Roman" w:hAnsi="Times New Roman" w:cs="Times New Roman"/>
          <w:sz w:val="24"/>
          <w:szCs w:val="24"/>
        </w:rPr>
        <w:t xml:space="preserve">. Тази вариативност почива на мета-значения, за които споменах. Само изречението </w:t>
      </w:r>
      <w:r w:rsidRPr="00AA7E17">
        <w:rPr>
          <w:rFonts w:ascii="Times New Roman" w:hAnsi="Times New Roman" w:cs="Times New Roman"/>
          <w:i/>
          <w:iCs/>
          <w:sz w:val="24"/>
          <w:szCs w:val="24"/>
        </w:rPr>
        <w:t>Рекламата е един от креативните езикови жанрове</w:t>
      </w:r>
      <w:r w:rsidRPr="00AA7E17">
        <w:rPr>
          <w:rFonts w:ascii="Times New Roman" w:hAnsi="Times New Roman" w:cs="Times New Roman"/>
          <w:sz w:val="24"/>
          <w:szCs w:val="24"/>
        </w:rPr>
        <w:t xml:space="preserve"> би изчерпил</w:t>
      </w:r>
      <w:r w:rsidR="00E8026B">
        <w:rPr>
          <w:rFonts w:ascii="Times New Roman" w:hAnsi="Times New Roman" w:cs="Times New Roman"/>
          <w:sz w:val="24"/>
          <w:szCs w:val="24"/>
        </w:rPr>
        <w:t>о</w:t>
      </w:r>
      <w:r w:rsidRPr="00AA7E17">
        <w:rPr>
          <w:rFonts w:ascii="Times New Roman" w:hAnsi="Times New Roman" w:cs="Times New Roman"/>
          <w:sz w:val="24"/>
          <w:szCs w:val="24"/>
        </w:rPr>
        <w:t xml:space="preserve"> по адекватен начин съдържанието на горния цитат. </w:t>
      </w:r>
    </w:p>
    <w:p w14:paraId="66B4340C" w14:textId="77777777" w:rsidR="00E8026B" w:rsidRPr="00AA7E17" w:rsidRDefault="00E8026B" w:rsidP="00E8026B">
      <w:pPr>
        <w:pStyle w:val="FootnoteText"/>
        <w:spacing w:after="12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Въпроси към кандидатката нямам.</w:t>
      </w:r>
    </w:p>
    <w:p w14:paraId="640DFD30" w14:textId="39D80A08" w:rsidR="00D85F5C" w:rsidRDefault="00D85F5C" w:rsidP="003C6AC1">
      <w:pPr>
        <w:spacing w:after="120" w:line="240" w:lineRule="auto"/>
        <w:ind w:left="284" w:firstLine="42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AA7E17">
        <w:rPr>
          <w:rFonts w:ascii="Times New Roman" w:hAnsi="Times New Roman" w:cs="Times New Roman"/>
          <w:sz w:val="24"/>
          <w:szCs w:val="24"/>
        </w:rPr>
        <w:t>8 забележки по-конкретно свидетелстват за липсата на езиковедско мислене у авторката на книгата:</w:t>
      </w:r>
    </w:p>
    <w:p w14:paraId="669E2732" w14:textId="77777777" w:rsidR="00295D88" w:rsidRPr="00AA7E17" w:rsidRDefault="00D85F5C" w:rsidP="003C6AC1">
      <w:pPr>
        <w:spacing w:after="120" w:line="240" w:lineRule="auto"/>
        <w:ind w:left="28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5C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295D88" w:rsidRPr="00AA7E17">
        <w:rPr>
          <w:rFonts w:ascii="Times New Roman" w:hAnsi="Times New Roman" w:cs="Times New Roman"/>
          <w:sz w:val="24"/>
          <w:szCs w:val="24"/>
        </w:rPr>
        <w:t xml:space="preserve">В </w:t>
      </w:r>
      <w:r w:rsidR="00295D88" w:rsidRPr="00AA7E17">
        <w:rPr>
          <w:rFonts w:ascii="Times New Roman" w:hAnsi="Times New Roman" w:cs="Times New Roman"/>
          <w:i/>
          <w:iCs/>
          <w:sz w:val="24"/>
          <w:szCs w:val="24"/>
          <w:lang w:val="en-US"/>
        </w:rPr>
        <w:t>Apollo Optik</w:t>
      </w:r>
      <w:r w:rsidR="00295D88" w:rsidRPr="00AA7E1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295D88" w:rsidRPr="00AA7E17">
        <w:rPr>
          <w:rFonts w:ascii="Times New Roman" w:hAnsi="Times New Roman" w:cs="Times New Roman"/>
          <w:b/>
          <w:bCs/>
          <w:sz w:val="24"/>
          <w:szCs w:val="24"/>
        </w:rPr>
        <w:t>гласната</w:t>
      </w:r>
      <w:r w:rsidR="00295D88" w:rsidRPr="00AA7E17">
        <w:rPr>
          <w:rFonts w:ascii="Times New Roman" w:hAnsi="Times New Roman" w:cs="Times New Roman"/>
          <w:sz w:val="24"/>
          <w:szCs w:val="24"/>
          <w:lang w:val="en-US"/>
        </w:rPr>
        <w:t xml:space="preserve"> “o”, </w:t>
      </w:r>
      <w:r w:rsidR="00295D88" w:rsidRPr="00AA7E17">
        <w:rPr>
          <w:rFonts w:ascii="Times New Roman" w:hAnsi="Times New Roman" w:cs="Times New Roman"/>
          <w:sz w:val="24"/>
          <w:szCs w:val="24"/>
        </w:rPr>
        <w:t>която ...има формата на стъкло за очила...“</w:t>
      </w:r>
      <w:r w:rsidR="00295D88">
        <w:rPr>
          <w:rFonts w:ascii="Times New Roman" w:hAnsi="Times New Roman" w:cs="Times New Roman"/>
          <w:sz w:val="24"/>
          <w:szCs w:val="24"/>
        </w:rPr>
        <w:t xml:space="preserve"> (</w:t>
      </w:r>
      <w:r w:rsidR="00295D88" w:rsidRPr="00AA7E17">
        <w:rPr>
          <w:rFonts w:ascii="Times New Roman" w:hAnsi="Times New Roman" w:cs="Times New Roman"/>
          <w:sz w:val="24"/>
          <w:szCs w:val="24"/>
        </w:rPr>
        <w:t xml:space="preserve">с. </w:t>
      </w:r>
      <w:r w:rsidR="00295D88" w:rsidRPr="00AA7E17">
        <w:rPr>
          <w:rFonts w:ascii="Times New Roman" w:hAnsi="Times New Roman" w:cs="Times New Roman"/>
          <w:sz w:val="24"/>
          <w:szCs w:val="24"/>
          <w:lang w:val="en-US"/>
        </w:rPr>
        <w:t>116</w:t>
      </w:r>
      <w:r w:rsidR="00295D88">
        <w:rPr>
          <w:rFonts w:ascii="Times New Roman" w:hAnsi="Times New Roman" w:cs="Times New Roman"/>
          <w:sz w:val="24"/>
          <w:szCs w:val="24"/>
        </w:rPr>
        <w:t>)</w:t>
      </w:r>
      <w:r w:rsidR="00295D88" w:rsidRPr="00AA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5D88" w:rsidRPr="00AA7E17">
        <w:rPr>
          <w:rFonts w:ascii="Times New Roman" w:hAnsi="Times New Roman" w:cs="Times New Roman"/>
          <w:sz w:val="24"/>
          <w:szCs w:val="24"/>
        </w:rPr>
        <w:t>– много сериозно недоглеждане, тъй като потокът от звукови вълни няма форма на стъкло за очила.</w:t>
      </w:r>
    </w:p>
    <w:p w14:paraId="5C529F66" w14:textId="77777777" w:rsidR="00295D88" w:rsidRPr="00AA7E17" w:rsidRDefault="00295D88" w:rsidP="00FF1833">
      <w:pPr>
        <w:pStyle w:val="ListParagraph"/>
        <w:spacing w:after="12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Подобна липса на прецизност се наблюдава при примерите </w:t>
      </w:r>
      <w:r w:rsidRPr="00AA7E17">
        <w:rPr>
          <w:rFonts w:ascii="Times New Roman" w:hAnsi="Times New Roman" w:cs="Times New Roman"/>
          <w:i/>
          <w:iCs/>
          <w:sz w:val="24"/>
          <w:szCs w:val="24"/>
        </w:rPr>
        <w:t>fahr ich, geht’s</w:t>
      </w:r>
      <w:r w:rsidRPr="00AA7E17">
        <w:rPr>
          <w:rFonts w:ascii="Times New Roman" w:hAnsi="Times New Roman" w:cs="Times New Roman"/>
          <w:sz w:val="24"/>
          <w:szCs w:val="24"/>
        </w:rPr>
        <w:t xml:space="preserve"> (с. 50), описани като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апокопа. </w:t>
      </w:r>
      <w:r w:rsidRPr="00AA7E17">
        <w:rPr>
          <w:rFonts w:ascii="Times New Roman" w:hAnsi="Times New Roman" w:cs="Times New Roman"/>
          <w:sz w:val="24"/>
          <w:szCs w:val="24"/>
        </w:rPr>
        <w:t xml:space="preserve">Но ако рекламата е печатна, няма смисъл да се говори за изпадане на звук, изписаната форма директно отпраща към разговорно произношение и само то на „фона на канона“ е резултат на  апокопа.  </w:t>
      </w:r>
    </w:p>
    <w:p w14:paraId="7090B5AD" w14:textId="61CF1C58" w:rsidR="009C2F7D" w:rsidRPr="00AA7E17" w:rsidRDefault="00D85F5C" w:rsidP="00FF1833">
      <w:pPr>
        <w:spacing w:after="120" w:line="240" w:lineRule="auto"/>
        <w:ind w:left="28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5C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CD12F9" w:rsidRPr="00AA7E1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C2F7D" w:rsidRPr="00AA7E17">
        <w:rPr>
          <w:rFonts w:ascii="Times New Roman" w:hAnsi="Times New Roman" w:cs="Times New Roman"/>
          <w:sz w:val="24"/>
          <w:szCs w:val="24"/>
        </w:rPr>
        <w:t xml:space="preserve">словообразувания с </w:t>
      </w:r>
      <w:r w:rsidR="009C2F7D" w:rsidRPr="007A13FD">
        <w:rPr>
          <w:rFonts w:ascii="Times New Roman" w:hAnsi="Times New Roman" w:cs="Times New Roman"/>
          <w:b/>
          <w:bCs/>
          <w:sz w:val="24"/>
          <w:szCs w:val="24"/>
        </w:rPr>
        <w:t>думата</w:t>
      </w:r>
      <w:r w:rsidR="009C2F7D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9C2F7D" w:rsidRPr="00AA7E17">
        <w:rPr>
          <w:rFonts w:ascii="Times New Roman" w:hAnsi="Times New Roman" w:cs="Times New Roman"/>
          <w:i/>
          <w:iCs/>
          <w:sz w:val="24"/>
          <w:szCs w:val="24"/>
          <w:lang w:val="en-US"/>
        </w:rPr>
        <w:t>cool</w:t>
      </w:r>
      <w:r w:rsidR="00846A25" w:rsidRPr="00AA7E17">
        <w:rPr>
          <w:rFonts w:ascii="Times New Roman" w:hAnsi="Times New Roman" w:cs="Times New Roman"/>
          <w:sz w:val="24"/>
          <w:szCs w:val="24"/>
        </w:rPr>
        <w:t>,</w:t>
      </w:r>
      <w:r w:rsidR="009C2F7D" w:rsidRPr="00AA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F7D" w:rsidRPr="00AA7E17">
        <w:rPr>
          <w:rFonts w:ascii="Times New Roman" w:hAnsi="Times New Roman" w:cs="Times New Roman"/>
          <w:i/>
          <w:iCs/>
          <w:sz w:val="24"/>
          <w:szCs w:val="24"/>
          <w:lang w:val="en-US"/>
        </w:rPr>
        <w:t>bio</w:t>
      </w:r>
      <w:r w:rsidR="00846A25" w:rsidRPr="00AA7E17">
        <w:rPr>
          <w:rFonts w:ascii="Times New Roman" w:hAnsi="Times New Roman" w:cs="Times New Roman"/>
          <w:sz w:val="24"/>
          <w:szCs w:val="24"/>
        </w:rPr>
        <w:t>,</w:t>
      </w:r>
      <w:r w:rsidR="009C2F7D" w:rsidRPr="00AA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F7D" w:rsidRPr="00AA7E17">
        <w:rPr>
          <w:rFonts w:ascii="Times New Roman" w:hAnsi="Times New Roman" w:cs="Times New Roman"/>
          <w:i/>
          <w:iCs/>
          <w:sz w:val="24"/>
          <w:szCs w:val="24"/>
          <w:lang w:val="en-US"/>
        </w:rPr>
        <w:t>mega</w:t>
      </w:r>
      <w:r w:rsidR="00846A25" w:rsidRPr="00AA7E17">
        <w:rPr>
          <w:rFonts w:ascii="Times New Roman" w:hAnsi="Times New Roman" w:cs="Times New Roman"/>
          <w:sz w:val="24"/>
          <w:szCs w:val="24"/>
        </w:rPr>
        <w:t>,</w:t>
      </w:r>
      <w:r w:rsidR="009C2F7D" w:rsidRPr="00AA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F7D" w:rsidRPr="00AA7E17">
        <w:rPr>
          <w:rFonts w:ascii="Times New Roman" w:hAnsi="Times New Roman" w:cs="Times New Roman"/>
          <w:i/>
          <w:iCs/>
          <w:sz w:val="24"/>
          <w:szCs w:val="24"/>
          <w:lang w:val="en-US"/>
        </w:rPr>
        <w:t>super</w:t>
      </w:r>
      <w:r w:rsidR="00CD12F9" w:rsidRPr="00AA7E17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CD12F9" w:rsidRPr="00AA7E17">
        <w:rPr>
          <w:rFonts w:ascii="Times New Roman" w:hAnsi="Times New Roman" w:cs="Times New Roman"/>
          <w:sz w:val="24"/>
          <w:szCs w:val="24"/>
        </w:rPr>
        <w:t xml:space="preserve">с. 60) </w:t>
      </w:r>
      <w:r w:rsidR="00846A25" w:rsidRPr="00AA7E17">
        <w:rPr>
          <w:rFonts w:ascii="Times New Roman" w:hAnsi="Times New Roman" w:cs="Times New Roman"/>
          <w:sz w:val="24"/>
          <w:szCs w:val="24"/>
        </w:rPr>
        <w:t>–</w:t>
      </w:r>
      <w:r w:rsidR="00E93989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846A25" w:rsidRPr="00AA7E17">
        <w:rPr>
          <w:rFonts w:ascii="Times New Roman" w:hAnsi="Times New Roman" w:cs="Times New Roman"/>
          <w:sz w:val="24"/>
          <w:szCs w:val="24"/>
        </w:rPr>
        <w:t xml:space="preserve">формантите на сложни или производни думи </w:t>
      </w:r>
      <w:r w:rsidR="00846A25" w:rsidRPr="00AA7E17">
        <w:rPr>
          <w:rFonts w:ascii="Times New Roman" w:hAnsi="Times New Roman" w:cs="Times New Roman"/>
          <w:b/>
          <w:bCs/>
          <w:sz w:val="24"/>
          <w:szCs w:val="24"/>
        </w:rPr>
        <w:t>не са също думи</w:t>
      </w:r>
      <w:r w:rsidR="00846A25" w:rsidRPr="00AA7E17">
        <w:rPr>
          <w:rFonts w:ascii="Times New Roman" w:hAnsi="Times New Roman" w:cs="Times New Roman"/>
          <w:sz w:val="24"/>
          <w:szCs w:val="24"/>
        </w:rPr>
        <w:t>; изредените форманти с</w:t>
      </w:r>
      <w:r w:rsidR="0097754B" w:rsidRPr="00AA7E17">
        <w:rPr>
          <w:rFonts w:ascii="Times New Roman" w:hAnsi="Times New Roman" w:cs="Times New Roman"/>
          <w:sz w:val="24"/>
          <w:szCs w:val="24"/>
        </w:rPr>
        <w:t>а</w:t>
      </w:r>
      <w:r w:rsidR="009C2F7D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97754B" w:rsidRPr="00AA7E17">
        <w:rPr>
          <w:rFonts w:ascii="Times New Roman" w:hAnsi="Times New Roman" w:cs="Times New Roman"/>
          <w:sz w:val="24"/>
          <w:szCs w:val="24"/>
        </w:rPr>
        <w:t xml:space="preserve">коренни морфеми или </w:t>
      </w:r>
      <w:r w:rsidR="009C2F7D" w:rsidRPr="00AA7E17">
        <w:rPr>
          <w:rFonts w:ascii="Times New Roman" w:hAnsi="Times New Roman" w:cs="Times New Roman"/>
          <w:sz w:val="24"/>
          <w:szCs w:val="24"/>
        </w:rPr>
        <w:t>афиксоиди</w:t>
      </w:r>
      <w:r w:rsidR="00846A25" w:rsidRPr="00AA7E17">
        <w:rPr>
          <w:rFonts w:ascii="Times New Roman" w:hAnsi="Times New Roman" w:cs="Times New Roman"/>
          <w:sz w:val="24"/>
          <w:szCs w:val="24"/>
        </w:rPr>
        <w:t>.</w:t>
      </w:r>
    </w:p>
    <w:p w14:paraId="5BCCA0E5" w14:textId="6CD7C2F9" w:rsidR="006D3A53" w:rsidRPr="00AA7E17" w:rsidRDefault="00D85F5C" w:rsidP="00FF1833">
      <w:pPr>
        <w:spacing w:after="120" w:line="240" w:lineRule="auto"/>
        <w:ind w:left="28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5C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535722" w:rsidRPr="00AA7E17">
        <w:rPr>
          <w:rFonts w:ascii="Times New Roman" w:hAnsi="Times New Roman" w:cs="Times New Roman"/>
          <w:sz w:val="24"/>
          <w:szCs w:val="24"/>
        </w:rPr>
        <w:t xml:space="preserve">Въпреки цитата от Яних, че неологизми са само думи, възприети от речевия колектив, </w:t>
      </w:r>
      <w:r w:rsidR="00535722" w:rsidRPr="00AA7E17">
        <w:rPr>
          <w:rFonts w:ascii="Times New Roman" w:hAnsi="Times New Roman" w:cs="Times New Roman"/>
          <w:b/>
          <w:bCs/>
          <w:sz w:val="24"/>
          <w:szCs w:val="24"/>
        </w:rPr>
        <w:t>голям брой оказионализми от рекламите са класифицирани като неологизми</w:t>
      </w:r>
      <w:r w:rsidR="00535722" w:rsidRPr="00AA7E17">
        <w:rPr>
          <w:rFonts w:ascii="Times New Roman" w:hAnsi="Times New Roman" w:cs="Times New Roman"/>
          <w:sz w:val="24"/>
          <w:szCs w:val="24"/>
        </w:rPr>
        <w:t xml:space="preserve"> (напр. </w:t>
      </w:r>
      <w:r w:rsidR="00601809" w:rsidRPr="00AA7E17">
        <w:rPr>
          <w:rFonts w:ascii="Times New Roman" w:hAnsi="Times New Roman" w:cs="Times New Roman"/>
          <w:i/>
          <w:iCs/>
          <w:sz w:val="24"/>
          <w:szCs w:val="24"/>
        </w:rPr>
        <w:t>чаромат</w:t>
      </w:r>
      <w:r w:rsidR="00601809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846A25" w:rsidRPr="00AA7E17">
        <w:rPr>
          <w:rFonts w:ascii="Times New Roman" w:hAnsi="Times New Roman" w:cs="Times New Roman"/>
          <w:sz w:val="24"/>
          <w:szCs w:val="24"/>
        </w:rPr>
        <w:t>с.</w:t>
      </w:r>
      <w:r w:rsidR="00535722" w:rsidRPr="00AA7E17">
        <w:rPr>
          <w:rFonts w:ascii="Times New Roman" w:hAnsi="Times New Roman" w:cs="Times New Roman"/>
          <w:sz w:val="24"/>
          <w:szCs w:val="24"/>
        </w:rPr>
        <w:t xml:space="preserve"> 71</w:t>
      </w:r>
      <w:r w:rsidR="00846A25" w:rsidRPr="00AA7E17">
        <w:rPr>
          <w:rFonts w:ascii="Times New Roman" w:hAnsi="Times New Roman" w:cs="Times New Roman"/>
          <w:sz w:val="24"/>
          <w:szCs w:val="24"/>
        </w:rPr>
        <w:t>).</w:t>
      </w:r>
    </w:p>
    <w:p w14:paraId="350B035C" w14:textId="65D909D6" w:rsidR="000A0034" w:rsidRPr="00AA7E17" w:rsidRDefault="00D85F5C" w:rsidP="00FF1833">
      <w:pPr>
        <w:tabs>
          <w:tab w:val="left" w:pos="2745"/>
        </w:tabs>
        <w:spacing w:after="120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25C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B57686" w:rsidRPr="00AA7E17">
        <w:rPr>
          <w:rFonts w:ascii="Times New Roman" w:hAnsi="Times New Roman" w:cs="Times New Roman"/>
          <w:sz w:val="24"/>
          <w:szCs w:val="24"/>
        </w:rPr>
        <w:t xml:space="preserve">В лозунга </w:t>
      </w:r>
      <w:r w:rsidR="00B57686" w:rsidRPr="00AA7E17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0A0034" w:rsidRPr="00AA7E17">
        <w:rPr>
          <w:rFonts w:ascii="Times New Roman" w:hAnsi="Times New Roman" w:cs="Times New Roman"/>
          <w:i/>
          <w:iCs/>
          <w:sz w:val="24"/>
          <w:szCs w:val="24"/>
        </w:rPr>
        <w:t>e kehr for you</w:t>
      </w:r>
      <w:r w:rsidR="000A0034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B57686" w:rsidRPr="00AA7E17">
        <w:rPr>
          <w:rFonts w:ascii="Times New Roman" w:hAnsi="Times New Roman" w:cs="Times New Roman"/>
          <w:sz w:val="24"/>
          <w:szCs w:val="24"/>
        </w:rPr>
        <w:t xml:space="preserve">(с. 49) </w:t>
      </w:r>
      <w:r w:rsidR="009C2F7D" w:rsidRPr="00AA7E1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57686" w:rsidRPr="00AA7E17">
        <w:rPr>
          <w:rFonts w:ascii="Times New Roman" w:hAnsi="Times New Roman" w:cs="Times New Roman"/>
          <w:b/>
          <w:bCs/>
          <w:sz w:val="24"/>
          <w:szCs w:val="24"/>
        </w:rPr>
        <w:t>яма</w:t>
      </w:r>
      <w:r w:rsidR="009C2F7D" w:rsidRPr="00AA7E17">
        <w:rPr>
          <w:rFonts w:ascii="Times New Roman" w:hAnsi="Times New Roman" w:cs="Times New Roman"/>
          <w:b/>
          <w:bCs/>
          <w:sz w:val="24"/>
          <w:szCs w:val="24"/>
        </w:rPr>
        <w:t xml:space="preserve"> транслитерация</w:t>
      </w:r>
      <w:r w:rsidR="00035132" w:rsidRPr="00AA7E17">
        <w:rPr>
          <w:rFonts w:ascii="Times New Roman" w:hAnsi="Times New Roman" w:cs="Times New Roman"/>
          <w:sz w:val="24"/>
          <w:szCs w:val="24"/>
        </w:rPr>
        <w:t xml:space="preserve">. Транслитерация би било изписването </w:t>
      </w:r>
      <w:r w:rsidR="00035132" w:rsidRPr="00AA7E17">
        <w:rPr>
          <w:rFonts w:ascii="Times New Roman" w:hAnsi="Times New Roman" w:cs="Times New Roman"/>
          <w:i/>
          <w:iCs/>
          <w:sz w:val="24"/>
          <w:szCs w:val="24"/>
          <w:lang w:val="en-US"/>
        </w:rPr>
        <w:t>kare</w:t>
      </w:r>
      <w:r w:rsidR="00035132" w:rsidRPr="00AA7E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0034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1D4AE9" w:rsidRPr="00AA7E17">
        <w:rPr>
          <w:rFonts w:ascii="Times New Roman" w:hAnsi="Times New Roman" w:cs="Times New Roman"/>
          <w:sz w:val="24"/>
          <w:szCs w:val="24"/>
        </w:rPr>
        <w:t xml:space="preserve">Нито пък има </w:t>
      </w:r>
      <w:r w:rsidR="007A13F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D4AE9" w:rsidRPr="00AA7E17">
        <w:rPr>
          <w:rFonts w:ascii="Times New Roman" w:hAnsi="Times New Roman" w:cs="Times New Roman"/>
          <w:sz w:val="24"/>
          <w:szCs w:val="24"/>
        </w:rPr>
        <w:t>равенство</w:t>
      </w:r>
      <w:r w:rsidR="007A13F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D4AE9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7A13FD">
        <w:rPr>
          <w:rFonts w:ascii="Times New Roman" w:hAnsi="Times New Roman" w:cs="Times New Roman"/>
          <w:sz w:val="24"/>
          <w:szCs w:val="24"/>
        </w:rPr>
        <w:t>между</w:t>
      </w:r>
      <w:r w:rsidR="007A1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3FD" w:rsidRPr="007A13FD">
        <w:rPr>
          <w:rFonts w:ascii="Times New Roman" w:hAnsi="Times New Roman" w:cs="Times New Roman"/>
          <w:i/>
          <w:iCs/>
          <w:sz w:val="24"/>
          <w:szCs w:val="24"/>
          <w:lang w:val="en-US"/>
        </w:rPr>
        <w:t>care</w:t>
      </w:r>
      <w:r w:rsidR="007A1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3FD">
        <w:rPr>
          <w:rFonts w:ascii="Times New Roman" w:hAnsi="Times New Roman" w:cs="Times New Roman"/>
          <w:sz w:val="24"/>
          <w:szCs w:val="24"/>
        </w:rPr>
        <w:t xml:space="preserve">и </w:t>
      </w:r>
      <w:r w:rsidR="007A13FD" w:rsidRPr="007A13FD">
        <w:rPr>
          <w:rFonts w:ascii="Times New Roman" w:hAnsi="Times New Roman" w:cs="Times New Roman"/>
          <w:i/>
          <w:iCs/>
          <w:sz w:val="24"/>
          <w:szCs w:val="24"/>
          <w:lang w:val="en-US"/>
        </w:rPr>
        <w:t>kehr</w:t>
      </w:r>
      <w:r w:rsidR="001D4AE9" w:rsidRPr="00AA7E17">
        <w:rPr>
          <w:rFonts w:ascii="Times New Roman" w:hAnsi="Times New Roman" w:cs="Times New Roman"/>
          <w:sz w:val="24"/>
          <w:szCs w:val="24"/>
        </w:rPr>
        <w:t xml:space="preserve">. </w:t>
      </w:r>
      <w:r w:rsidR="00134832" w:rsidRPr="00AA7E17">
        <w:rPr>
          <w:rFonts w:ascii="Times New Roman" w:hAnsi="Times New Roman" w:cs="Times New Roman"/>
          <w:sz w:val="24"/>
          <w:szCs w:val="24"/>
        </w:rPr>
        <w:t>То</w:t>
      </w:r>
      <w:r w:rsidR="00820978">
        <w:rPr>
          <w:rFonts w:ascii="Times New Roman" w:hAnsi="Times New Roman" w:cs="Times New Roman"/>
          <w:sz w:val="24"/>
          <w:szCs w:val="24"/>
        </w:rPr>
        <w:t>зи</w:t>
      </w:r>
      <w:r w:rsidR="00134832" w:rsidRPr="00AA7E17">
        <w:rPr>
          <w:rFonts w:ascii="Times New Roman" w:hAnsi="Times New Roman" w:cs="Times New Roman"/>
          <w:sz w:val="24"/>
          <w:szCs w:val="24"/>
        </w:rPr>
        <w:t xml:space="preserve"> пример </w:t>
      </w:r>
      <w:r w:rsidR="00820978">
        <w:rPr>
          <w:rFonts w:ascii="Times New Roman" w:hAnsi="Times New Roman" w:cs="Times New Roman"/>
          <w:sz w:val="24"/>
          <w:szCs w:val="24"/>
        </w:rPr>
        <w:t>добре</w:t>
      </w:r>
      <w:r w:rsidR="00134832" w:rsidRPr="00AA7E17">
        <w:rPr>
          <w:rFonts w:ascii="Times New Roman" w:hAnsi="Times New Roman" w:cs="Times New Roman"/>
          <w:sz w:val="24"/>
          <w:szCs w:val="24"/>
        </w:rPr>
        <w:t xml:space="preserve"> илюстр</w:t>
      </w:r>
      <w:r w:rsidR="00820978">
        <w:rPr>
          <w:rFonts w:ascii="Times New Roman" w:hAnsi="Times New Roman" w:cs="Times New Roman"/>
          <w:sz w:val="24"/>
          <w:szCs w:val="24"/>
        </w:rPr>
        <w:t>ира</w:t>
      </w:r>
      <w:r w:rsidR="00134832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7360B7" w:rsidRPr="00AA7E17">
        <w:rPr>
          <w:rFonts w:ascii="Times New Roman" w:hAnsi="Times New Roman" w:cs="Times New Roman"/>
          <w:sz w:val="24"/>
          <w:szCs w:val="24"/>
        </w:rPr>
        <w:t xml:space="preserve">приоритета на семиозиса </w:t>
      </w:r>
      <w:r w:rsidR="00820978">
        <w:rPr>
          <w:rFonts w:ascii="Times New Roman" w:hAnsi="Times New Roman" w:cs="Times New Roman"/>
          <w:sz w:val="24"/>
          <w:szCs w:val="24"/>
        </w:rPr>
        <w:t xml:space="preserve">в езика на </w:t>
      </w:r>
      <w:r w:rsidR="007360B7" w:rsidRPr="00AA7E17">
        <w:rPr>
          <w:rFonts w:ascii="Times New Roman" w:hAnsi="Times New Roman" w:cs="Times New Roman"/>
          <w:sz w:val="24"/>
          <w:szCs w:val="24"/>
        </w:rPr>
        <w:t xml:space="preserve">рекламата. </w:t>
      </w:r>
      <w:r w:rsidRPr="00AA7E17">
        <w:rPr>
          <w:rFonts w:ascii="Times New Roman" w:hAnsi="Times New Roman" w:cs="Times New Roman"/>
          <w:sz w:val="24"/>
          <w:szCs w:val="24"/>
        </w:rPr>
        <w:t xml:space="preserve">Анализът му </w:t>
      </w:r>
      <w:r w:rsidR="00820978">
        <w:rPr>
          <w:rFonts w:ascii="Times New Roman" w:hAnsi="Times New Roman" w:cs="Times New Roman"/>
          <w:sz w:val="24"/>
          <w:szCs w:val="24"/>
        </w:rPr>
        <w:t xml:space="preserve">трябва да </w:t>
      </w:r>
      <w:r w:rsidRPr="00AA7E17">
        <w:rPr>
          <w:rFonts w:ascii="Times New Roman" w:hAnsi="Times New Roman" w:cs="Times New Roman"/>
          <w:sz w:val="24"/>
          <w:szCs w:val="24"/>
        </w:rPr>
        <w:t xml:space="preserve">е когнитивен, не </w:t>
      </w:r>
      <w:r w:rsidR="00820978">
        <w:rPr>
          <w:rFonts w:ascii="Times New Roman" w:hAnsi="Times New Roman" w:cs="Times New Roman"/>
          <w:sz w:val="24"/>
          <w:szCs w:val="24"/>
        </w:rPr>
        <w:t>структурен</w:t>
      </w:r>
      <w:r w:rsidRPr="00AA7E17">
        <w:rPr>
          <w:rFonts w:ascii="Times New Roman" w:hAnsi="Times New Roman" w:cs="Times New Roman"/>
          <w:sz w:val="24"/>
          <w:szCs w:val="24"/>
        </w:rPr>
        <w:t>.</w:t>
      </w:r>
    </w:p>
    <w:p w14:paraId="4FD7F407" w14:textId="77777777" w:rsidR="00295D88" w:rsidRPr="00AA7E17" w:rsidRDefault="00D85F5C" w:rsidP="00FF1833">
      <w:pPr>
        <w:spacing w:after="120" w:line="240" w:lineRule="auto"/>
        <w:ind w:left="288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025C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295D88" w:rsidRPr="00AA7E17">
        <w:rPr>
          <w:rFonts w:ascii="Times New Roman" w:hAnsi="Times New Roman" w:cs="Times New Roman"/>
          <w:sz w:val="24"/>
          <w:szCs w:val="24"/>
        </w:rPr>
        <w:t xml:space="preserve">Предложено е превръщане на </w:t>
      </w:r>
      <w:r w:rsidR="00295D88" w:rsidRPr="00AA7E17">
        <w:rPr>
          <w:rFonts w:ascii="Times New Roman" w:hAnsi="Times New Roman" w:cs="Times New Roman"/>
          <w:b/>
          <w:bCs/>
          <w:sz w:val="24"/>
          <w:szCs w:val="24"/>
        </w:rPr>
        <w:t>собствено в нарицателно</w:t>
      </w:r>
      <w:r w:rsidR="00295D88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295D88" w:rsidRPr="00AA7E17">
        <w:rPr>
          <w:rFonts w:ascii="Times New Roman" w:hAnsi="Times New Roman" w:cs="Times New Roman"/>
          <w:b/>
          <w:bCs/>
          <w:sz w:val="24"/>
          <w:szCs w:val="24"/>
        </w:rPr>
        <w:t>съществително</w:t>
      </w:r>
      <w:r w:rsidR="00295D88" w:rsidRPr="00AA7E17">
        <w:rPr>
          <w:rFonts w:ascii="Times New Roman" w:hAnsi="Times New Roman" w:cs="Times New Roman"/>
          <w:sz w:val="24"/>
          <w:szCs w:val="24"/>
        </w:rPr>
        <w:t xml:space="preserve"> в примери като </w:t>
      </w:r>
      <w:r w:rsidR="00295D88" w:rsidRPr="00AA7E1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Beck’s ist </w:t>
      </w:r>
      <w:bookmarkStart w:id="5" w:name="_Hlk50050385"/>
      <w:r w:rsidR="00295D88" w:rsidRPr="00AA7E17">
        <w:rPr>
          <w:rFonts w:ascii="Times New Roman" w:hAnsi="Times New Roman" w:cs="Times New Roman"/>
          <w:i/>
          <w:iCs/>
          <w:sz w:val="24"/>
          <w:szCs w:val="24"/>
          <w:lang w:val="en-US"/>
        </w:rPr>
        <w:t>Beck’s</w:t>
      </w:r>
      <w:bookmarkEnd w:id="5"/>
      <w:r w:rsidR="00295D88" w:rsidRPr="00AA7E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95D88" w:rsidRPr="00AA7E17">
        <w:rPr>
          <w:rFonts w:ascii="Times New Roman" w:hAnsi="Times New Roman" w:cs="Times New Roman"/>
          <w:sz w:val="24"/>
          <w:szCs w:val="24"/>
        </w:rPr>
        <w:t>Тук нарицателно съществително няма</w:t>
      </w:r>
      <w:r w:rsidR="00295D88" w:rsidRPr="00AA7E1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95D88" w:rsidRPr="00AA7E17">
        <w:rPr>
          <w:rFonts w:ascii="Times New Roman" w:hAnsi="Times New Roman" w:cs="Times New Roman"/>
          <w:sz w:val="24"/>
          <w:szCs w:val="24"/>
        </w:rPr>
        <w:t xml:space="preserve"> но има „нарицателно собствено име“, изразяващо типизирани характеристики (като в </w:t>
      </w:r>
      <w:r w:rsidR="00295D88" w:rsidRPr="00AA7E17">
        <w:rPr>
          <w:rFonts w:ascii="Times New Roman" w:hAnsi="Times New Roman" w:cs="Times New Roman"/>
          <w:i/>
          <w:iCs/>
          <w:sz w:val="24"/>
          <w:szCs w:val="24"/>
        </w:rPr>
        <w:t>Ама че Батак!</w:t>
      </w:r>
      <w:r w:rsidR="00295D88" w:rsidRPr="00AA7E17">
        <w:rPr>
          <w:rFonts w:ascii="Times New Roman" w:hAnsi="Times New Roman" w:cs="Times New Roman"/>
          <w:sz w:val="24"/>
          <w:szCs w:val="24"/>
        </w:rPr>
        <w:t>, срв. Академичния Речник на българския език)</w:t>
      </w:r>
      <w:r w:rsidR="00295D88" w:rsidRPr="00AA7E1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95D88" w:rsidRPr="00AA7E17">
        <w:rPr>
          <w:rFonts w:ascii="Times New Roman" w:hAnsi="Times New Roman" w:cs="Times New Roman"/>
          <w:sz w:val="24"/>
          <w:szCs w:val="24"/>
        </w:rPr>
        <w:t xml:space="preserve"> Д-р Фъркова представя значението на повтореното </w:t>
      </w:r>
      <w:r w:rsidR="00295D88" w:rsidRPr="00AA7E17">
        <w:rPr>
          <w:rFonts w:ascii="Times New Roman" w:hAnsi="Times New Roman" w:cs="Times New Roman"/>
          <w:i/>
          <w:iCs/>
          <w:sz w:val="24"/>
          <w:szCs w:val="24"/>
          <w:lang w:val="en-US"/>
        </w:rPr>
        <w:t>Beck’s</w:t>
      </w:r>
      <w:r w:rsidR="00295D88" w:rsidRPr="00AA7E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5D88" w:rsidRPr="00AA7E17">
        <w:rPr>
          <w:rFonts w:ascii="Times New Roman" w:hAnsi="Times New Roman" w:cs="Times New Roman"/>
          <w:sz w:val="24"/>
          <w:szCs w:val="24"/>
        </w:rPr>
        <w:t xml:space="preserve">като „абсолютна величина“ (с. 115), вероятно имайки предвид по-скоро „еталон“. В социалната семиотика такива сказуемни определения са познати като емблеми. Възприетият синтактичен термин за такива конструкции е „тавтологична предикация“, напр. </w:t>
      </w:r>
      <w:r w:rsidR="00295D88" w:rsidRPr="00AA7E17">
        <w:rPr>
          <w:rFonts w:ascii="Times New Roman" w:hAnsi="Times New Roman" w:cs="Times New Roman"/>
          <w:i/>
          <w:iCs/>
          <w:sz w:val="24"/>
          <w:szCs w:val="24"/>
          <w:lang w:val="en-US"/>
        </w:rPr>
        <w:t>A deal is a deal</w:t>
      </w:r>
      <w:r w:rsidR="00295D88" w:rsidRPr="00AA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5D88" w:rsidRPr="00AA7E17">
        <w:rPr>
          <w:rFonts w:ascii="Times New Roman" w:hAnsi="Times New Roman" w:cs="Times New Roman"/>
          <w:sz w:val="24"/>
          <w:szCs w:val="24"/>
        </w:rPr>
        <w:t>„Сделката си е сделка“.</w:t>
      </w:r>
    </w:p>
    <w:p w14:paraId="593A2316" w14:textId="6E550505" w:rsidR="001C1974" w:rsidRPr="00AA7E17" w:rsidRDefault="00D85F5C" w:rsidP="00FF1833">
      <w:pPr>
        <w:spacing w:after="120" w:line="240" w:lineRule="auto"/>
        <w:ind w:left="28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5C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8A56D6" w:rsidRPr="00AA7E17">
        <w:rPr>
          <w:rFonts w:ascii="Times New Roman" w:hAnsi="Times New Roman" w:cs="Times New Roman"/>
          <w:sz w:val="24"/>
          <w:szCs w:val="24"/>
        </w:rPr>
        <w:t xml:space="preserve">Мъчително е описанието на „суперлативи“ и „хиперболизации“ без термина </w:t>
      </w:r>
      <w:r w:rsidR="008A56D6" w:rsidRPr="00295D88">
        <w:rPr>
          <w:rFonts w:ascii="Times New Roman" w:hAnsi="Times New Roman" w:cs="Times New Roman"/>
          <w:i/>
          <w:iCs/>
          <w:sz w:val="24"/>
          <w:szCs w:val="24"/>
        </w:rPr>
        <w:t>интензификатор</w:t>
      </w:r>
      <w:r w:rsidR="00035132" w:rsidRPr="00AA7E17">
        <w:rPr>
          <w:rFonts w:ascii="Times New Roman" w:hAnsi="Times New Roman" w:cs="Times New Roman"/>
          <w:sz w:val="24"/>
          <w:szCs w:val="24"/>
        </w:rPr>
        <w:t>. Напр.</w:t>
      </w:r>
      <w:r w:rsidR="008A56D6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035132" w:rsidRPr="00AA7E17">
        <w:rPr>
          <w:rFonts w:ascii="Times New Roman" w:hAnsi="Times New Roman" w:cs="Times New Roman"/>
          <w:sz w:val="24"/>
          <w:szCs w:val="24"/>
        </w:rPr>
        <w:t>с</w:t>
      </w:r>
      <w:r w:rsidR="008A56D6" w:rsidRPr="00AA7E17">
        <w:rPr>
          <w:rFonts w:ascii="Times New Roman" w:hAnsi="Times New Roman" w:cs="Times New Roman"/>
          <w:sz w:val="24"/>
          <w:szCs w:val="24"/>
        </w:rPr>
        <w:t xml:space="preserve">ериозна грешка е </w:t>
      </w:r>
      <w:r w:rsidR="00035132" w:rsidRPr="00AA7E17">
        <w:rPr>
          <w:rFonts w:ascii="Times New Roman" w:hAnsi="Times New Roman" w:cs="Times New Roman"/>
          <w:sz w:val="24"/>
          <w:szCs w:val="24"/>
        </w:rPr>
        <w:t xml:space="preserve">следното </w:t>
      </w:r>
      <w:r w:rsidR="008A56D6" w:rsidRPr="00AA7E17">
        <w:rPr>
          <w:rFonts w:ascii="Times New Roman" w:hAnsi="Times New Roman" w:cs="Times New Roman"/>
          <w:sz w:val="24"/>
          <w:szCs w:val="24"/>
        </w:rPr>
        <w:t>оп</w:t>
      </w:r>
      <w:r w:rsidR="00035132" w:rsidRPr="00AA7E17">
        <w:rPr>
          <w:rFonts w:ascii="Times New Roman" w:hAnsi="Times New Roman" w:cs="Times New Roman"/>
          <w:sz w:val="24"/>
          <w:szCs w:val="24"/>
        </w:rPr>
        <w:t>исание:</w:t>
      </w:r>
      <w:r w:rsidR="008A56D6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035132" w:rsidRPr="00AA7E17">
        <w:rPr>
          <w:rFonts w:ascii="Times New Roman" w:hAnsi="Times New Roman" w:cs="Times New Roman"/>
          <w:sz w:val="24"/>
          <w:szCs w:val="24"/>
        </w:rPr>
        <w:t>(</w:t>
      </w:r>
      <w:r w:rsidR="008A56D6" w:rsidRPr="00AA7E17">
        <w:rPr>
          <w:rFonts w:ascii="Times New Roman" w:hAnsi="Times New Roman" w:cs="Times New Roman"/>
          <w:sz w:val="24"/>
          <w:szCs w:val="24"/>
        </w:rPr>
        <w:t>с</w:t>
      </w:r>
      <w:r w:rsidR="00035132" w:rsidRPr="00AA7E17">
        <w:rPr>
          <w:rFonts w:ascii="Times New Roman" w:hAnsi="Times New Roman" w:cs="Times New Roman"/>
          <w:sz w:val="24"/>
          <w:szCs w:val="24"/>
        </w:rPr>
        <w:t xml:space="preserve">. </w:t>
      </w:r>
      <w:r w:rsidR="001C1974" w:rsidRPr="00AA7E17">
        <w:rPr>
          <w:rFonts w:ascii="Times New Roman" w:hAnsi="Times New Roman" w:cs="Times New Roman"/>
          <w:sz w:val="24"/>
          <w:szCs w:val="24"/>
        </w:rPr>
        <w:t>100</w:t>
      </w:r>
      <w:r w:rsidR="00035132" w:rsidRPr="00AA7E17">
        <w:rPr>
          <w:rFonts w:ascii="Times New Roman" w:hAnsi="Times New Roman" w:cs="Times New Roman"/>
          <w:sz w:val="24"/>
          <w:szCs w:val="24"/>
        </w:rPr>
        <w:t>)</w:t>
      </w:r>
      <w:r w:rsidR="001C1974" w:rsidRPr="00AA7E17">
        <w:rPr>
          <w:rFonts w:ascii="Times New Roman" w:hAnsi="Times New Roman" w:cs="Times New Roman"/>
          <w:sz w:val="24"/>
          <w:szCs w:val="24"/>
        </w:rPr>
        <w:t xml:space="preserve"> „Друг популярен вариант за подчертаване на високата ценност, който е приложим и в </w:t>
      </w:r>
      <w:r w:rsidR="001C1974" w:rsidRPr="00AA7E17">
        <w:rPr>
          <w:rFonts w:ascii="Times New Roman" w:hAnsi="Times New Roman" w:cs="Times New Roman"/>
          <w:sz w:val="24"/>
          <w:szCs w:val="24"/>
        </w:rPr>
        <w:lastRenderedPageBreak/>
        <w:t xml:space="preserve">българските реклами, е комбинацията от </w:t>
      </w:r>
      <w:r w:rsidR="001C1974" w:rsidRPr="00AA7E17">
        <w:rPr>
          <w:rFonts w:ascii="Times New Roman" w:hAnsi="Times New Roman" w:cs="Times New Roman"/>
          <w:b/>
          <w:bCs/>
          <w:sz w:val="24"/>
          <w:szCs w:val="24"/>
        </w:rPr>
        <w:t>две прилагателни</w:t>
      </w:r>
      <w:r w:rsidR="001C1974" w:rsidRPr="00AA7E17">
        <w:rPr>
          <w:rFonts w:ascii="Times New Roman" w:hAnsi="Times New Roman" w:cs="Times New Roman"/>
          <w:sz w:val="24"/>
          <w:szCs w:val="24"/>
        </w:rPr>
        <w:t xml:space="preserve">. Първото е само за подсливане... Най-често използвани за подсилване са думи като: </w:t>
      </w:r>
      <w:r w:rsidR="001C1974" w:rsidRPr="00AA7E17">
        <w:rPr>
          <w:rFonts w:ascii="Times New Roman" w:hAnsi="Times New Roman" w:cs="Times New Roman"/>
          <w:sz w:val="24"/>
          <w:szCs w:val="24"/>
          <w:u w:val="single"/>
        </w:rPr>
        <w:t>съвършено</w:t>
      </w:r>
      <w:r w:rsidR="001C1974" w:rsidRPr="00AA7E17">
        <w:rPr>
          <w:rFonts w:ascii="Times New Roman" w:hAnsi="Times New Roman" w:cs="Times New Roman"/>
          <w:sz w:val="24"/>
          <w:szCs w:val="24"/>
        </w:rPr>
        <w:t xml:space="preserve">, </w:t>
      </w:r>
      <w:r w:rsidR="001C1974" w:rsidRPr="00AA7E17">
        <w:rPr>
          <w:rFonts w:ascii="Times New Roman" w:hAnsi="Times New Roman" w:cs="Times New Roman"/>
          <w:sz w:val="24"/>
          <w:szCs w:val="24"/>
          <w:u w:val="single"/>
        </w:rPr>
        <w:t>абсолютно</w:t>
      </w:r>
      <w:r w:rsidR="001C1974" w:rsidRPr="00AA7E17">
        <w:rPr>
          <w:rFonts w:ascii="Times New Roman" w:hAnsi="Times New Roman" w:cs="Times New Roman"/>
          <w:sz w:val="24"/>
          <w:szCs w:val="24"/>
        </w:rPr>
        <w:t xml:space="preserve">, </w:t>
      </w:r>
      <w:r w:rsidR="001C1974" w:rsidRPr="00AA7E17">
        <w:rPr>
          <w:rFonts w:ascii="Times New Roman" w:hAnsi="Times New Roman" w:cs="Times New Roman"/>
          <w:sz w:val="24"/>
          <w:szCs w:val="24"/>
          <w:u w:val="single"/>
        </w:rPr>
        <w:t>перфектно</w:t>
      </w:r>
      <w:r w:rsidR="001C1974" w:rsidRPr="00AA7E17">
        <w:rPr>
          <w:rFonts w:ascii="Times New Roman" w:hAnsi="Times New Roman" w:cs="Times New Roman"/>
          <w:sz w:val="24"/>
          <w:szCs w:val="24"/>
        </w:rPr>
        <w:t xml:space="preserve">, </w:t>
      </w:r>
      <w:r w:rsidR="001C1974" w:rsidRPr="00AA7E17">
        <w:rPr>
          <w:rFonts w:ascii="Times New Roman" w:hAnsi="Times New Roman" w:cs="Times New Roman"/>
          <w:sz w:val="24"/>
          <w:szCs w:val="24"/>
          <w:u w:val="single"/>
        </w:rPr>
        <w:t>божествено</w:t>
      </w:r>
      <w:r w:rsidR="001C1974" w:rsidRPr="00AA7E17">
        <w:rPr>
          <w:rFonts w:ascii="Times New Roman" w:hAnsi="Times New Roman" w:cs="Times New Roman"/>
          <w:sz w:val="24"/>
          <w:szCs w:val="24"/>
        </w:rPr>
        <w:t xml:space="preserve">, </w:t>
      </w:r>
      <w:r w:rsidR="001C1974" w:rsidRPr="00AA7E17">
        <w:rPr>
          <w:rFonts w:ascii="Times New Roman" w:hAnsi="Times New Roman" w:cs="Times New Roman"/>
          <w:sz w:val="24"/>
          <w:szCs w:val="24"/>
          <w:u w:val="single"/>
        </w:rPr>
        <w:t>уникално</w:t>
      </w:r>
      <w:r w:rsidR="001C1974" w:rsidRPr="00AA7E17">
        <w:rPr>
          <w:rFonts w:ascii="Times New Roman" w:hAnsi="Times New Roman" w:cs="Times New Roman"/>
          <w:sz w:val="24"/>
          <w:szCs w:val="24"/>
        </w:rPr>
        <w:t xml:space="preserve">, </w:t>
      </w:r>
      <w:r w:rsidR="001C1974" w:rsidRPr="00AA7E17">
        <w:rPr>
          <w:rFonts w:ascii="Times New Roman" w:hAnsi="Times New Roman" w:cs="Times New Roman"/>
          <w:sz w:val="24"/>
          <w:szCs w:val="24"/>
          <w:u w:val="single"/>
        </w:rPr>
        <w:t>брилянтно</w:t>
      </w:r>
      <w:r w:rsidR="001C1974" w:rsidRPr="00AA7E17">
        <w:rPr>
          <w:rFonts w:ascii="Times New Roman" w:hAnsi="Times New Roman" w:cs="Times New Roman"/>
          <w:sz w:val="24"/>
          <w:szCs w:val="24"/>
        </w:rPr>
        <w:t xml:space="preserve">, </w:t>
      </w:r>
      <w:r w:rsidR="001C1974" w:rsidRPr="00AA7E17">
        <w:rPr>
          <w:rFonts w:ascii="Times New Roman" w:hAnsi="Times New Roman" w:cs="Times New Roman"/>
          <w:sz w:val="24"/>
          <w:szCs w:val="24"/>
          <w:u w:val="single"/>
        </w:rPr>
        <w:t>искрящо</w:t>
      </w:r>
      <w:r w:rsidR="001C1974" w:rsidRPr="00AA7E17">
        <w:rPr>
          <w:rFonts w:ascii="Times New Roman" w:hAnsi="Times New Roman" w:cs="Times New Roman"/>
          <w:sz w:val="24"/>
          <w:szCs w:val="24"/>
        </w:rPr>
        <w:t xml:space="preserve"> и пр.“</w:t>
      </w:r>
      <w:r w:rsidR="001C1974" w:rsidRPr="00AA7E17">
        <w:rPr>
          <w:rFonts w:ascii="Times New Roman" w:hAnsi="Times New Roman" w:cs="Times New Roman"/>
          <w:noProof/>
          <w:sz w:val="24"/>
          <w:szCs w:val="24"/>
        </w:rPr>
        <w:t xml:space="preserve"> С други думи, според д-р Фъркова фрази като </w:t>
      </w:r>
      <w:r w:rsidR="001C1974" w:rsidRPr="00AA7E17">
        <w:rPr>
          <w:rFonts w:ascii="Times New Roman" w:hAnsi="Times New Roman" w:cs="Times New Roman"/>
          <w:i/>
          <w:iCs/>
          <w:noProof/>
          <w:sz w:val="24"/>
          <w:szCs w:val="24"/>
        </w:rPr>
        <w:t>съвършено чист</w:t>
      </w:r>
      <w:r w:rsidR="001C1974" w:rsidRPr="00AA7E17">
        <w:rPr>
          <w:rFonts w:ascii="Times New Roman" w:hAnsi="Times New Roman" w:cs="Times New Roman"/>
          <w:noProof/>
          <w:sz w:val="24"/>
          <w:szCs w:val="24"/>
        </w:rPr>
        <w:t xml:space="preserve"> или </w:t>
      </w:r>
      <w:r w:rsidR="001C1974" w:rsidRPr="00AA7E17">
        <w:rPr>
          <w:rFonts w:ascii="Times New Roman" w:hAnsi="Times New Roman" w:cs="Times New Roman"/>
          <w:i/>
          <w:iCs/>
          <w:noProof/>
          <w:sz w:val="24"/>
          <w:szCs w:val="24"/>
        </w:rPr>
        <w:t>божествено вкусен</w:t>
      </w:r>
      <w:r w:rsidR="001C1974" w:rsidRPr="00AA7E17">
        <w:rPr>
          <w:rFonts w:ascii="Times New Roman" w:hAnsi="Times New Roman" w:cs="Times New Roman"/>
          <w:noProof/>
          <w:sz w:val="24"/>
          <w:szCs w:val="24"/>
        </w:rPr>
        <w:t xml:space="preserve"> съдържат 2 прилагателни.</w:t>
      </w:r>
      <w:r w:rsidR="00035132" w:rsidRPr="00AA7E17">
        <w:rPr>
          <w:rFonts w:ascii="Times New Roman" w:hAnsi="Times New Roman" w:cs="Times New Roman"/>
          <w:noProof/>
          <w:sz w:val="24"/>
          <w:szCs w:val="24"/>
        </w:rPr>
        <w:t>..</w:t>
      </w:r>
      <w:r w:rsidR="001C1974" w:rsidRPr="00AA7E1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bookmarkEnd w:id="4"/>
    <w:p w14:paraId="2497219E" w14:textId="161CE098" w:rsidR="0019150B" w:rsidRPr="00AA7E17" w:rsidRDefault="00D85F5C" w:rsidP="00025C53">
      <w:pPr>
        <w:spacing w:after="0" w:line="240" w:lineRule="auto"/>
        <w:ind w:left="288" w:hanging="4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025C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7360B7" w:rsidRPr="00A455CF">
        <w:rPr>
          <w:rFonts w:ascii="Times New Roman" w:hAnsi="Times New Roman" w:cs="Times New Roman"/>
          <w:b/>
          <w:bCs/>
          <w:sz w:val="24"/>
          <w:szCs w:val="24"/>
        </w:rPr>
        <w:t>Пунктуацията</w:t>
      </w:r>
      <w:r w:rsidR="007360B7" w:rsidRPr="00AA7E17">
        <w:rPr>
          <w:rFonts w:ascii="Times New Roman" w:hAnsi="Times New Roman" w:cs="Times New Roman"/>
          <w:sz w:val="24"/>
          <w:szCs w:val="24"/>
        </w:rPr>
        <w:t xml:space="preserve"> не е част от езика и нищо не превръща, срв.</w:t>
      </w:r>
      <w:r w:rsidR="0019150B" w:rsidRPr="00AA7E17">
        <w:rPr>
          <w:rFonts w:ascii="Times New Roman" w:hAnsi="Times New Roman" w:cs="Times New Roman"/>
          <w:sz w:val="24"/>
          <w:szCs w:val="24"/>
        </w:rPr>
        <w:t xml:space="preserve"> „името </w:t>
      </w:r>
      <w:r w:rsidR="0019150B" w:rsidRPr="00AA7E17">
        <w:rPr>
          <w:rFonts w:ascii="Times New Roman" w:hAnsi="Times New Roman" w:cs="Times New Roman"/>
          <w:sz w:val="24"/>
          <w:szCs w:val="24"/>
          <w:lang w:val="en-US"/>
        </w:rPr>
        <w:t xml:space="preserve">Yahoo </w:t>
      </w:r>
      <w:r w:rsidR="0019150B" w:rsidRPr="00AA7E17">
        <w:rPr>
          <w:rFonts w:ascii="Times New Roman" w:hAnsi="Times New Roman" w:cs="Times New Roman"/>
          <w:sz w:val="24"/>
          <w:szCs w:val="24"/>
        </w:rPr>
        <w:t>само със смяната на въпросителния с удивителен знак се превръща в глагол и съществително</w:t>
      </w:r>
      <w:r w:rsidR="001E3A69" w:rsidRPr="00AA7E1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360B7" w:rsidRPr="00AA7E17">
        <w:rPr>
          <w:rFonts w:ascii="Times New Roman" w:hAnsi="Times New Roman" w:cs="Times New Roman"/>
          <w:sz w:val="24"/>
          <w:szCs w:val="24"/>
        </w:rPr>
        <w:t xml:space="preserve"> сс. 69-70</w:t>
      </w:r>
      <w:r w:rsidR="00FF1833">
        <w:rPr>
          <w:rFonts w:ascii="Times New Roman" w:hAnsi="Times New Roman" w:cs="Times New Roman"/>
          <w:sz w:val="24"/>
          <w:szCs w:val="24"/>
        </w:rPr>
        <w:t>:</w:t>
      </w:r>
    </w:p>
    <w:p w14:paraId="6968BA07" w14:textId="0DABA298" w:rsidR="0019150B" w:rsidRPr="00AA7E17" w:rsidRDefault="0019150B" w:rsidP="00FF1833">
      <w:pPr>
        <w:spacing w:after="0" w:line="240" w:lineRule="auto"/>
        <w:ind w:left="288" w:firstLine="424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AA7E17">
        <w:rPr>
          <w:rFonts w:ascii="Times New Roman" w:hAnsi="Times New Roman" w:cs="Times New Roman"/>
          <w:sz w:val="24"/>
          <w:szCs w:val="24"/>
          <w:lang w:val="en-US"/>
        </w:rPr>
        <w:t>Do you yahoo? (2000) Yahoo!</w:t>
      </w:r>
    </w:p>
    <w:p w14:paraId="0C896901" w14:textId="1A2275E0" w:rsidR="0019150B" w:rsidRPr="00AA7E17" w:rsidRDefault="0019150B" w:rsidP="00FF1833">
      <w:pPr>
        <w:spacing w:after="0" w:line="240" w:lineRule="auto"/>
        <w:ind w:left="288" w:firstLine="424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AA7E17">
        <w:rPr>
          <w:rFonts w:ascii="Times New Roman" w:hAnsi="Times New Roman" w:cs="Times New Roman"/>
          <w:sz w:val="24"/>
          <w:szCs w:val="24"/>
          <w:lang w:val="en-US"/>
        </w:rPr>
        <w:t>Do you yahoo! (2006) Yahoo!</w:t>
      </w:r>
    </w:p>
    <w:p w14:paraId="1C9E2EB5" w14:textId="79DEEA71" w:rsidR="00677675" w:rsidRPr="00AA7E17" w:rsidRDefault="001E3A69" w:rsidP="00FF1833">
      <w:pPr>
        <w:spacing w:after="120" w:line="240" w:lineRule="auto"/>
        <w:ind w:left="288" w:hanging="1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sz w:val="24"/>
          <w:szCs w:val="24"/>
        </w:rPr>
        <w:t xml:space="preserve">Освен фактологическите грешки (удивителният знак е част от логото, така че лозунгът е </w:t>
      </w:r>
      <w:r w:rsidRPr="00A455CF">
        <w:rPr>
          <w:rFonts w:ascii="Times New Roman" w:hAnsi="Times New Roman" w:cs="Times New Roman"/>
          <w:i/>
          <w:iCs/>
          <w:sz w:val="24"/>
          <w:szCs w:val="24"/>
          <w:lang w:val="en-US"/>
        </w:rPr>
        <w:t>Do you … Yahoo!?</w:t>
      </w:r>
      <w:r w:rsidRPr="00AA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E17">
        <w:rPr>
          <w:rFonts w:ascii="Times New Roman" w:hAnsi="Times New Roman" w:cs="Times New Roman"/>
          <w:sz w:val="24"/>
          <w:szCs w:val="24"/>
        </w:rPr>
        <w:t>с главна буква</w:t>
      </w:r>
      <w:r w:rsidR="00A455CF">
        <w:rPr>
          <w:rFonts w:ascii="Times New Roman" w:hAnsi="Times New Roman" w:cs="Times New Roman"/>
          <w:sz w:val="24"/>
          <w:szCs w:val="24"/>
        </w:rPr>
        <w:t xml:space="preserve"> и 2 препинателни знака</w:t>
      </w:r>
      <w:r w:rsidRPr="00AA7E17">
        <w:rPr>
          <w:rFonts w:ascii="Times New Roman" w:hAnsi="Times New Roman" w:cs="Times New Roman"/>
          <w:sz w:val="24"/>
          <w:szCs w:val="24"/>
        </w:rPr>
        <w:t>), коментар</w:t>
      </w:r>
      <w:r w:rsidR="00677675" w:rsidRPr="00AA7E17">
        <w:rPr>
          <w:rFonts w:ascii="Times New Roman" w:hAnsi="Times New Roman" w:cs="Times New Roman"/>
          <w:sz w:val="24"/>
          <w:szCs w:val="24"/>
        </w:rPr>
        <w:t>ът</w:t>
      </w:r>
      <w:r w:rsidRPr="00AA7E17">
        <w:rPr>
          <w:rFonts w:ascii="Times New Roman" w:hAnsi="Times New Roman" w:cs="Times New Roman"/>
          <w:sz w:val="24"/>
          <w:szCs w:val="24"/>
        </w:rPr>
        <w:t xml:space="preserve"> е неприемлив поради факта, че препинателните знакове принадлежат на съвършено различната система на писане. Те не могат да променят нищо, а са само индекси на употребата.</w:t>
      </w:r>
      <w:r w:rsidR="006620D1" w:rsidRPr="00AA7E17">
        <w:rPr>
          <w:rFonts w:ascii="Times New Roman" w:hAnsi="Times New Roman" w:cs="Times New Roman"/>
          <w:sz w:val="24"/>
          <w:szCs w:val="24"/>
        </w:rPr>
        <w:t xml:space="preserve"> Вж</w:t>
      </w:r>
      <w:r w:rsidR="00A455CF">
        <w:rPr>
          <w:rFonts w:ascii="Times New Roman" w:hAnsi="Times New Roman" w:cs="Times New Roman"/>
          <w:sz w:val="24"/>
          <w:szCs w:val="24"/>
        </w:rPr>
        <w:t>.</w:t>
      </w:r>
      <w:r w:rsidR="006620D1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C51AAE" w:rsidRPr="00AA7E17">
        <w:rPr>
          <w:rFonts w:ascii="Times New Roman" w:hAnsi="Times New Roman" w:cs="Times New Roman"/>
          <w:sz w:val="24"/>
          <w:szCs w:val="24"/>
        </w:rPr>
        <w:t>подобно</w:t>
      </w:r>
      <w:r w:rsidR="00A455CF">
        <w:rPr>
          <w:rFonts w:ascii="Times New Roman" w:hAnsi="Times New Roman" w:cs="Times New Roman"/>
          <w:sz w:val="24"/>
          <w:szCs w:val="24"/>
        </w:rPr>
        <w:t>то</w:t>
      </w:r>
      <w:r w:rsidR="00C51AAE" w:rsidRPr="00AA7E17">
        <w:rPr>
          <w:rFonts w:ascii="Times New Roman" w:hAnsi="Times New Roman" w:cs="Times New Roman"/>
          <w:sz w:val="24"/>
          <w:szCs w:val="24"/>
        </w:rPr>
        <w:t xml:space="preserve"> твърдение на с.</w:t>
      </w:r>
      <w:r w:rsidR="006620D1" w:rsidRPr="00AA7E17">
        <w:rPr>
          <w:rFonts w:ascii="Times New Roman" w:hAnsi="Times New Roman" w:cs="Times New Roman"/>
          <w:sz w:val="24"/>
          <w:szCs w:val="24"/>
        </w:rPr>
        <w:t xml:space="preserve"> 162</w:t>
      </w:r>
      <w:r w:rsidR="00C51AAE" w:rsidRPr="00AA7E17">
        <w:rPr>
          <w:rFonts w:ascii="Times New Roman" w:hAnsi="Times New Roman" w:cs="Times New Roman"/>
          <w:sz w:val="24"/>
          <w:szCs w:val="24"/>
        </w:rPr>
        <w:t>, че</w:t>
      </w:r>
      <w:r w:rsidR="006620D1" w:rsidRPr="00AA7E17">
        <w:rPr>
          <w:rFonts w:ascii="Times New Roman" w:hAnsi="Times New Roman" w:cs="Times New Roman"/>
          <w:sz w:val="24"/>
          <w:szCs w:val="24"/>
        </w:rPr>
        <w:t xml:space="preserve"> съобщ</w:t>
      </w:r>
      <w:r w:rsidR="001C1974" w:rsidRPr="00AA7E17">
        <w:rPr>
          <w:rFonts w:ascii="Times New Roman" w:hAnsi="Times New Roman" w:cs="Times New Roman"/>
          <w:sz w:val="24"/>
          <w:szCs w:val="24"/>
        </w:rPr>
        <w:t>ителните изречения се</w:t>
      </w:r>
      <w:r w:rsidR="006620D1" w:rsidRPr="00AA7E17">
        <w:rPr>
          <w:rFonts w:ascii="Times New Roman" w:hAnsi="Times New Roman" w:cs="Times New Roman"/>
          <w:sz w:val="24"/>
          <w:szCs w:val="24"/>
        </w:rPr>
        <w:t xml:space="preserve"> превръщат във възклицателни</w:t>
      </w:r>
      <w:r w:rsidR="00C51AAE" w:rsidRPr="00AA7E17">
        <w:rPr>
          <w:rFonts w:ascii="Times New Roman" w:hAnsi="Times New Roman" w:cs="Times New Roman"/>
          <w:sz w:val="24"/>
          <w:szCs w:val="24"/>
        </w:rPr>
        <w:t xml:space="preserve"> само с добавяне на удивителен знак</w:t>
      </w:r>
      <w:r w:rsidR="006620D1" w:rsidRPr="00AA7E17">
        <w:rPr>
          <w:rFonts w:ascii="Times New Roman" w:hAnsi="Times New Roman" w:cs="Times New Roman"/>
          <w:sz w:val="24"/>
          <w:szCs w:val="24"/>
        </w:rPr>
        <w:t>.</w:t>
      </w:r>
      <w:r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1C1974" w:rsidRPr="00AA7E17">
        <w:rPr>
          <w:rFonts w:ascii="Times New Roman" w:hAnsi="Times New Roman" w:cs="Times New Roman"/>
          <w:sz w:val="24"/>
          <w:szCs w:val="24"/>
        </w:rPr>
        <w:t xml:space="preserve">В </w:t>
      </w:r>
      <w:r w:rsidR="00C51AAE" w:rsidRPr="00AA7E17">
        <w:rPr>
          <w:rFonts w:ascii="Times New Roman" w:hAnsi="Times New Roman" w:cs="Times New Roman"/>
          <w:sz w:val="24"/>
          <w:szCs w:val="24"/>
        </w:rPr>
        <w:t>лозунга на</w:t>
      </w:r>
      <w:r w:rsidR="001C1974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1C1974" w:rsidRPr="00AA7E17">
        <w:rPr>
          <w:rFonts w:ascii="Times New Roman" w:hAnsi="Times New Roman" w:cs="Times New Roman"/>
          <w:sz w:val="24"/>
          <w:szCs w:val="24"/>
          <w:lang w:val="en-US"/>
        </w:rPr>
        <w:t xml:space="preserve">Yahoo! </w:t>
      </w:r>
      <w:r w:rsidR="001C1974" w:rsidRPr="00AA7E17">
        <w:rPr>
          <w:rFonts w:ascii="Times New Roman" w:hAnsi="Times New Roman" w:cs="Times New Roman"/>
          <w:sz w:val="24"/>
          <w:szCs w:val="24"/>
        </w:rPr>
        <w:t>с</w:t>
      </w:r>
      <w:r w:rsidR="00677675" w:rsidRPr="00AA7E17">
        <w:rPr>
          <w:rFonts w:ascii="Times New Roman" w:hAnsi="Times New Roman" w:cs="Times New Roman"/>
          <w:sz w:val="24"/>
          <w:szCs w:val="24"/>
        </w:rPr>
        <w:t xml:space="preserve">тава въпрос за синтактично словообразуване – в тази конструкция на това място може да има само глагол. Няма нищо </w:t>
      </w:r>
      <w:r w:rsidR="00BE4A3B">
        <w:rPr>
          <w:rFonts w:ascii="Times New Roman" w:hAnsi="Times New Roman" w:cs="Times New Roman"/>
          <w:sz w:val="24"/>
          <w:szCs w:val="24"/>
        </w:rPr>
        <w:t>креативно</w:t>
      </w:r>
      <w:r w:rsidR="00677675" w:rsidRPr="00AA7E17">
        <w:rPr>
          <w:rFonts w:ascii="Times New Roman" w:hAnsi="Times New Roman" w:cs="Times New Roman"/>
          <w:sz w:val="24"/>
          <w:szCs w:val="24"/>
        </w:rPr>
        <w:t xml:space="preserve"> в конверсията на съществителни като глаголи в англ. език.</w:t>
      </w:r>
      <w:r w:rsidR="00A455CF" w:rsidRPr="00A455CF">
        <w:rPr>
          <w:rFonts w:ascii="Times New Roman" w:hAnsi="Times New Roman" w:cs="Times New Roman"/>
          <w:sz w:val="24"/>
          <w:szCs w:val="24"/>
        </w:rPr>
        <w:t xml:space="preserve"> </w:t>
      </w:r>
      <w:r w:rsidR="00A455CF" w:rsidRPr="00AA7E17">
        <w:rPr>
          <w:rFonts w:ascii="Times New Roman" w:hAnsi="Times New Roman" w:cs="Times New Roman"/>
          <w:sz w:val="24"/>
          <w:szCs w:val="24"/>
        </w:rPr>
        <w:t>Втората версия на лозунга не можах да намеря никъде.</w:t>
      </w:r>
    </w:p>
    <w:p w14:paraId="3710CC98" w14:textId="1BA9058D" w:rsidR="001E3A69" w:rsidRDefault="00D85F5C" w:rsidP="00FF1833">
      <w:pPr>
        <w:spacing w:after="120" w:line="240" w:lineRule="auto"/>
        <w:ind w:left="288" w:hanging="14"/>
        <w:jc w:val="both"/>
        <w:outlineLvl w:val="1"/>
        <w:rPr>
          <w:noProof/>
        </w:rPr>
      </w:pPr>
      <w:r w:rsidRPr="0035373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97754B" w:rsidRPr="00AA7E17">
        <w:rPr>
          <w:rFonts w:ascii="Times New Roman" w:hAnsi="Times New Roman" w:cs="Times New Roman"/>
          <w:sz w:val="24"/>
          <w:szCs w:val="24"/>
        </w:rPr>
        <w:t>С</w:t>
      </w:r>
      <w:r w:rsidR="00486963" w:rsidRPr="00AA7E17">
        <w:rPr>
          <w:rFonts w:ascii="Times New Roman" w:hAnsi="Times New Roman" w:cs="Times New Roman"/>
          <w:sz w:val="24"/>
          <w:szCs w:val="24"/>
        </w:rPr>
        <w:t xml:space="preserve">поред авторката </w:t>
      </w:r>
      <w:r w:rsidR="00486963" w:rsidRPr="00AA7E17">
        <w:rPr>
          <w:rFonts w:ascii="Times New Roman" w:hAnsi="Times New Roman" w:cs="Times New Roman"/>
          <w:b/>
          <w:bCs/>
          <w:sz w:val="24"/>
          <w:szCs w:val="24"/>
        </w:rPr>
        <w:t>инфинитивът е елиптична фраза</w:t>
      </w:r>
      <w:r w:rsidR="00A455CF">
        <w:rPr>
          <w:rFonts w:ascii="Times New Roman" w:hAnsi="Times New Roman" w:cs="Times New Roman"/>
          <w:b/>
          <w:bCs/>
          <w:sz w:val="24"/>
          <w:szCs w:val="24"/>
        </w:rPr>
        <w:t xml:space="preserve"> (?)</w:t>
      </w:r>
      <w:r w:rsidR="00486963" w:rsidRPr="00AA7E17">
        <w:rPr>
          <w:rFonts w:ascii="Times New Roman" w:hAnsi="Times New Roman" w:cs="Times New Roman"/>
          <w:sz w:val="24"/>
          <w:szCs w:val="24"/>
        </w:rPr>
        <w:t>, в която е изпуснат подлогът, напр</w:t>
      </w:r>
      <w:r w:rsidR="0097754B" w:rsidRPr="00AA7E17">
        <w:rPr>
          <w:rFonts w:ascii="Times New Roman" w:hAnsi="Times New Roman" w:cs="Times New Roman"/>
          <w:sz w:val="24"/>
          <w:szCs w:val="24"/>
        </w:rPr>
        <w:t>.</w:t>
      </w:r>
      <w:r w:rsidR="00486963" w:rsidRPr="00AA7E17">
        <w:rPr>
          <w:rFonts w:ascii="Times New Roman" w:hAnsi="Times New Roman" w:cs="Times New Roman"/>
          <w:sz w:val="24"/>
          <w:szCs w:val="24"/>
        </w:rPr>
        <w:t xml:space="preserve"> </w:t>
      </w:r>
      <w:r w:rsidR="00486963" w:rsidRPr="00AA7E17">
        <w:rPr>
          <w:rFonts w:ascii="Times New Roman" w:hAnsi="Times New Roman" w:cs="Times New Roman"/>
          <w:i/>
          <w:iCs/>
          <w:sz w:val="24"/>
          <w:szCs w:val="24"/>
          <w:lang w:val="en-US"/>
        </w:rPr>
        <w:t>Entdecken, einkaufen, entspannen</w:t>
      </w:r>
      <w:r w:rsidR="00486963" w:rsidRPr="00AA7E17">
        <w:rPr>
          <w:rFonts w:ascii="Times New Roman" w:hAnsi="Times New Roman" w:cs="Times New Roman"/>
          <w:sz w:val="24"/>
          <w:szCs w:val="24"/>
          <w:lang w:val="en-US"/>
        </w:rPr>
        <w:t>. Amazon</w:t>
      </w:r>
      <w:r w:rsidR="00295D88" w:rsidRPr="00295D88">
        <w:rPr>
          <w:rFonts w:ascii="Times New Roman" w:hAnsi="Times New Roman" w:cs="Times New Roman"/>
          <w:sz w:val="24"/>
          <w:szCs w:val="24"/>
        </w:rPr>
        <w:t xml:space="preserve"> </w:t>
      </w:r>
      <w:r w:rsidR="00295D88">
        <w:rPr>
          <w:rFonts w:ascii="Times New Roman" w:hAnsi="Times New Roman" w:cs="Times New Roman"/>
          <w:sz w:val="24"/>
          <w:szCs w:val="24"/>
        </w:rPr>
        <w:t>(</w:t>
      </w:r>
      <w:r w:rsidR="00295D88" w:rsidRPr="00AA7E17">
        <w:rPr>
          <w:rFonts w:ascii="Times New Roman" w:hAnsi="Times New Roman" w:cs="Times New Roman"/>
          <w:sz w:val="24"/>
          <w:szCs w:val="24"/>
        </w:rPr>
        <w:t>с.167</w:t>
      </w:r>
      <w:r w:rsidR="00295D88">
        <w:rPr>
          <w:rFonts w:ascii="Times New Roman" w:hAnsi="Times New Roman" w:cs="Times New Roman"/>
          <w:sz w:val="24"/>
          <w:szCs w:val="24"/>
        </w:rPr>
        <w:t>).</w:t>
      </w:r>
    </w:p>
    <w:p w14:paraId="6EBE807D" w14:textId="3B512D96" w:rsidR="00AF4348" w:rsidRDefault="00AF4348" w:rsidP="00E8026B">
      <w:pPr>
        <w:spacing w:after="120" w:line="240" w:lineRule="auto"/>
        <w:ind w:left="284" w:firstLine="42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Изреждането на горните забележки има за цел да аргументира мнението ми, че книгата </w:t>
      </w:r>
      <w:r w:rsidRPr="00CA1BAD">
        <w:rPr>
          <w:rFonts w:ascii="Times New Roman" w:hAnsi="Times New Roman" w:cs="Times New Roman"/>
          <w:i/>
          <w:iCs/>
          <w:sz w:val="24"/>
          <w:szCs w:val="24"/>
        </w:rPr>
        <w:t>Езикът на рекламния слоган. Немско-български паралели</w:t>
      </w:r>
      <w:r>
        <w:rPr>
          <w:rFonts w:ascii="Times New Roman" w:hAnsi="Times New Roman" w:cs="Times New Roman"/>
          <w:sz w:val="24"/>
          <w:szCs w:val="24"/>
        </w:rPr>
        <w:t xml:space="preserve"> не отговаря на критериите за научна публикация</w:t>
      </w:r>
      <w:r w:rsidR="00CA1BAD">
        <w:rPr>
          <w:rFonts w:ascii="Times New Roman" w:hAnsi="Times New Roman" w:cs="Times New Roman"/>
          <w:sz w:val="24"/>
          <w:szCs w:val="24"/>
        </w:rPr>
        <w:t xml:space="preserve"> </w:t>
      </w:r>
      <w:r w:rsidR="00CA1BAD" w:rsidRPr="00025C53">
        <w:rPr>
          <w:rFonts w:ascii="Times New Roman" w:hAnsi="Times New Roman" w:cs="Times New Roman"/>
          <w:sz w:val="24"/>
          <w:szCs w:val="24"/>
        </w:rPr>
        <w:t>по лингвистика,</w:t>
      </w:r>
      <w:r w:rsidR="00CA1BAD">
        <w:rPr>
          <w:rFonts w:ascii="Times New Roman" w:hAnsi="Times New Roman" w:cs="Times New Roman"/>
          <w:sz w:val="24"/>
          <w:szCs w:val="24"/>
        </w:rPr>
        <w:t xml:space="preserve"> въпреки участието на научен редактор</w:t>
      </w:r>
      <w:r>
        <w:rPr>
          <w:rFonts w:ascii="Times New Roman" w:hAnsi="Times New Roman" w:cs="Times New Roman"/>
          <w:sz w:val="24"/>
          <w:szCs w:val="24"/>
        </w:rPr>
        <w:t xml:space="preserve">. По-тревожен е фактът, че д-р Фъркова изглежда </w:t>
      </w:r>
      <w:r w:rsidR="00CA1BAD">
        <w:rPr>
          <w:rFonts w:ascii="Times New Roman" w:hAnsi="Times New Roman" w:cs="Times New Roman"/>
          <w:sz w:val="24"/>
          <w:szCs w:val="24"/>
        </w:rPr>
        <w:t xml:space="preserve">твърде </w:t>
      </w:r>
      <w:r>
        <w:rPr>
          <w:rFonts w:ascii="Times New Roman" w:hAnsi="Times New Roman" w:cs="Times New Roman"/>
          <w:sz w:val="24"/>
          <w:szCs w:val="24"/>
        </w:rPr>
        <w:t xml:space="preserve">индиферентна към </w:t>
      </w:r>
      <w:r w:rsidR="00AA6E1B">
        <w:rPr>
          <w:rFonts w:ascii="Times New Roman" w:hAnsi="Times New Roman" w:cs="Times New Roman"/>
          <w:sz w:val="24"/>
          <w:szCs w:val="24"/>
        </w:rPr>
        <w:t>изискванията за научна публикация. Вече стана дума за липсата на стриктно боравене с термини. Ще отбележа и напълно безразборното цитиране в останалите трудове, представени за конкурса</w:t>
      </w:r>
      <w:r w:rsidR="00332638">
        <w:rPr>
          <w:rFonts w:ascii="Times New Roman" w:hAnsi="Times New Roman" w:cs="Times New Roman"/>
          <w:sz w:val="24"/>
          <w:szCs w:val="24"/>
        </w:rPr>
        <w:t>:</w:t>
      </w:r>
    </w:p>
    <w:p w14:paraId="42C1352B" w14:textId="7310E52B" w:rsidR="008D5BE8" w:rsidRDefault="00AA6E1B" w:rsidP="00E8026B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</w:t>
      </w:r>
      <w:r w:rsidR="0033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1B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BE8" w:rsidRPr="00933DC5">
        <w:rPr>
          <w:rFonts w:ascii="Times New Roman" w:hAnsi="Times New Roman" w:cs="Times New Roman"/>
          <w:b/>
          <w:bCs/>
          <w:sz w:val="24"/>
          <w:szCs w:val="24"/>
        </w:rPr>
        <w:t>9 от 22</w:t>
      </w:r>
      <w:r w:rsidR="00CA1BAD">
        <w:rPr>
          <w:rFonts w:ascii="Times New Roman" w:hAnsi="Times New Roman" w:cs="Times New Roman"/>
          <w:sz w:val="24"/>
          <w:szCs w:val="24"/>
        </w:rPr>
        <w:t>-те</w:t>
      </w:r>
      <w:r w:rsidR="008D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заглавия </w:t>
      </w:r>
      <w:r w:rsidR="00CA1BAD">
        <w:rPr>
          <w:rFonts w:ascii="Times New Roman" w:hAnsi="Times New Roman" w:cs="Times New Roman"/>
          <w:sz w:val="24"/>
          <w:szCs w:val="24"/>
        </w:rPr>
        <w:t xml:space="preserve">в библиографията </w:t>
      </w:r>
      <w:r>
        <w:rPr>
          <w:rFonts w:ascii="Times New Roman" w:hAnsi="Times New Roman" w:cs="Times New Roman"/>
          <w:sz w:val="24"/>
          <w:szCs w:val="24"/>
        </w:rPr>
        <w:t>не са споменати в текста</w:t>
      </w:r>
      <w:r w:rsidR="00933DC5">
        <w:rPr>
          <w:rFonts w:ascii="Times New Roman" w:hAnsi="Times New Roman" w:cs="Times New Roman"/>
          <w:sz w:val="24"/>
          <w:szCs w:val="24"/>
        </w:rPr>
        <w:t>.</w:t>
      </w:r>
    </w:p>
    <w:p w14:paraId="7BA3F01B" w14:textId="34AD08CB" w:rsidR="00AA6E1B" w:rsidRDefault="00AA6E1B" w:rsidP="00E8026B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№ </w:t>
      </w:r>
      <w:r w:rsidR="00BB10D5">
        <w:rPr>
          <w:rFonts w:ascii="Times New Roman" w:hAnsi="Times New Roman" w:cs="Times New Roman"/>
          <w:sz w:val="24"/>
          <w:szCs w:val="24"/>
        </w:rPr>
        <w:t>4</w:t>
      </w:r>
      <w:r w:rsidR="00CA1BAD">
        <w:rPr>
          <w:rFonts w:ascii="Times New Roman" w:hAnsi="Times New Roman" w:cs="Times New Roman"/>
          <w:sz w:val="24"/>
          <w:szCs w:val="24"/>
        </w:rPr>
        <w:t>:</w:t>
      </w:r>
      <w:r w:rsidR="00BB10D5">
        <w:rPr>
          <w:rFonts w:ascii="Times New Roman" w:hAnsi="Times New Roman" w:cs="Times New Roman"/>
          <w:sz w:val="24"/>
          <w:szCs w:val="24"/>
        </w:rPr>
        <w:t xml:space="preserve"> (която е съкратен вариант на №</w:t>
      </w:r>
      <w:r w:rsidR="00933DC5">
        <w:rPr>
          <w:rFonts w:ascii="Times New Roman" w:hAnsi="Times New Roman" w:cs="Times New Roman"/>
          <w:sz w:val="24"/>
          <w:szCs w:val="24"/>
        </w:rPr>
        <w:t xml:space="preserve"> </w:t>
      </w:r>
      <w:r w:rsidR="00BB10D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C5" w:rsidRPr="00CA1BAD">
        <w:rPr>
          <w:rFonts w:ascii="Times New Roman" w:hAnsi="Times New Roman" w:cs="Times New Roman"/>
          <w:b/>
          <w:bCs/>
          <w:sz w:val="24"/>
          <w:szCs w:val="24"/>
        </w:rPr>
        <w:t>само 2</w:t>
      </w:r>
      <w:r w:rsidR="00933DC5">
        <w:rPr>
          <w:rFonts w:ascii="Times New Roman" w:hAnsi="Times New Roman" w:cs="Times New Roman"/>
          <w:sz w:val="24"/>
          <w:szCs w:val="24"/>
        </w:rPr>
        <w:t xml:space="preserve"> </w:t>
      </w:r>
      <w:r w:rsidR="00BB10D5">
        <w:rPr>
          <w:rFonts w:ascii="Times New Roman" w:hAnsi="Times New Roman" w:cs="Times New Roman"/>
          <w:sz w:val="24"/>
          <w:szCs w:val="24"/>
        </w:rPr>
        <w:t>от 17 заглавия в библиографията присъстват в текста.</w:t>
      </w:r>
    </w:p>
    <w:p w14:paraId="02193071" w14:textId="7A724D0E" w:rsidR="00332638" w:rsidRDefault="00BB10D5" w:rsidP="00E8026B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 5</w:t>
      </w:r>
      <w:r w:rsidR="00CA1B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C5" w:rsidRPr="00933DC5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933DC5">
        <w:rPr>
          <w:rFonts w:ascii="Times New Roman" w:hAnsi="Times New Roman" w:cs="Times New Roman"/>
          <w:b/>
          <w:bCs/>
          <w:sz w:val="24"/>
          <w:szCs w:val="24"/>
        </w:rPr>
        <w:t>от 16</w:t>
      </w:r>
      <w:r>
        <w:rPr>
          <w:rFonts w:ascii="Times New Roman" w:hAnsi="Times New Roman" w:cs="Times New Roman"/>
          <w:sz w:val="24"/>
          <w:szCs w:val="24"/>
        </w:rPr>
        <w:t xml:space="preserve"> изредени в библиографията </w:t>
      </w:r>
      <w:r w:rsidR="00332638">
        <w:rPr>
          <w:rFonts w:ascii="Times New Roman" w:hAnsi="Times New Roman" w:cs="Times New Roman"/>
          <w:sz w:val="24"/>
          <w:szCs w:val="24"/>
        </w:rPr>
        <w:t>не са споменати в текста. Няма препратка за Кодийак.</w:t>
      </w:r>
    </w:p>
    <w:p w14:paraId="17CB3CE9" w14:textId="58209AE5" w:rsidR="00BB10D5" w:rsidRPr="00332638" w:rsidRDefault="00332638" w:rsidP="00E8026B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 6</w:t>
      </w:r>
      <w:r w:rsidR="00CA1B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C5" w:rsidRPr="00933DC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933DC5">
        <w:rPr>
          <w:rFonts w:ascii="Times New Roman" w:hAnsi="Times New Roman" w:cs="Times New Roman"/>
          <w:b/>
          <w:bCs/>
          <w:sz w:val="24"/>
          <w:szCs w:val="24"/>
        </w:rPr>
        <w:t>от 12</w:t>
      </w:r>
      <w:r>
        <w:rPr>
          <w:rFonts w:ascii="Times New Roman" w:hAnsi="Times New Roman" w:cs="Times New Roman"/>
          <w:sz w:val="24"/>
          <w:szCs w:val="24"/>
        </w:rPr>
        <w:t xml:space="preserve"> изредени в библиографията  не са споменати в текста.</w:t>
      </w:r>
    </w:p>
    <w:p w14:paraId="054F01FC" w14:textId="576F2979" w:rsidR="008D5BE8" w:rsidRDefault="008D5BE8" w:rsidP="00E8026B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 7</w:t>
      </w:r>
      <w:r w:rsidR="00CA1B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DC5">
        <w:rPr>
          <w:rFonts w:ascii="Times New Roman" w:hAnsi="Times New Roman" w:cs="Times New Roman"/>
          <w:b/>
          <w:bCs/>
          <w:sz w:val="24"/>
          <w:szCs w:val="24"/>
        </w:rPr>
        <w:t>само 2</w:t>
      </w:r>
      <w:r>
        <w:rPr>
          <w:rFonts w:ascii="Times New Roman" w:hAnsi="Times New Roman" w:cs="Times New Roman"/>
          <w:sz w:val="24"/>
          <w:szCs w:val="24"/>
        </w:rPr>
        <w:t xml:space="preserve"> от 7</w:t>
      </w:r>
      <w:r w:rsidR="003326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 заглавия са споменати в текста, името Кора Дюбуа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sic) </w:t>
      </w:r>
      <w:r>
        <w:rPr>
          <w:rFonts w:ascii="Times New Roman" w:hAnsi="Times New Roman" w:cs="Times New Roman"/>
          <w:sz w:val="24"/>
          <w:szCs w:val="24"/>
        </w:rPr>
        <w:t>не фигурира в библиографията.</w:t>
      </w:r>
    </w:p>
    <w:p w14:paraId="1064E7A6" w14:textId="0A1797CF" w:rsidR="00332638" w:rsidRDefault="00332638" w:rsidP="008504FA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627A522" w14:textId="70094FCA" w:rsidR="00332638" w:rsidRPr="00A455CF" w:rsidRDefault="00332638" w:rsidP="008504FA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55C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Заключение</w:t>
      </w:r>
    </w:p>
    <w:p w14:paraId="682067B6" w14:textId="7B597B65" w:rsidR="00A428FD" w:rsidRDefault="00332638" w:rsidP="008504FA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Внимателното запознанство с материалите, представени за конкурса, ме убеждава, че д-р Фъркова е талантлив преводач и журналист, както и опитен преподавател по немски за специфични цели. Представените материали обаче не </w:t>
      </w:r>
      <w:r w:rsidR="00B95B44">
        <w:rPr>
          <w:rFonts w:ascii="Times New Roman" w:hAnsi="Times New Roman" w:cs="Times New Roman"/>
          <w:sz w:val="24"/>
          <w:szCs w:val="24"/>
        </w:rPr>
        <w:t>показ</w:t>
      </w:r>
      <w:r>
        <w:rPr>
          <w:rFonts w:ascii="Times New Roman" w:hAnsi="Times New Roman" w:cs="Times New Roman"/>
          <w:sz w:val="24"/>
          <w:szCs w:val="24"/>
        </w:rPr>
        <w:t xml:space="preserve">ват, че тя отговаря на критериите за </w:t>
      </w:r>
      <w:r w:rsidR="00A428FD">
        <w:rPr>
          <w:rFonts w:ascii="Times New Roman" w:hAnsi="Times New Roman" w:cs="Times New Roman"/>
          <w:sz w:val="24"/>
          <w:szCs w:val="24"/>
        </w:rPr>
        <w:t xml:space="preserve">придобиване на академичното звание „доцент“ в конкурс, свързан с каквато и да е </w:t>
      </w:r>
      <w:r w:rsidR="00B95B44" w:rsidRPr="008F01F1">
        <w:rPr>
          <w:rFonts w:ascii="Times New Roman" w:hAnsi="Times New Roman" w:cs="Times New Roman"/>
          <w:b/>
          <w:bCs/>
          <w:sz w:val="24"/>
          <w:szCs w:val="24"/>
        </w:rPr>
        <w:t>лингвистика</w:t>
      </w:r>
      <w:r w:rsidR="00B95B44">
        <w:rPr>
          <w:rFonts w:ascii="Times New Roman" w:hAnsi="Times New Roman" w:cs="Times New Roman"/>
          <w:sz w:val="24"/>
          <w:szCs w:val="24"/>
        </w:rPr>
        <w:t xml:space="preserve">. Не смятам, че заявените от кандидатката приноси са реални. </w:t>
      </w:r>
      <w:r w:rsidR="00A428FD">
        <w:rPr>
          <w:rFonts w:ascii="Times New Roman" w:hAnsi="Times New Roman" w:cs="Times New Roman"/>
          <w:sz w:val="24"/>
          <w:szCs w:val="24"/>
        </w:rPr>
        <w:t xml:space="preserve">Ето защо </w:t>
      </w:r>
      <w:r w:rsidR="00A428FD" w:rsidRPr="008F01F1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="008F01F1" w:rsidRPr="008F01F1">
        <w:rPr>
          <w:rFonts w:ascii="Times New Roman" w:hAnsi="Times New Roman" w:cs="Times New Roman"/>
          <w:b/>
          <w:bCs/>
          <w:sz w:val="24"/>
          <w:szCs w:val="24"/>
        </w:rPr>
        <w:t xml:space="preserve">правя </w:t>
      </w:r>
      <w:r w:rsidR="00A428FD" w:rsidRPr="008F01F1">
        <w:rPr>
          <w:rFonts w:ascii="Times New Roman" w:hAnsi="Times New Roman" w:cs="Times New Roman"/>
          <w:b/>
          <w:bCs/>
          <w:sz w:val="24"/>
          <w:szCs w:val="24"/>
        </w:rPr>
        <w:t>предл</w:t>
      </w:r>
      <w:r w:rsidR="008F01F1" w:rsidRPr="008F01F1">
        <w:rPr>
          <w:rFonts w:ascii="Times New Roman" w:hAnsi="Times New Roman" w:cs="Times New Roman"/>
          <w:b/>
          <w:bCs/>
          <w:sz w:val="24"/>
          <w:szCs w:val="24"/>
        </w:rPr>
        <w:t>ожение</w:t>
      </w:r>
      <w:r w:rsidR="00A428FD">
        <w:rPr>
          <w:rFonts w:ascii="Times New Roman" w:hAnsi="Times New Roman" w:cs="Times New Roman"/>
          <w:sz w:val="24"/>
          <w:szCs w:val="24"/>
        </w:rPr>
        <w:t xml:space="preserve"> уважаемото жури да присъди на д-р Фъркова званието „доцент“. </w:t>
      </w:r>
    </w:p>
    <w:p w14:paraId="7478C38F" w14:textId="77777777" w:rsidR="00A428FD" w:rsidRDefault="00A428FD" w:rsidP="008504FA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B26958A" w14:textId="7D716725" w:rsidR="00A428FD" w:rsidRDefault="00C901CD" w:rsidP="008504FA">
      <w:p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Септември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Рецензирал:</w:t>
      </w:r>
    </w:p>
    <w:p w14:paraId="08119D9F" w14:textId="110CF9B9" w:rsidR="00025C53" w:rsidRPr="00B95B44" w:rsidRDefault="00C901CD" w:rsidP="00AA7E1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(проф. д-р Мира Ковачева)</w:t>
      </w:r>
    </w:p>
    <w:sectPr w:rsidR="00025C53" w:rsidRPr="00B95B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36E21" w14:textId="77777777" w:rsidR="00827832" w:rsidRDefault="00827832" w:rsidP="00AE254A">
      <w:pPr>
        <w:spacing w:after="0" w:line="240" w:lineRule="auto"/>
      </w:pPr>
      <w:r>
        <w:separator/>
      </w:r>
    </w:p>
  </w:endnote>
  <w:endnote w:type="continuationSeparator" w:id="0">
    <w:p w14:paraId="4A7E3F87" w14:textId="77777777" w:rsidR="00827832" w:rsidRDefault="00827832" w:rsidP="00AE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-BoldItalic">
    <w:altName w:val="Constant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49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1B1BE" w14:textId="7309AED1" w:rsidR="00956376" w:rsidRDefault="009563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C89F5" w14:textId="77777777" w:rsidR="00956376" w:rsidRDefault="00956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4B1BF" w14:textId="77777777" w:rsidR="00827832" w:rsidRDefault="00827832" w:rsidP="00AE254A">
      <w:pPr>
        <w:spacing w:after="0" w:line="240" w:lineRule="auto"/>
      </w:pPr>
      <w:r>
        <w:separator/>
      </w:r>
    </w:p>
  </w:footnote>
  <w:footnote w:type="continuationSeparator" w:id="0">
    <w:p w14:paraId="7F52C5CD" w14:textId="77777777" w:rsidR="00827832" w:rsidRDefault="00827832" w:rsidP="00AE254A">
      <w:pPr>
        <w:spacing w:after="0" w:line="240" w:lineRule="auto"/>
      </w:pPr>
      <w:r>
        <w:continuationSeparator/>
      </w:r>
    </w:p>
  </w:footnote>
  <w:footnote w:id="1">
    <w:p w14:paraId="32278085" w14:textId="46D2EC29" w:rsidR="00A7116B" w:rsidRPr="008B108D" w:rsidRDefault="00A7116B" w:rsidP="005A04B4">
      <w:pPr>
        <w:pStyle w:val="FootnoteText"/>
        <w:ind w:left="284"/>
        <w:rPr>
          <w:rFonts w:ascii="Times New Roman" w:hAnsi="Times New Roman" w:cs="Times New Roman"/>
        </w:rPr>
      </w:pPr>
      <w:r w:rsidRPr="008B108D">
        <w:rPr>
          <w:rStyle w:val="FootnoteReference"/>
          <w:rFonts w:ascii="Times New Roman" w:hAnsi="Times New Roman" w:cs="Times New Roman"/>
        </w:rPr>
        <w:footnoteRef/>
      </w:r>
      <w:r w:rsidRPr="008B108D">
        <w:rPr>
          <w:rFonts w:ascii="Times New Roman" w:hAnsi="Times New Roman" w:cs="Times New Roman"/>
        </w:rPr>
        <w:t xml:space="preserve"> Още повече, че липсват </w:t>
      </w:r>
      <w:r w:rsidR="008831DE">
        <w:rPr>
          <w:rFonts w:ascii="Times New Roman" w:hAnsi="Times New Roman" w:cs="Times New Roman"/>
        </w:rPr>
        <w:t>изводите и библиографията</w:t>
      </w:r>
      <w:r w:rsidRPr="008B108D">
        <w:rPr>
          <w:rFonts w:ascii="Times New Roman" w:hAnsi="Times New Roman" w:cs="Times New Roman"/>
        </w:rPr>
        <w:t xml:space="preserve"> от предоставеното ми копие</w:t>
      </w:r>
      <w:r w:rsidR="008831D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404D90F9" w14:textId="4C0D7973" w:rsidR="00A7116B" w:rsidRPr="008E0578" w:rsidRDefault="00A7116B" w:rsidP="005A04B4">
      <w:pPr>
        <w:pStyle w:val="FootnoteText"/>
        <w:ind w:left="284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E0578">
        <w:rPr>
          <w:rFonts w:ascii="Times New Roman" w:hAnsi="Times New Roman" w:cs="Times New Roman"/>
          <w:lang w:val="en-US"/>
        </w:rPr>
        <w:t xml:space="preserve">Karlfried Knapp, </w:t>
      </w:r>
      <w:r w:rsidRPr="008E0578">
        <w:rPr>
          <w:rFonts w:ascii="Times New Roman" w:hAnsi="Times New Roman" w:cs="Times New Roman"/>
        </w:rPr>
        <w:t>Applications in Applied Linguistics: AILA Review, Volume 26</w:t>
      </w:r>
    </w:p>
  </w:footnote>
  <w:footnote w:id="3">
    <w:p w14:paraId="543420E9" w14:textId="4683DB63" w:rsidR="00A7116B" w:rsidRPr="000B2622" w:rsidRDefault="00A7116B" w:rsidP="005A04B4">
      <w:pPr>
        <w:pStyle w:val="FootnoteText"/>
        <w:ind w:left="284"/>
        <w:rPr>
          <w:rFonts w:ascii="Times New Roman" w:hAnsi="Times New Roman" w:cs="Times New Roman"/>
        </w:rPr>
      </w:pPr>
      <w:r w:rsidRPr="006117C0">
        <w:rPr>
          <w:rStyle w:val="FootnoteReference"/>
          <w:rFonts w:ascii="Times New Roman" w:hAnsi="Times New Roman" w:cs="Times New Roman"/>
        </w:rPr>
        <w:footnoteRef/>
      </w:r>
      <w:r w:rsidRPr="006117C0">
        <w:rPr>
          <w:rFonts w:ascii="Times New Roman" w:hAnsi="Times New Roman" w:cs="Times New Roman"/>
        </w:rPr>
        <w:t xml:space="preserve"> Всичко</w:t>
      </w:r>
      <w:r>
        <w:rPr>
          <w:rFonts w:ascii="Times New Roman" w:hAnsi="Times New Roman" w:cs="Times New Roman"/>
          <w:lang w:val="en-US"/>
        </w:rPr>
        <w:t>,</w:t>
      </w:r>
      <w:r w:rsidRPr="006117C0">
        <w:rPr>
          <w:rFonts w:ascii="Times New Roman" w:hAnsi="Times New Roman" w:cs="Times New Roman"/>
        </w:rPr>
        <w:t xml:space="preserve"> написано в </w:t>
      </w:r>
      <w:r>
        <w:rPr>
          <w:rFonts w:ascii="Times New Roman" w:hAnsi="Times New Roman" w:cs="Times New Roman"/>
        </w:rPr>
        <w:t xml:space="preserve">рецензираната </w:t>
      </w:r>
      <w:r w:rsidRPr="006117C0">
        <w:rPr>
          <w:rFonts w:ascii="Times New Roman" w:hAnsi="Times New Roman" w:cs="Times New Roman"/>
        </w:rPr>
        <w:t>книга</w:t>
      </w:r>
      <w:r>
        <w:rPr>
          <w:rFonts w:ascii="Times New Roman" w:hAnsi="Times New Roman" w:cs="Times New Roman"/>
        </w:rPr>
        <w:t xml:space="preserve">, вече е написано в претърпялата 4 издания книга на </w:t>
      </w:r>
      <w:r w:rsidRPr="000B2622">
        <w:rPr>
          <w:rFonts w:ascii="Times New Roman" w:hAnsi="Times New Roman" w:cs="Times New Roman"/>
          <w:color w:val="242021"/>
        </w:rPr>
        <w:t>Gillian Dyer ADVERTISING AS COMMUNICATION,</w:t>
      </w:r>
      <w:r>
        <w:rPr>
          <w:rFonts w:ascii="Times New Roman" w:hAnsi="Times New Roman" w:cs="Times New Roman"/>
          <w:color w:val="242021"/>
        </w:rPr>
        <w:t xml:space="preserve"> </w:t>
      </w:r>
      <w:r>
        <w:rPr>
          <w:rFonts w:ascii="Times New Roman" w:hAnsi="Times New Roman" w:cs="Times New Roman"/>
          <w:color w:val="242021"/>
          <w:lang w:val="en-US"/>
        </w:rPr>
        <w:t>Routledge 1982.</w:t>
      </w:r>
      <w:r w:rsidRPr="000B2622">
        <w:rPr>
          <w:rFonts w:ascii="Times New Roman" w:hAnsi="Times New Roman" w:cs="Times New Roman"/>
          <w:color w:val="242021"/>
        </w:rPr>
        <w:br/>
      </w:r>
    </w:p>
  </w:footnote>
  <w:footnote w:id="4">
    <w:p w14:paraId="0376B16B" w14:textId="713C602E" w:rsidR="0016108C" w:rsidRPr="0016108C" w:rsidRDefault="0016108C" w:rsidP="003C6AC1">
      <w:pPr>
        <w:pStyle w:val="FootnoteText"/>
        <w:ind w:left="284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6108C">
        <w:rPr>
          <w:rFonts w:ascii="Times New Roman" w:hAnsi="Times New Roman" w:cs="Times New Roman"/>
          <w:color w:val="000000"/>
          <w:lang w:val="en-US"/>
        </w:rPr>
        <w:t>Kovatcheva M., “L</w:t>
      </w:r>
      <w:r w:rsidRPr="0016108C">
        <w:rPr>
          <w:rFonts w:ascii="Times New Roman" w:hAnsi="Times New Roman" w:cs="Times New Roman"/>
          <w:color w:val="000000"/>
        </w:rPr>
        <w:t xml:space="preserve">anguage games: </w:t>
      </w:r>
      <w:r w:rsidRPr="0016108C">
        <w:rPr>
          <w:rFonts w:ascii="Times New Roman" w:hAnsi="Times New Roman" w:cs="Times New Roman"/>
          <w:color w:val="000000"/>
          <w:lang w:val="en-US"/>
        </w:rPr>
        <w:t>‘</w:t>
      </w:r>
      <w:r w:rsidRPr="0016108C">
        <w:rPr>
          <w:rFonts w:ascii="Times New Roman" w:hAnsi="Times New Roman" w:cs="Times New Roman"/>
          <w:color w:val="000000"/>
        </w:rPr>
        <w:t>being’ and ‘description’</w:t>
      </w:r>
      <w:r w:rsidRPr="0016108C">
        <w:rPr>
          <w:rFonts w:ascii="Times New Roman" w:hAnsi="Times New Roman" w:cs="Times New Roman"/>
          <w:color w:val="000000"/>
          <w:lang w:val="en-US"/>
        </w:rPr>
        <w:t xml:space="preserve">”, </w:t>
      </w:r>
      <w:r w:rsidRPr="0016108C">
        <w:rPr>
          <w:rFonts w:ascii="Times New Roman" w:hAnsi="Times New Roman" w:cs="Times New Roman"/>
          <w:color w:val="000000"/>
        </w:rPr>
        <w:t>в</w:t>
      </w:r>
      <w:r w:rsidRPr="0016108C">
        <w:rPr>
          <w:rFonts w:ascii="Times New Roman" w:hAnsi="Times New Roman" w:cs="Times New Roman"/>
        </w:rPr>
        <w:t xml:space="preserve"> </w:t>
      </w:r>
      <w:r w:rsidRPr="0016108C"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 w:rsidRPr="0016108C">
        <w:rPr>
          <w:rFonts w:ascii="Times New Roman" w:hAnsi="Times New Roman" w:cs="Times New Roman"/>
          <w:i/>
          <w:iCs/>
          <w:color w:val="000000"/>
        </w:rPr>
        <w:t>rees of knowledge:</w:t>
      </w:r>
      <w:r w:rsidRPr="0016108C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16108C">
        <w:rPr>
          <w:rFonts w:ascii="Times New Roman" w:hAnsi="Times New Roman" w:cs="Times New Roman"/>
          <w:i/>
          <w:iCs/>
          <w:color w:val="000000"/>
        </w:rPr>
        <w:t>roots and routes</w:t>
      </w:r>
      <w:r w:rsidRPr="0016108C">
        <w:rPr>
          <w:rFonts w:ascii="Times New Roman" w:hAnsi="Times New Roman" w:cs="Times New Roman"/>
          <w:i/>
          <w:iCs/>
          <w:color w:val="000000"/>
          <w:lang w:val="en-US"/>
        </w:rPr>
        <w:t xml:space="preserve">. </w:t>
      </w:r>
      <w:r w:rsidRPr="0016108C">
        <w:rPr>
          <w:rFonts w:ascii="Times New Roman" w:hAnsi="Times New Roman" w:cs="Times New Roman"/>
          <w:color w:val="000000"/>
        </w:rPr>
        <w:t>Essays in Honour</w:t>
      </w:r>
      <w:r w:rsidRPr="0016108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6108C">
        <w:rPr>
          <w:rFonts w:ascii="Times New Roman" w:hAnsi="Times New Roman" w:cs="Times New Roman"/>
          <w:color w:val="000000"/>
        </w:rPr>
        <w:t>of Michael Grancharov</w:t>
      </w:r>
      <w:r w:rsidRPr="0016108C">
        <w:rPr>
          <w:rFonts w:ascii="Times New Roman" w:hAnsi="Times New Roman" w:cs="Times New Roman"/>
          <w:lang w:val="en-US"/>
        </w:rPr>
        <w:t xml:space="preserve">. </w:t>
      </w:r>
      <w:r w:rsidRPr="0016108C">
        <w:rPr>
          <w:rFonts w:ascii="Times New Roman" w:hAnsi="Times New Roman" w:cs="Times New Roman"/>
          <w:color w:val="000000"/>
        </w:rPr>
        <w:t>Plovdiv University Press</w:t>
      </w:r>
      <w:r w:rsidRPr="0016108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6108C">
        <w:rPr>
          <w:rFonts w:ascii="Times New Roman" w:hAnsi="Times New Roman" w:cs="Times New Roman"/>
          <w:color w:val="000000"/>
        </w:rPr>
        <w:t>2016</w:t>
      </w:r>
      <w:r w:rsidR="003C6AC1">
        <w:rPr>
          <w:rFonts w:ascii="Times New Roman" w:hAnsi="Times New Roman" w:cs="Times New Roman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1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9F0076" w14:textId="6671A2FE" w:rsidR="00956376" w:rsidRDefault="009563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98E5D" w14:textId="77777777" w:rsidR="00956376" w:rsidRDefault="00956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80D"/>
    <w:multiLevelType w:val="hybridMultilevel"/>
    <w:tmpl w:val="A17A3BC6"/>
    <w:lvl w:ilvl="0" w:tplc="46B2A078">
      <w:start w:val="1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9156C"/>
    <w:multiLevelType w:val="hybridMultilevel"/>
    <w:tmpl w:val="29D2BBDE"/>
    <w:lvl w:ilvl="0" w:tplc="0402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14C745A3"/>
    <w:multiLevelType w:val="hybridMultilevel"/>
    <w:tmpl w:val="306AD866"/>
    <w:lvl w:ilvl="0" w:tplc="B7E8F2AC">
      <w:start w:val="11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BBF6ED8"/>
    <w:multiLevelType w:val="hybridMultilevel"/>
    <w:tmpl w:val="5E043BAA"/>
    <w:lvl w:ilvl="0" w:tplc="C00C1162">
      <w:start w:val="116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B917B9E"/>
    <w:multiLevelType w:val="hybridMultilevel"/>
    <w:tmpl w:val="BF8283AA"/>
    <w:lvl w:ilvl="0" w:tplc="08AE5516">
      <w:start w:val="11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4CD2963"/>
    <w:multiLevelType w:val="hybridMultilevel"/>
    <w:tmpl w:val="BCA0DD2A"/>
    <w:lvl w:ilvl="0" w:tplc="26445F20">
      <w:start w:val="11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C185E2C"/>
    <w:multiLevelType w:val="hybridMultilevel"/>
    <w:tmpl w:val="7D8CFB54"/>
    <w:lvl w:ilvl="0" w:tplc="D00AACB8">
      <w:start w:val="11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CB97779"/>
    <w:multiLevelType w:val="hybridMultilevel"/>
    <w:tmpl w:val="DB9CA392"/>
    <w:lvl w:ilvl="0" w:tplc="658E6CB6">
      <w:start w:val="1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3ECC"/>
    <w:multiLevelType w:val="hybridMultilevel"/>
    <w:tmpl w:val="6D18D002"/>
    <w:lvl w:ilvl="0" w:tplc="66E832FC">
      <w:start w:val="11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01"/>
    <w:rsid w:val="00025C53"/>
    <w:rsid w:val="00035132"/>
    <w:rsid w:val="00061CEE"/>
    <w:rsid w:val="000632E2"/>
    <w:rsid w:val="00080F81"/>
    <w:rsid w:val="000938DC"/>
    <w:rsid w:val="000A0034"/>
    <w:rsid w:val="000A57E1"/>
    <w:rsid w:val="000A5891"/>
    <w:rsid w:val="000B2622"/>
    <w:rsid w:val="000B4C01"/>
    <w:rsid w:val="000C44D8"/>
    <w:rsid w:val="000E31D5"/>
    <w:rsid w:val="000E68C5"/>
    <w:rsid w:val="000F12E2"/>
    <w:rsid w:val="00134832"/>
    <w:rsid w:val="00155B4A"/>
    <w:rsid w:val="0016108C"/>
    <w:rsid w:val="0016344A"/>
    <w:rsid w:val="001819F3"/>
    <w:rsid w:val="0019150B"/>
    <w:rsid w:val="001A34E7"/>
    <w:rsid w:val="001A68EC"/>
    <w:rsid w:val="001C1974"/>
    <w:rsid w:val="001D4AE9"/>
    <w:rsid w:val="001E13F9"/>
    <w:rsid w:val="001E1F24"/>
    <w:rsid w:val="001E3A69"/>
    <w:rsid w:val="0021096A"/>
    <w:rsid w:val="00264987"/>
    <w:rsid w:val="00283AC1"/>
    <w:rsid w:val="00295D88"/>
    <w:rsid w:val="00295EB8"/>
    <w:rsid w:val="002A3EA6"/>
    <w:rsid w:val="002A5596"/>
    <w:rsid w:val="002B6903"/>
    <w:rsid w:val="002C3B1E"/>
    <w:rsid w:val="002F3461"/>
    <w:rsid w:val="002F3E99"/>
    <w:rsid w:val="00300000"/>
    <w:rsid w:val="00301090"/>
    <w:rsid w:val="00325FC7"/>
    <w:rsid w:val="00332638"/>
    <w:rsid w:val="00345078"/>
    <w:rsid w:val="00352D0C"/>
    <w:rsid w:val="00353731"/>
    <w:rsid w:val="00375363"/>
    <w:rsid w:val="00383ACA"/>
    <w:rsid w:val="003860DE"/>
    <w:rsid w:val="00391877"/>
    <w:rsid w:val="00391B28"/>
    <w:rsid w:val="00392F94"/>
    <w:rsid w:val="003A5690"/>
    <w:rsid w:val="003C6AC1"/>
    <w:rsid w:val="003E182E"/>
    <w:rsid w:val="003F10A5"/>
    <w:rsid w:val="00400AAC"/>
    <w:rsid w:val="00405EE2"/>
    <w:rsid w:val="004315D7"/>
    <w:rsid w:val="0043699D"/>
    <w:rsid w:val="00454F45"/>
    <w:rsid w:val="00455406"/>
    <w:rsid w:val="004575D7"/>
    <w:rsid w:val="00457786"/>
    <w:rsid w:val="00457F3E"/>
    <w:rsid w:val="00466A00"/>
    <w:rsid w:val="00473008"/>
    <w:rsid w:val="004742DB"/>
    <w:rsid w:val="00486963"/>
    <w:rsid w:val="00494FFF"/>
    <w:rsid w:val="004A61A5"/>
    <w:rsid w:val="004C495A"/>
    <w:rsid w:val="004C77BB"/>
    <w:rsid w:val="004E171C"/>
    <w:rsid w:val="004E1D50"/>
    <w:rsid w:val="00535722"/>
    <w:rsid w:val="00542003"/>
    <w:rsid w:val="00542C74"/>
    <w:rsid w:val="0054794B"/>
    <w:rsid w:val="00560E01"/>
    <w:rsid w:val="00572661"/>
    <w:rsid w:val="00585B96"/>
    <w:rsid w:val="00595AA9"/>
    <w:rsid w:val="005A04B4"/>
    <w:rsid w:val="005A1B92"/>
    <w:rsid w:val="005A7565"/>
    <w:rsid w:val="005B100F"/>
    <w:rsid w:val="00601809"/>
    <w:rsid w:val="006117C0"/>
    <w:rsid w:val="00611BCB"/>
    <w:rsid w:val="00623C8E"/>
    <w:rsid w:val="00630F08"/>
    <w:rsid w:val="0063115B"/>
    <w:rsid w:val="00636111"/>
    <w:rsid w:val="006503E5"/>
    <w:rsid w:val="006603B2"/>
    <w:rsid w:val="006620D1"/>
    <w:rsid w:val="00677675"/>
    <w:rsid w:val="00694DCC"/>
    <w:rsid w:val="006C485B"/>
    <w:rsid w:val="006D3A53"/>
    <w:rsid w:val="00712688"/>
    <w:rsid w:val="00713E41"/>
    <w:rsid w:val="007360B7"/>
    <w:rsid w:val="00744C1C"/>
    <w:rsid w:val="00746EB9"/>
    <w:rsid w:val="00786274"/>
    <w:rsid w:val="007910FF"/>
    <w:rsid w:val="00797CDA"/>
    <w:rsid w:val="007A13FD"/>
    <w:rsid w:val="007B023F"/>
    <w:rsid w:val="007D0159"/>
    <w:rsid w:val="007D268E"/>
    <w:rsid w:val="007D3B40"/>
    <w:rsid w:val="007E57E6"/>
    <w:rsid w:val="007E693F"/>
    <w:rsid w:val="007F0735"/>
    <w:rsid w:val="00804603"/>
    <w:rsid w:val="00820978"/>
    <w:rsid w:val="00827832"/>
    <w:rsid w:val="00844924"/>
    <w:rsid w:val="00846A25"/>
    <w:rsid w:val="008504FA"/>
    <w:rsid w:val="008831DE"/>
    <w:rsid w:val="008A3627"/>
    <w:rsid w:val="008A56D6"/>
    <w:rsid w:val="008B0113"/>
    <w:rsid w:val="008B108D"/>
    <w:rsid w:val="008D31F8"/>
    <w:rsid w:val="008D5BE8"/>
    <w:rsid w:val="008E0578"/>
    <w:rsid w:val="008E146C"/>
    <w:rsid w:val="008E7AB1"/>
    <w:rsid w:val="008F01F1"/>
    <w:rsid w:val="008F225D"/>
    <w:rsid w:val="00902376"/>
    <w:rsid w:val="009211E5"/>
    <w:rsid w:val="00923FEC"/>
    <w:rsid w:val="00933DC5"/>
    <w:rsid w:val="00934363"/>
    <w:rsid w:val="0093505F"/>
    <w:rsid w:val="009535B6"/>
    <w:rsid w:val="00953BB2"/>
    <w:rsid w:val="00956376"/>
    <w:rsid w:val="0097754B"/>
    <w:rsid w:val="009916E9"/>
    <w:rsid w:val="009A2B4A"/>
    <w:rsid w:val="009C091F"/>
    <w:rsid w:val="009C2F7D"/>
    <w:rsid w:val="009E0658"/>
    <w:rsid w:val="009E5BA4"/>
    <w:rsid w:val="009F2656"/>
    <w:rsid w:val="009F6AC8"/>
    <w:rsid w:val="00A05EFD"/>
    <w:rsid w:val="00A16296"/>
    <w:rsid w:val="00A176A4"/>
    <w:rsid w:val="00A37E67"/>
    <w:rsid w:val="00A428FD"/>
    <w:rsid w:val="00A455CF"/>
    <w:rsid w:val="00A465B3"/>
    <w:rsid w:val="00A54EF4"/>
    <w:rsid w:val="00A65FC2"/>
    <w:rsid w:val="00A7116B"/>
    <w:rsid w:val="00A920A5"/>
    <w:rsid w:val="00AA6E1B"/>
    <w:rsid w:val="00AA7E17"/>
    <w:rsid w:val="00AE0321"/>
    <w:rsid w:val="00AE254A"/>
    <w:rsid w:val="00AF4348"/>
    <w:rsid w:val="00AF58BF"/>
    <w:rsid w:val="00B04897"/>
    <w:rsid w:val="00B0533A"/>
    <w:rsid w:val="00B30648"/>
    <w:rsid w:val="00B455D0"/>
    <w:rsid w:val="00B53DFC"/>
    <w:rsid w:val="00B57686"/>
    <w:rsid w:val="00B706D4"/>
    <w:rsid w:val="00B74348"/>
    <w:rsid w:val="00B757B8"/>
    <w:rsid w:val="00B764B5"/>
    <w:rsid w:val="00B877C9"/>
    <w:rsid w:val="00B95B44"/>
    <w:rsid w:val="00B964C8"/>
    <w:rsid w:val="00BA3D77"/>
    <w:rsid w:val="00BA79A2"/>
    <w:rsid w:val="00BB10D5"/>
    <w:rsid w:val="00BD5D91"/>
    <w:rsid w:val="00BD6753"/>
    <w:rsid w:val="00BE3E10"/>
    <w:rsid w:val="00BE42E1"/>
    <w:rsid w:val="00BE4A3B"/>
    <w:rsid w:val="00C20B5D"/>
    <w:rsid w:val="00C2667D"/>
    <w:rsid w:val="00C34D26"/>
    <w:rsid w:val="00C42378"/>
    <w:rsid w:val="00C51AAE"/>
    <w:rsid w:val="00C532E5"/>
    <w:rsid w:val="00C707CD"/>
    <w:rsid w:val="00C81E15"/>
    <w:rsid w:val="00C82D85"/>
    <w:rsid w:val="00C901CD"/>
    <w:rsid w:val="00CA1BAD"/>
    <w:rsid w:val="00CA7514"/>
    <w:rsid w:val="00CB7678"/>
    <w:rsid w:val="00CC09E8"/>
    <w:rsid w:val="00CD12F9"/>
    <w:rsid w:val="00CD2C77"/>
    <w:rsid w:val="00CE1BA8"/>
    <w:rsid w:val="00CE579D"/>
    <w:rsid w:val="00CF1EA8"/>
    <w:rsid w:val="00D00E40"/>
    <w:rsid w:val="00D11893"/>
    <w:rsid w:val="00D32BD3"/>
    <w:rsid w:val="00D46789"/>
    <w:rsid w:val="00D713CF"/>
    <w:rsid w:val="00D765C0"/>
    <w:rsid w:val="00D77CA4"/>
    <w:rsid w:val="00D816C4"/>
    <w:rsid w:val="00D859E8"/>
    <w:rsid w:val="00D85F5C"/>
    <w:rsid w:val="00DA26CC"/>
    <w:rsid w:val="00DB2B8B"/>
    <w:rsid w:val="00DB5C12"/>
    <w:rsid w:val="00DE6BB9"/>
    <w:rsid w:val="00DF7E15"/>
    <w:rsid w:val="00E13F91"/>
    <w:rsid w:val="00E27F0B"/>
    <w:rsid w:val="00E8026B"/>
    <w:rsid w:val="00E93989"/>
    <w:rsid w:val="00EB443A"/>
    <w:rsid w:val="00EE3641"/>
    <w:rsid w:val="00EE58DC"/>
    <w:rsid w:val="00F238F0"/>
    <w:rsid w:val="00F339DE"/>
    <w:rsid w:val="00F35724"/>
    <w:rsid w:val="00F42FE5"/>
    <w:rsid w:val="00F6241B"/>
    <w:rsid w:val="00F64A81"/>
    <w:rsid w:val="00F70E7C"/>
    <w:rsid w:val="00F872CE"/>
    <w:rsid w:val="00FA3FDF"/>
    <w:rsid w:val="00FA75CF"/>
    <w:rsid w:val="00FB05D2"/>
    <w:rsid w:val="00FD1572"/>
    <w:rsid w:val="00FD5EC4"/>
    <w:rsid w:val="00FE4169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20DD"/>
  <w15:chartTrackingRefBased/>
  <w15:docId w15:val="{A54DDB6A-7698-4610-8566-17A0260A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B4C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2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25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3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9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4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76"/>
  </w:style>
  <w:style w:type="paragraph" w:styleId="Footer">
    <w:name w:val="footer"/>
    <w:basedOn w:val="Normal"/>
    <w:link w:val="FooterChar"/>
    <w:uiPriority w:val="99"/>
    <w:unhideWhenUsed/>
    <w:rsid w:val="0095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76"/>
  </w:style>
  <w:style w:type="paragraph" w:styleId="BalloonText">
    <w:name w:val="Balloon Text"/>
    <w:basedOn w:val="Normal"/>
    <w:link w:val="BalloonTextChar"/>
    <w:uiPriority w:val="99"/>
    <w:semiHidden/>
    <w:unhideWhenUsed/>
    <w:rsid w:val="00FD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hlhamm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sreviewedtoday.wordpress.com/2013/05/14/guinness-bring-it-to-life-adve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43A5-0A0A-4E5A-B8CB-A98BE3DC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Gabi</cp:lastModifiedBy>
  <cp:revision>2</cp:revision>
  <cp:lastPrinted>2020-09-09T14:35:00Z</cp:lastPrinted>
  <dcterms:created xsi:type="dcterms:W3CDTF">2020-09-24T10:47:00Z</dcterms:created>
  <dcterms:modified xsi:type="dcterms:W3CDTF">2020-09-24T10:47:00Z</dcterms:modified>
</cp:coreProperties>
</file>