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13EC61EF" w:rsidR="00E23ACA" w:rsidRDefault="00E23ACA" w:rsidP="00C81EED">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6E75B6CF" w14:textId="77777777" w:rsidR="00FA21D3" w:rsidRDefault="00FA21D3" w:rsidP="00C81EED">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2F25CDBA" w14:textId="77777777" w:rsidR="00FA21D3" w:rsidRDefault="00FA21D3" w:rsidP="00C81EED">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210BA600" w:rsidR="00B04866" w:rsidRPr="00B04866" w:rsidRDefault="00C81EED"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52C80969" w:rsidR="001C6973" w:rsidRPr="001C6973" w:rsidRDefault="00957A5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КСИ-285</w:t>
            </w:r>
            <w:r w:rsidR="000E655C">
              <w:rPr>
                <w:rFonts w:ascii="Times New Roman" w:hAnsi="Times New Roman"/>
                <w:szCs w:val="24"/>
                <w:lang w:eastAsia="bg-BG"/>
              </w:rPr>
              <w:t>/2019</w:t>
            </w:r>
          </w:p>
        </w:tc>
      </w:tr>
      <w:tr w:rsidR="00957A5D"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403C633E" w:rsidR="00957A5D" w:rsidRPr="001C6973" w:rsidRDefault="00957A5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Verdana" w:hAnsi="Verdana"/>
                <w:color w:val="000000"/>
                <w:sz w:val="16"/>
                <w:szCs w:val="16"/>
              </w:rPr>
              <w:br/>
            </w:r>
            <w:r w:rsidRPr="00957A5D">
              <w:rPr>
                <w:rFonts w:ascii="Times New Roman" w:hAnsi="Times New Roman"/>
                <w:szCs w:val="24"/>
                <w:lang w:eastAsia="bg-BG"/>
              </w:rPr>
              <w:t>20191107-00640-0010</w:t>
            </w:r>
          </w:p>
        </w:tc>
      </w:tr>
      <w:tr w:rsidR="00957A5D"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2D6F9858" w:rsidR="00957A5D" w:rsidRPr="001C6973" w:rsidRDefault="00AA7B1B"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Софийски университет „Св. Климент Охридски“</w:t>
            </w:r>
          </w:p>
        </w:tc>
      </w:tr>
      <w:tr w:rsidR="00957A5D"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6D1ECC29"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7FB85A0F" w14:textId="77777777"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957A5D"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957A5D" w:rsidRPr="008832E8" w:rsidRDefault="00957A5D"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Pr="001C6973">
              <w:rPr>
                <w:rFonts w:ascii="Times New Roman" w:hAnsi="Times New Roman"/>
                <w:szCs w:val="24"/>
                <w:lang w:eastAsia="bg-BG"/>
              </w:rPr>
              <w:tab/>
              <w:t>Открита</w:t>
            </w:r>
          </w:p>
        </w:tc>
      </w:tr>
      <w:tr w:rsidR="00957A5D"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957A5D" w:rsidRPr="001C6973" w:rsidRDefault="00957A5D"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3437359B"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Pr="001C6973">
              <w:rPr>
                <w:rFonts w:ascii="Times New Roman" w:hAnsi="Times New Roman"/>
                <w:szCs w:val="24"/>
                <w:lang w:eastAsia="bg-BG"/>
              </w:rPr>
              <w:tab/>
              <w:t>Не</w:t>
            </w:r>
          </w:p>
        </w:tc>
      </w:tr>
      <w:tr w:rsidR="00957A5D"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0E8E158F"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Pr="001C6973">
              <w:rPr>
                <w:rFonts w:ascii="Times New Roman" w:hAnsi="Times New Roman"/>
                <w:szCs w:val="24"/>
                <w:lang w:eastAsia="bg-BG"/>
              </w:rPr>
              <w:tab/>
              <w:t>Доставки</w:t>
            </w:r>
          </w:p>
          <w:p w14:paraId="3EC22908" w14:textId="77777777"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957A5D" w:rsidRPr="001C6973" w:rsidRDefault="00957A5D"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957A5D"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2363CFAA" w:rsidR="00957A5D" w:rsidRPr="001C6973" w:rsidRDefault="00957A5D" w:rsidP="00957A5D">
            <w:pPr>
              <w:tabs>
                <w:tab w:val="left" w:pos="5983"/>
                <w:tab w:val="left" w:pos="7123"/>
                <w:tab w:val="right" w:pos="9360"/>
              </w:tabs>
              <w:spacing w:before="60" w:after="60" w:line="240" w:lineRule="auto"/>
              <w:ind w:left="45" w:firstLine="0"/>
              <w:rPr>
                <w:rFonts w:ascii="Times New Roman" w:hAnsi="Times New Roman"/>
                <w:szCs w:val="24"/>
                <w:lang w:eastAsia="bg-BG"/>
              </w:rPr>
            </w:pPr>
            <w:r w:rsidRPr="00957A5D">
              <w:rPr>
                <w:rFonts w:ascii="Times New Roman" w:hAnsi="Times New Roman"/>
                <w:szCs w:val="24"/>
                <w:lang w:eastAsia="bg-BG"/>
              </w:rPr>
              <w:t>Доставка, монтаж и въвеждане в експлоатация на специализирано технологично оборудване за Факултета по химия и фармация и Физическия факултет на Софийски университет „Св. Климент Охридски“, по проект BG05M2OP001-1.001-0008, включваща 4 обособени позиции</w:t>
            </w:r>
          </w:p>
        </w:tc>
      </w:tr>
      <w:tr w:rsidR="00957A5D"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3FBFEF49"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r>
              <w:rPr>
                <w:rFonts w:ascii="Times New Roman" w:hAnsi="Times New Roman"/>
                <w:szCs w:val="24"/>
                <w:lang w:eastAsia="bg-BG"/>
              </w:rPr>
              <w:t>4</w:t>
            </w:r>
          </w:p>
          <w:p w14:paraId="1495220A" w14:textId="77777777"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lastRenderedPageBreak/>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957A5D"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957A5D" w:rsidRPr="001C6973" w:rsidRDefault="00957A5D"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Професионална</w:t>
            </w:r>
            <w:r>
              <w:rPr>
                <w:rFonts w:ascii="Times New Roman" w:hAnsi="Times New Roman"/>
                <w:szCs w:val="24"/>
                <w:lang w:eastAsia="bg-BG"/>
              </w:rPr>
              <w:t>/и</w:t>
            </w:r>
            <w:r w:rsidRPr="001C6973">
              <w:rPr>
                <w:rFonts w:ascii="Times New Roman" w:hAnsi="Times New Roman"/>
                <w:szCs w:val="24"/>
                <w:lang w:eastAsia="bg-BG"/>
              </w:rPr>
              <w:t xml:space="preserve"> област</w:t>
            </w:r>
            <w:r>
              <w:rPr>
                <w:rFonts w:ascii="Times New Roman" w:hAnsi="Times New Roman"/>
                <w:szCs w:val="24"/>
                <w:lang w:eastAsia="bg-BG"/>
              </w:rPr>
              <w:t>/и</w:t>
            </w:r>
            <w:r w:rsidRPr="001C6973">
              <w:rPr>
                <w:rFonts w:ascii="Times New Roman" w:hAnsi="Times New Roman"/>
                <w:szCs w:val="24"/>
                <w:lang w:eastAsia="bg-BG"/>
              </w:rPr>
              <w:t>, в която</w:t>
            </w:r>
            <w:r>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414BA3F4"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 Инженерство, профил автоматика</w:t>
            </w:r>
          </w:p>
        </w:tc>
      </w:tr>
      <w:tr w:rsidR="00957A5D"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0DDD98B7" w:rsidR="00957A5D" w:rsidRPr="001C6973" w:rsidRDefault="00957A5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120 дни</w:t>
            </w:r>
          </w:p>
        </w:tc>
      </w:tr>
      <w:tr w:rsidR="00957A5D"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9386C7D" w:rsidR="00957A5D" w:rsidRPr="001C6973" w:rsidRDefault="00957A5D"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470 000</w:t>
            </w:r>
          </w:p>
        </w:tc>
      </w:tr>
      <w:tr w:rsidR="00957A5D"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0449597F"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957A5D"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957A5D" w:rsidRPr="001C6973" w:rsidRDefault="00957A5D"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5612F6BB" w:rsidR="00957A5D" w:rsidRPr="001C6973" w:rsidRDefault="00957A5D"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957A5D"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957A5D" w:rsidRPr="001C6973" w:rsidRDefault="00957A5D"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957A5D" w:rsidRPr="001C6973" w:rsidRDefault="00957A5D"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3BC0812F" w:rsidR="00B04866" w:rsidRDefault="00B04866" w:rsidP="00B04866">
      <w:pPr>
        <w:spacing w:after="0" w:line="240" w:lineRule="auto"/>
        <w:ind w:firstLine="0"/>
        <w:jc w:val="left"/>
        <w:rPr>
          <w:rFonts w:ascii="Times New Roman" w:hAnsi="Times New Roman"/>
          <w:szCs w:val="24"/>
          <w:lang w:eastAsia="bg-BG"/>
        </w:rPr>
      </w:pPr>
    </w:p>
    <w:p w14:paraId="6328B540" w14:textId="77777777" w:rsidR="00FA21D3" w:rsidRPr="00B04866" w:rsidRDefault="00FA21D3"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F04DCE">
            <w:pPr>
              <w:numPr>
                <w:ilvl w:val="0"/>
                <w:numId w:val="20"/>
              </w:numPr>
              <w:tabs>
                <w:tab w:val="left" w:pos="866"/>
              </w:tabs>
              <w:spacing w:after="0" w:line="240" w:lineRule="auto"/>
              <w:ind w:hanging="828"/>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F04DCE">
            <w:pPr>
              <w:numPr>
                <w:ilvl w:val="0"/>
                <w:numId w:val="20"/>
              </w:numPr>
              <w:tabs>
                <w:tab w:val="left" w:pos="866"/>
              </w:tabs>
              <w:spacing w:after="0" w:line="240" w:lineRule="auto"/>
              <w:ind w:hanging="828"/>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5905B649" w14:textId="77777777" w:rsidR="00565606" w:rsidRPr="00565606" w:rsidRDefault="00565606" w:rsidP="00F04DCE">
            <w:pPr>
              <w:numPr>
                <w:ilvl w:val="0"/>
                <w:numId w:val="20"/>
              </w:numPr>
              <w:tabs>
                <w:tab w:val="left" w:pos="866"/>
              </w:tabs>
              <w:spacing w:after="0" w:line="240" w:lineRule="auto"/>
              <w:ind w:hanging="828"/>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p w14:paraId="07A0EF40" w14:textId="610D4FBC" w:rsidR="00B04866" w:rsidRPr="00565606" w:rsidRDefault="00565606" w:rsidP="00F04DCE">
            <w:pPr>
              <w:numPr>
                <w:ilvl w:val="0"/>
                <w:numId w:val="20"/>
              </w:numPr>
              <w:tabs>
                <w:tab w:val="left" w:pos="866"/>
              </w:tabs>
              <w:spacing w:after="0" w:line="240" w:lineRule="auto"/>
              <w:ind w:hanging="828"/>
              <w:contextualSpacing/>
              <w:jc w:val="left"/>
              <w:rPr>
                <w:rFonts w:ascii="Times New Roman" w:hAnsi="Times New Roman"/>
                <w:szCs w:val="24"/>
                <w:lang w:eastAsia="bg-BG"/>
              </w:rPr>
            </w:pPr>
            <w:r w:rsidRPr="00565606">
              <w:rPr>
                <w:rFonts w:ascii="Times New Roman" w:hAnsi="Times New Roman"/>
                <w:szCs w:val="24"/>
                <w:lang w:eastAsia="bg-BG"/>
              </w:rPr>
              <w:t>Проекта на методика за оценка.</w:t>
            </w:r>
          </w:p>
        </w:tc>
      </w:tr>
      <w:tr w:rsidR="00D94DB1" w:rsidRPr="00B04866" w14:paraId="60BA574F" w14:textId="77777777" w:rsidTr="00FA21D3">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6C31D313" w:rsidR="00B04866" w:rsidRPr="00B04866" w:rsidRDefault="00957A5D"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FA21D3">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7B01AAE9" w:rsidR="00B04866" w:rsidRPr="00B04866" w:rsidRDefault="00957A5D"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FA21D3">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23070D25" w:rsidR="00C46834" w:rsidRPr="00B04866" w:rsidRDefault="003F6846" w:rsidP="003F6846">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159BD">
              <w:rPr>
                <w:rFonts w:ascii="Times New Roman" w:hAnsi="Times New Roman"/>
                <w:szCs w:val="24"/>
                <w:lang w:eastAsia="bg-BG"/>
              </w:rPr>
            </w:r>
            <w:r w:rsidR="00F159BD">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FA21D3">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387BABA6" w:rsidR="00C46834" w:rsidRPr="00C81EED" w:rsidRDefault="00F04DCE" w:rsidP="00F04DCE">
            <w:pPr>
              <w:spacing w:after="60" w:line="240" w:lineRule="auto"/>
              <w:ind w:firstLine="465"/>
              <w:rPr>
                <w:rFonts w:ascii="Times New Roman" w:hAnsi="Times New Roman"/>
                <w:sz w:val="26"/>
                <w:szCs w:val="26"/>
                <w:lang w:val="en-US" w:eastAsia="bg-BG"/>
              </w:rPr>
            </w:pPr>
            <w:r w:rsidRPr="00F04DCE">
              <w:rPr>
                <w:rFonts w:ascii="Times New Roman" w:hAnsi="Times New Roman"/>
                <w:sz w:val="26"/>
                <w:szCs w:val="26"/>
                <w:lang w:eastAsia="bg-BG"/>
              </w:rPr>
              <w:t xml:space="preserve">Не </w:t>
            </w:r>
            <w:r w:rsidR="004E2FEA" w:rsidRPr="00C81EED">
              <w:rPr>
                <w:rFonts w:ascii="Times New Roman" w:hAnsi="Times New Roman"/>
                <w:sz w:val="26"/>
                <w:szCs w:val="26"/>
                <w:lang w:eastAsia="bg-BG"/>
              </w:rPr>
              <w:t xml:space="preserve">са </w:t>
            </w:r>
            <w:r>
              <w:rPr>
                <w:rFonts w:ascii="Times New Roman" w:hAnsi="Times New Roman"/>
                <w:sz w:val="26"/>
                <w:szCs w:val="26"/>
                <w:lang w:eastAsia="bg-BG"/>
              </w:rPr>
              <w:t>изпълнени изискванията по</w:t>
            </w:r>
            <w:r w:rsidR="004E2FEA" w:rsidRPr="00C81EED">
              <w:rPr>
                <w:rFonts w:ascii="Times New Roman" w:hAnsi="Times New Roman"/>
                <w:sz w:val="26"/>
                <w:szCs w:val="26"/>
                <w:lang w:eastAsia="bg-BG"/>
              </w:rPr>
              <w:t xml:space="preserve"> чл. 13, ал. 1 т. 2 от Наредба за външните експерти при предварителен контрол на обществени поръчки, за възлагане проверката на външен експерт. В тази връзка проверката на проектите на техническа спецификация и методика е извършена от експерти на АОП и обхваща съответствието на документите с изискванията на ЗОП</w:t>
            </w:r>
            <w:r w:rsidR="004E2FEA" w:rsidRPr="00C81EED">
              <w:rPr>
                <w:rFonts w:ascii="Times New Roman" w:hAnsi="Times New Roman"/>
                <w:sz w:val="26"/>
                <w:szCs w:val="26"/>
                <w:lang w:val="en-US" w:eastAsia="bg-BG"/>
              </w:rPr>
              <w:t>.</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val="en-US" w:eastAsia="bg-BG"/>
        </w:rPr>
      </w:pPr>
    </w:p>
    <w:p w14:paraId="29FEDE8C" w14:textId="17EFE729" w:rsidR="00C81EED" w:rsidRPr="00415B7D" w:rsidRDefault="00C81EED" w:rsidP="00415B7D">
      <w:pPr>
        <w:tabs>
          <w:tab w:val="right" w:pos="9360"/>
        </w:tabs>
        <w:spacing w:after="0" w:line="240" w:lineRule="auto"/>
        <w:ind w:firstLine="0"/>
        <w:rPr>
          <w:rFonts w:ascii="Times New Roman" w:hAnsi="Times New Roman"/>
          <w:szCs w:val="24"/>
          <w:lang w:eastAsia="bg-BG"/>
        </w:rPr>
      </w:pP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5F5C3016"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lastRenderedPageBreak/>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C81EED">
        <w:trPr>
          <w:trHeight w:val="654"/>
        </w:trPr>
        <w:tc>
          <w:tcPr>
            <w:tcW w:w="9214" w:type="dxa"/>
            <w:tcBorders>
              <w:top w:val="single" w:sz="12" w:space="0" w:color="auto"/>
              <w:bottom w:val="single" w:sz="12" w:space="0" w:color="auto"/>
            </w:tcBorders>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4474EE2" w14:textId="7220FF0F" w:rsidR="00193C7A" w:rsidRPr="00193C7A" w:rsidRDefault="00245A35" w:rsidP="00C81EED">
            <w:pPr>
              <w:spacing w:before="60" w:after="60" w:line="240" w:lineRule="auto"/>
              <w:ind w:firstLine="497"/>
              <w:rPr>
                <w:rFonts w:ascii="Times New Roman" w:hAnsi="Times New Roman"/>
                <w:bCs/>
                <w:sz w:val="26"/>
                <w:szCs w:val="26"/>
                <w:lang w:eastAsia="bg-BG"/>
              </w:rPr>
            </w:pPr>
            <w:r w:rsidRPr="00245A35">
              <w:rPr>
                <w:rFonts w:ascii="Times New Roman" w:hAnsi="Times New Roman"/>
                <w:bCs/>
                <w:sz w:val="26"/>
                <w:szCs w:val="26"/>
                <w:lang w:eastAsia="bg-BG"/>
              </w:rPr>
              <w:t xml:space="preserve">В изпратеното решение е отбелязано „Решение за публикуване“. Съгласно чл. 232, ал. 3, т. 1 ЗОП, преди оповестяване откриването на процедурата контрол се осъществява на проекти на документи. </w:t>
            </w:r>
            <w:r w:rsidR="00F04DCE" w:rsidRPr="00245A35">
              <w:rPr>
                <w:rFonts w:ascii="Times New Roman" w:hAnsi="Times New Roman"/>
                <w:bCs/>
                <w:sz w:val="26"/>
                <w:szCs w:val="26"/>
                <w:lang w:eastAsia="bg-BG"/>
              </w:rPr>
              <w:t xml:space="preserve">Правилната </w:t>
            </w:r>
            <w:r w:rsidRPr="00245A35">
              <w:rPr>
                <w:rFonts w:ascii="Times New Roman" w:hAnsi="Times New Roman"/>
                <w:bCs/>
                <w:sz w:val="26"/>
                <w:szCs w:val="26"/>
                <w:lang w:eastAsia="bg-BG"/>
              </w:rPr>
              <w:t>отметка в случая е „Проект на решение“. Констатацията важи и за обявлението за поръчка.</w:t>
            </w:r>
          </w:p>
        </w:tc>
      </w:tr>
    </w:tbl>
    <w:p w14:paraId="6C33703D" w14:textId="71A4BAF3" w:rsidR="00193C7A" w:rsidRDefault="00193C7A" w:rsidP="00193C7A">
      <w:pPr>
        <w:spacing w:after="0" w:line="240" w:lineRule="auto"/>
        <w:ind w:firstLine="0"/>
        <w:jc w:val="left"/>
        <w:rPr>
          <w:rFonts w:ascii="Times New Roman" w:hAnsi="Times New Roman"/>
          <w:szCs w:val="24"/>
          <w:lang w:eastAsia="bg-BG"/>
        </w:rPr>
      </w:pPr>
    </w:p>
    <w:p w14:paraId="57A4F97B" w14:textId="77777777" w:rsidR="00FA21D3" w:rsidRPr="00193C7A" w:rsidRDefault="00FA21D3" w:rsidP="00193C7A">
      <w:pPr>
        <w:spacing w:after="0" w:line="240" w:lineRule="auto"/>
        <w:ind w:firstLine="0"/>
        <w:jc w:val="left"/>
        <w:rPr>
          <w:rFonts w:ascii="Times New Roman" w:hAnsi="Times New Roman"/>
          <w:szCs w:val="24"/>
          <w:lang w:eastAsia="bg-BG"/>
        </w:rPr>
      </w:pPr>
    </w:p>
    <w:p w14:paraId="0C65C6E1" w14:textId="0A3EF92F"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6792BAE1"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259F0F3A" w:rsidR="00193C7A" w:rsidRPr="00193C7A" w:rsidRDefault="008C35D7" w:rsidP="00FC56E6">
            <w:pPr>
              <w:spacing w:before="60" w:after="60" w:line="240" w:lineRule="auto"/>
              <w:ind w:firstLine="567"/>
              <w:rPr>
                <w:rFonts w:ascii="Times New Roman" w:hAnsi="Times New Roman"/>
                <w:bCs/>
                <w:sz w:val="26"/>
                <w:szCs w:val="26"/>
                <w:lang w:eastAsia="bg-BG"/>
              </w:rPr>
            </w:pPr>
            <w:r w:rsidRPr="008C35D7">
              <w:rPr>
                <w:rFonts w:ascii="Times New Roman" w:hAnsi="Times New Roman"/>
                <w:bCs/>
                <w:sz w:val="26"/>
                <w:szCs w:val="26"/>
                <w:lang w:eastAsia="bg-BG"/>
              </w:rPr>
              <w:t>В поле I.3), като адрес за неограничен, пълен, пряк и безплатен достъп до документацията е посочен URL, който препраща към профила на купувача, т.е. до всички негови процедури за възлагане на обществени поръчки. Обръщаме внимание, че при откриване на процедурата в полето следва да се посочи адрес, който да води към самостоятелния раздел в профила на купувача, съдържащ документите и информацията за конкретната поръчка (вж. чл. 32, ал. 1 и ал. 2 ЗОП, чл. 36а, ал. 1, т. 3 и ал. 2 ЗОП и Приложение № 4, част Б, т. 2 ЗОП).</w:t>
            </w:r>
          </w:p>
        </w:tc>
      </w:tr>
    </w:tbl>
    <w:p w14:paraId="22CDCF65" w14:textId="5810AC61" w:rsidR="00703442" w:rsidRDefault="00703442" w:rsidP="000B2F4A">
      <w:pPr>
        <w:keepNext/>
        <w:keepLines/>
        <w:spacing w:after="0" w:line="240" w:lineRule="auto"/>
        <w:ind w:firstLine="0"/>
        <w:jc w:val="left"/>
        <w:outlineLvl w:val="4"/>
        <w:rPr>
          <w:rFonts w:ascii="Times New Roman" w:hAnsi="Times New Roman"/>
          <w:b/>
          <w:szCs w:val="24"/>
          <w:lang w:eastAsia="bg-BG"/>
        </w:rPr>
      </w:pPr>
    </w:p>
    <w:p w14:paraId="12B1E1B4" w14:textId="77777777" w:rsidR="00FA21D3" w:rsidRPr="000B2F4A" w:rsidRDefault="00FA21D3"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4935AF" w14:paraId="7C391C81" w14:textId="77777777" w:rsidTr="00335C69">
        <w:trPr>
          <w:trHeight w:val="20"/>
        </w:trPr>
        <w:tc>
          <w:tcPr>
            <w:tcW w:w="9214" w:type="dxa"/>
            <w:shd w:val="clear" w:color="auto" w:fill="E0E0E0"/>
            <w:vAlign w:val="center"/>
          </w:tcPr>
          <w:p w14:paraId="05FAA92F" w14:textId="0ED2D729" w:rsidR="00193C7A" w:rsidRPr="004935AF"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4935AF">
              <w:rPr>
                <w:rFonts w:ascii="Times New Roman" w:hAnsi="Times New Roman"/>
                <w:b/>
                <w:bCs/>
                <w:szCs w:val="24"/>
                <w:lang w:eastAsia="bg-BG"/>
              </w:rPr>
              <w:t>Описание</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03183D5B" w:rsidR="00193C7A" w:rsidRPr="008B5FD3" w:rsidRDefault="00FC7D7B" w:rsidP="00F04DCE">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Предметът на всяка една от обособените позиции, посочени в поле </w:t>
            </w:r>
            <w:r w:rsidRPr="008B5FD3">
              <w:rPr>
                <w:rFonts w:ascii="Times New Roman" w:hAnsi="Times New Roman"/>
                <w:bCs/>
                <w:sz w:val="26"/>
                <w:szCs w:val="26"/>
                <w:lang w:eastAsia="bg-BG"/>
              </w:rPr>
              <w:t>II.1.4)</w:t>
            </w:r>
            <w:r>
              <w:rPr>
                <w:rFonts w:ascii="Times New Roman" w:hAnsi="Times New Roman"/>
                <w:bCs/>
                <w:sz w:val="26"/>
                <w:szCs w:val="26"/>
                <w:lang w:eastAsia="bg-BG"/>
              </w:rPr>
              <w:t xml:space="preserve"> от проекта на обявление се различава от предмета на обособените позиции в поле </w:t>
            </w:r>
            <w:r w:rsidRPr="008B5FD3">
              <w:rPr>
                <w:rFonts w:ascii="Times New Roman" w:hAnsi="Times New Roman"/>
                <w:bCs/>
                <w:sz w:val="26"/>
                <w:szCs w:val="26"/>
                <w:lang w:eastAsia="bg-BG"/>
              </w:rPr>
              <w:t>IV.3)</w:t>
            </w:r>
            <w:r>
              <w:rPr>
                <w:rFonts w:ascii="Times New Roman" w:hAnsi="Times New Roman"/>
                <w:bCs/>
                <w:sz w:val="26"/>
                <w:szCs w:val="26"/>
                <w:lang w:eastAsia="bg-BG"/>
              </w:rPr>
              <w:t xml:space="preserve"> на проекта на решение (например обособена позиция </w:t>
            </w:r>
            <w:r w:rsidRPr="008B5FD3">
              <w:rPr>
                <w:rFonts w:ascii="Times New Roman" w:hAnsi="Times New Roman"/>
                <w:bCs/>
                <w:sz w:val="26"/>
                <w:szCs w:val="26"/>
                <w:lang w:eastAsia="bg-BG"/>
              </w:rPr>
              <w:t xml:space="preserve">№ 1 </w:t>
            </w:r>
            <w:r w:rsidR="008B5FD3" w:rsidRPr="008B5FD3">
              <w:rPr>
                <w:rFonts w:ascii="Times New Roman" w:hAnsi="Times New Roman"/>
                <w:bCs/>
                <w:sz w:val="26"/>
                <w:szCs w:val="26"/>
                <w:lang w:eastAsia="bg-BG"/>
              </w:rPr>
              <w:t xml:space="preserve">в решението </w:t>
            </w:r>
            <w:r w:rsidRPr="008B5FD3">
              <w:rPr>
                <w:rFonts w:ascii="Times New Roman" w:hAnsi="Times New Roman"/>
                <w:bCs/>
                <w:sz w:val="26"/>
                <w:szCs w:val="26"/>
                <w:lang w:eastAsia="bg-BG"/>
              </w:rPr>
              <w:t xml:space="preserve">се отнася за „атомно-силов микроскоп“, докато в </w:t>
            </w:r>
            <w:r w:rsidR="00F04DCE">
              <w:rPr>
                <w:rFonts w:ascii="Times New Roman" w:hAnsi="Times New Roman"/>
                <w:bCs/>
                <w:sz w:val="26"/>
                <w:szCs w:val="26"/>
                <w:lang w:eastAsia="bg-BG"/>
              </w:rPr>
              <w:t xml:space="preserve">общото описание на възлагания предмет в </w:t>
            </w:r>
            <w:r w:rsidRPr="008B5FD3">
              <w:rPr>
                <w:rFonts w:ascii="Times New Roman" w:hAnsi="Times New Roman"/>
                <w:bCs/>
                <w:sz w:val="26"/>
                <w:szCs w:val="26"/>
                <w:lang w:eastAsia="bg-BG"/>
              </w:rPr>
              <w:t>обявлението</w:t>
            </w:r>
            <w:r w:rsidR="00FE5CC0" w:rsidRPr="008B5FD3">
              <w:rPr>
                <w:rFonts w:ascii="Times New Roman" w:hAnsi="Times New Roman"/>
                <w:bCs/>
                <w:sz w:val="26"/>
                <w:szCs w:val="26"/>
                <w:lang w:eastAsia="bg-BG"/>
              </w:rPr>
              <w:t xml:space="preserve"> </w:t>
            </w:r>
            <w:r w:rsidR="00F04DCE">
              <w:rPr>
                <w:rFonts w:ascii="Times New Roman" w:hAnsi="Times New Roman"/>
                <w:bCs/>
                <w:sz w:val="26"/>
                <w:szCs w:val="26"/>
                <w:lang w:eastAsia="bg-BG"/>
              </w:rPr>
              <w:t xml:space="preserve">е </w:t>
            </w:r>
            <w:r w:rsidR="00FE5CC0" w:rsidRPr="008B5FD3">
              <w:rPr>
                <w:rFonts w:ascii="Times New Roman" w:hAnsi="Times New Roman"/>
                <w:bCs/>
                <w:sz w:val="26"/>
                <w:szCs w:val="26"/>
                <w:lang w:eastAsia="bg-BG"/>
              </w:rPr>
              <w:t xml:space="preserve">„аргонов лазер“). </w:t>
            </w:r>
            <w:r w:rsidR="008B5FD3">
              <w:rPr>
                <w:rFonts w:ascii="Times New Roman" w:hAnsi="Times New Roman"/>
                <w:bCs/>
                <w:sz w:val="26"/>
                <w:szCs w:val="26"/>
                <w:lang w:eastAsia="bg-BG"/>
              </w:rPr>
              <w:t xml:space="preserve">В допълнение, </w:t>
            </w:r>
            <w:r w:rsidR="008B5FD3" w:rsidRPr="008B5FD3">
              <w:rPr>
                <w:rFonts w:ascii="Times New Roman" w:hAnsi="Times New Roman"/>
                <w:bCs/>
                <w:sz w:val="26"/>
                <w:szCs w:val="26"/>
                <w:lang w:eastAsia="bg-BG"/>
              </w:rPr>
              <w:t>броят на обособените позиции в поле II.1.4)</w:t>
            </w:r>
            <w:r w:rsidR="008B5FD3">
              <w:rPr>
                <w:rFonts w:ascii="Times New Roman" w:hAnsi="Times New Roman"/>
                <w:bCs/>
                <w:sz w:val="26"/>
                <w:szCs w:val="26"/>
                <w:lang w:eastAsia="bg-BG"/>
              </w:rPr>
              <w:t xml:space="preserve"> е пет, вместо обявените в решението четири.</w:t>
            </w:r>
            <w:r w:rsidR="00626B3C">
              <w:rPr>
                <w:rFonts w:ascii="Times New Roman" w:hAnsi="Times New Roman"/>
                <w:bCs/>
                <w:sz w:val="26"/>
                <w:szCs w:val="26"/>
                <w:lang w:eastAsia="bg-BG"/>
              </w:rPr>
              <w:t xml:space="preserve"> Препоръчваме отстраняване на несъответствията.</w:t>
            </w:r>
          </w:p>
        </w:tc>
      </w:tr>
    </w:tbl>
    <w:p w14:paraId="4C250AE1" w14:textId="0454C5F7" w:rsidR="00703442" w:rsidRDefault="00703442" w:rsidP="00193C7A">
      <w:pPr>
        <w:spacing w:after="0" w:line="240" w:lineRule="auto"/>
        <w:ind w:firstLine="0"/>
        <w:jc w:val="left"/>
        <w:rPr>
          <w:rFonts w:ascii="Times New Roman" w:hAnsi="Times New Roman"/>
          <w:szCs w:val="24"/>
          <w:lang w:eastAsia="bg-BG"/>
        </w:rPr>
      </w:pPr>
    </w:p>
    <w:p w14:paraId="433B455C" w14:textId="77777777" w:rsidR="00FA21D3" w:rsidRPr="004935AF" w:rsidRDefault="00FA21D3"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7FA41306"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94B8470" w14:textId="656DC5C1" w:rsidR="00193C7A" w:rsidRPr="00193C7A" w:rsidRDefault="009F05B8" w:rsidP="00F04DCE">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9F05B8">
              <w:rPr>
                <w:rFonts w:ascii="Times New Roman" w:hAnsi="Times New Roman"/>
                <w:sz w:val="26"/>
                <w:szCs w:val="26"/>
                <w:lang w:eastAsia="bg-BG"/>
              </w:rPr>
              <w:t xml:space="preserve">В т. </w:t>
            </w:r>
            <w:r w:rsidR="00A17971">
              <w:rPr>
                <w:rFonts w:ascii="Times New Roman" w:hAnsi="Times New Roman"/>
                <w:sz w:val="26"/>
                <w:szCs w:val="26"/>
                <w:lang w:eastAsia="bg-BG"/>
              </w:rPr>
              <w:t xml:space="preserve">2 </w:t>
            </w:r>
            <w:r w:rsidRPr="009F05B8">
              <w:rPr>
                <w:rFonts w:ascii="Times New Roman" w:hAnsi="Times New Roman"/>
                <w:sz w:val="26"/>
                <w:szCs w:val="26"/>
                <w:lang w:eastAsia="bg-BG"/>
              </w:rPr>
              <w:t xml:space="preserve">на поле </w:t>
            </w:r>
            <w:r w:rsidR="00A17971" w:rsidRPr="00A17971">
              <w:rPr>
                <w:rFonts w:ascii="Times New Roman" w:hAnsi="Times New Roman"/>
                <w:sz w:val="26"/>
                <w:szCs w:val="26"/>
                <w:lang w:eastAsia="bg-BG"/>
              </w:rPr>
              <w:t>ІІІ.1.3)</w:t>
            </w:r>
            <w:r w:rsidR="00A17971">
              <w:rPr>
                <w:rFonts w:ascii="Times New Roman" w:hAnsi="Times New Roman"/>
                <w:sz w:val="26"/>
                <w:szCs w:val="26"/>
                <w:lang w:eastAsia="bg-BG"/>
              </w:rPr>
              <w:t xml:space="preserve"> </w:t>
            </w:r>
            <w:r w:rsidRPr="009F05B8">
              <w:rPr>
                <w:rFonts w:ascii="Times New Roman" w:hAnsi="Times New Roman"/>
                <w:sz w:val="26"/>
                <w:szCs w:val="26"/>
                <w:lang w:eastAsia="bg-BG"/>
              </w:rPr>
              <w:t xml:space="preserve">е поставено условие </w:t>
            </w:r>
            <w:r w:rsidR="00A17971">
              <w:rPr>
                <w:rFonts w:ascii="Times New Roman" w:hAnsi="Times New Roman"/>
                <w:sz w:val="26"/>
                <w:szCs w:val="26"/>
                <w:lang w:eastAsia="bg-BG"/>
              </w:rPr>
              <w:t>у</w:t>
            </w:r>
            <w:r w:rsidR="00A17971" w:rsidRPr="00A17971">
              <w:rPr>
                <w:rFonts w:ascii="Times New Roman" w:hAnsi="Times New Roman"/>
                <w:sz w:val="26"/>
                <w:szCs w:val="26"/>
                <w:lang w:eastAsia="bg-BG"/>
              </w:rPr>
              <w:t>частникът да разполага със специалист за монтиране и поддържане на предлаганото от него оборудване. Специалистът следва да е квалифициран или сертифициран в областта на лабораторната измервателна техника или еквивалент.</w:t>
            </w:r>
            <w:r w:rsidRPr="009F05B8">
              <w:rPr>
                <w:rFonts w:ascii="Times New Roman" w:hAnsi="Times New Roman"/>
                <w:sz w:val="26"/>
                <w:szCs w:val="26"/>
                <w:lang w:eastAsia="bg-BG"/>
              </w:rPr>
              <w:t xml:space="preserve"> Поставеното изискване е неясно</w:t>
            </w:r>
            <w:r w:rsidR="00F04DCE">
              <w:rPr>
                <w:rFonts w:ascii="Times New Roman" w:hAnsi="Times New Roman"/>
                <w:sz w:val="26"/>
                <w:szCs w:val="26"/>
                <w:lang w:eastAsia="bg-BG"/>
              </w:rPr>
              <w:t>.</w:t>
            </w:r>
            <w:r w:rsidRPr="009F05B8">
              <w:rPr>
                <w:rFonts w:ascii="Times New Roman" w:hAnsi="Times New Roman"/>
                <w:sz w:val="26"/>
                <w:szCs w:val="26"/>
                <w:lang w:eastAsia="bg-BG"/>
              </w:rPr>
              <w:t xml:space="preserve"> </w:t>
            </w:r>
            <w:r w:rsidR="00F04DCE" w:rsidRPr="009F05B8">
              <w:rPr>
                <w:rFonts w:ascii="Times New Roman" w:hAnsi="Times New Roman"/>
                <w:sz w:val="26"/>
                <w:szCs w:val="26"/>
                <w:lang w:eastAsia="bg-BG"/>
              </w:rPr>
              <w:t xml:space="preserve">Възложителя </w:t>
            </w:r>
            <w:r w:rsidRPr="009F05B8">
              <w:rPr>
                <w:rFonts w:ascii="Times New Roman" w:hAnsi="Times New Roman"/>
                <w:sz w:val="26"/>
                <w:szCs w:val="26"/>
                <w:lang w:eastAsia="bg-BG"/>
              </w:rPr>
              <w:t>не е пояснил разбирането си за сертифицирани или квалифицирани специалисти. Препоръчваме да се поясни</w:t>
            </w:r>
            <w:r w:rsidR="00A17971">
              <w:rPr>
                <w:rFonts w:ascii="Times New Roman" w:hAnsi="Times New Roman"/>
                <w:sz w:val="26"/>
                <w:szCs w:val="26"/>
                <w:lang w:eastAsia="bg-BG"/>
              </w:rPr>
              <w:t>.</w:t>
            </w:r>
          </w:p>
        </w:tc>
      </w:tr>
    </w:tbl>
    <w:p w14:paraId="22F6975E" w14:textId="2A3FEEE0"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lastRenderedPageBreak/>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733F27DF" w:rsidR="00B31B68" w:rsidRPr="00F11DC8" w:rsidRDefault="004A0DE5" w:rsidP="004A0DE5">
            <w:pPr>
              <w:spacing w:before="60" w:after="60" w:line="240" w:lineRule="auto"/>
              <w:ind w:firstLine="567"/>
              <w:rPr>
                <w:rFonts w:ascii="Times New Roman" w:hAnsi="Times New Roman"/>
                <w:sz w:val="26"/>
                <w:szCs w:val="26"/>
                <w:lang w:eastAsia="bg-BG"/>
              </w:rPr>
            </w:pPr>
            <w:r w:rsidRPr="004A0DE5">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C1E67B9" w14:textId="2006EC79"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44AA97A7" w14:textId="7A1F1D1F" w:rsidR="00FA21D3" w:rsidRDefault="00FA21D3" w:rsidP="00A37511">
      <w:pPr>
        <w:tabs>
          <w:tab w:val="left" w:pos="1440"/>
        </w:tabs>
        <w:spacing w:before="120" w:after="0" w:line="240" w:lineRule="auto"/>
        <w:ind w:firstLine="0"/>
        <w:jc w:val="left"/>
        <w:rPr>
          <w:rFonts w:ascii="Times New Roman" w:hAnsi="Times New Roman"/>
          <w:szCs w:val="24"/>
          <w:lang w:eastAsia="bg-BG"/>
        </w:rPr>
      </w:pPr>
    </w:p>
    <w:p w14:paraId="63DE6067" w14:textId="3E6A2A58" w:rsidR="00F159BD" w:rsidRPr="00B13D24" w:rsidRDefault="00F159BD" w:rsidP="00F159BD">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652536BE" w14:textId="1EB90479" w:rsidR="00F159BD" w:rsidRDefault="00F159BD" w:rsidP="00F159BD">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5FB2035E" w14:textId="77777777" w:rsidR="00F159BD" w:rsidRPr="00B13D24" w:rsidRDefault="00F159BD" w:rsidP="00F159BD">
      <w:pPr>
        <w:spacing w:after="0" w:line="240" w:lineRule="auto"/>
        <w:ind w:firstLine="0"/>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 xml:space="preserve">Вярно с оригинала, </w:t>
      </w:r>
    </w:p>
    <w:p w14:paraId="16AD1C1C" w14:textId="4B382003" w:rsidR="00FA21D3" w:rsidRPr="00A37511" w:rsidRDefault="00F159BD" w:rsidP="00F159BD">
      <w:pPr>
        <w:tabs>
          <w:tab w:val="left" w:pos="1440"/>
        </w:tabs>
        <w:spacing w:before="120" w:after="0" w:line="240" w:lineRule="auto"/>
        <w:ind w:firstLine="0"/>
        <w:jc w:val="left"/>
        <w:rPr>
          <w:rFonts w:ascii="Times New Roman" w:hAnsi="Times New Roman"/>
          <w:szCs w:val="24"/>
          <w:lang w:eastAsia="bg-BG"/>
        </w:rPr>
      </w:pPr>
      <w:r w:rsidRPr="00B13D24">
        <w:rPr>
          <w:rFonts w:ascii="Times New Roman" w:hAnsi="Times New Roman"/>
          <w:b/>
          <w:sz w:val="26"/>
          <w:szCs w:val="26"/>
          <w:lang w:eastAsia="bg-BG"/>
        </w:rPr>
        <w:t>подписан на хартия</w:t>
      </w:r>
    </w:p>
    <w:p w14:paraId="357E0EE8" w14:textId="77777777" w:rsidR="00A37511" w:rsidRPr="00A37511" w:rsidRDefault="00A37511" w:rsidP="00A37511">
      <w:pPr>
        <w:spacing w:after="0" w:line="240" w:lineRule="auto"/>
        <w:ind w:firstLine="0"/>
        <w:jc w:val="left"/>
        <w:rPr>
          <w:rFonts w:ascii="Times New Roman" w:hAnsi="Times New Roman"/>
          <w:szCs w:val="24"/>
        </w:rPr>
      </w:pPr>
    </w:p>
    <w:p w14:paraId="3080A2AD" w14:textId="4B787812" w:rsidR="001A1190" w:rsidRPr="00550F41" w:rsidRDefault="001A1190" w:rsidP="00586905">
      <w:pPr>
        <w:tabs>
          <w:tab w:val="left" w:pos="1418"/>
        </w:tabs>
        <w:spacing w:after="0" w:line="240" w:lineRule="auto"/>
        <w:ind w:firstLine="0"/>
      </w:pPr>
    </w:p>
    <w:sectPr w:rsidR="001A1190" w:rsidRPr="00550F41" w:rsidSect="00FA21D3">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0F0A" w14:textId="77777777" w:rsidR="00F04DCE" w:rsidRDefault="00F04DCE">
      <w:r>
        <w:separator/>
      </w:r>
    </w:p>
  </w:endnote>
  <w:endnote w:type="continuationSeparator" w:id="0">
    <w:p w14:paraId="04F6EB41" w14:textId="77777777" w:rsidR="00F04DCE" w:rsidRDefault="00F04DCE">
      <w:r>
        <w:continuationSeparator/>
      </w:r>
    </w:p>
  </w:endnote>
  <w:endnote w:type="continuationNotice" w:id="1">
    <w:p w14:paraId="4A89547D" w14:textId="77777777" w:rsidR="00F04DCE" w:rsidRDefault="00F04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07CEFBB7" w:rsidR="00F04DCE" w:rsidRDefault="00F04DCE">
    <w:pPr>
      <w:pStyle w:val="Footer"/>
      <w:jc w:val="right"/>
    </w:pPr>
    <w:r>
      <w:fldChar w:fldCharType="begin"/>
    </w:r>
    <w:r>
      <w:instrText xml:space="preserve"> PAGE   \* MERGEFORMAT </w:instrText>
    </w:r>
    <w:r>
      <w:fldChar w:fldCharType="separate"/>
    </w:r>
    <w:r w:rsidR="00F159BD">
      <w:rPr>
        <w:noProof/>
      </w:rPr>
      <w:t>4</w:t>
    </w:r>
    <w:r>
      <w:rPr>
        <w:noProof/>
      </w:rPr>
      <w:fldChar w:fldCharType="end"/>
    </w:r>
  </w:p>
  <w:p w14:paraId="202D0AFA" w14:textId="77777777" w:rsidR="00F04DCE" w:rsidRDefault="00F04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F04DCE" w:rsidRDefault="00F04DCE">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FB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F04DCE" w:rsidRDefault="00F04DC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F04DCE" w:rsidRPr="00E7009E" w:rsidRDefault="00F04DCE">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F04DCE" w:rsidRDefault="00F04DCE">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83BF" w14:textId="77777777" w:rsidR="00F04DCE" w:rsidRDefault="00F04DCE">
      <w:r>
        <w:separator/>
      </w:r>
    </w:p>
  </w:footnote>
  <w:footnote w:type="continuationSeparator" w:id="0">
    <w:p w14:paraId="55BE8DE2" w14:textId="77777777" w:rsidR="00F04DCE" w:rsidRDefault="00F04DCE">
      <w:r>
        <w:continuationSeparator/>
      </w:r>
    </w:p>
  </w:footnote>
  <w:footnote w:type="continuationNotice" w:id="1">
    <w:p w14:paraId="202E2686" w14:textId="77777777" w:rsidR="00F04DCE" w:rsidRDefault="00F04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F04DCE" w:rsidRDefault="00F04DCE">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DF7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71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F04DCE" w:rsidRPr="008121DC" w:rsidRDefault="00F04DC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04DCE" w:rsidRPr="008121DC" w:rsidRDefault="00F04DCE" w:rsidP="009B5F78">
                          <w:pPr>
                            <w:pStyle w:val="Heading1"/>
                            <w:tabs>
                              <w:tab w:val="center" w:pos="3705"/>
                            </w:tabs>
                            <w:rPr>
                              <w:rFonts w:ascii="Times New Roman" w:hAnsi="Times New Roman"/>
                              <w:sz w:val="28"/>
                              <w:lang w:val="ru-RU"/>
                            </w:rPr>
                          </w:pPr>
                        </w:p>
                        <w:p w14:paraId="0AE519D5" w14:textId="77777777" w:rsidR="00F04DCE" w:rsidRPr="008121DC" w:rsidRDefault="00F04DC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F04DCE" w:rsidRPr="008121DC" w:rsidRDefault="00F04DCE"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04DCE" w:rsidRPr="008121DC" w:rsidRDefault="00F04DCE" w:rsidP="009B5F78">
                    <w:pPr>
                      <w:pStyle w:val="Heading1"/>
                      <w:tabs>
                        <w:tab w:val="center" w:pos="3705"/>
                      </w:tabs>
                      <w:rPr>
                        <w:rFonts w:ascii="Times New Roman" w:hAnsi="Times New Roman"/>
                        <w:sz w:val="28"/>
                        <w:lang w:val="ru-RU"/>
                      </w:rPr>
                    </w:pPr>
                  </w:p>
                  <w:p w14:paraId="0AE519D5" w14:textId="77777777" w:rsidR="00F04DCE" w:rsidRPr="008121DC" w:rsidRDefault="00F04DCE"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F04DCE" w:rsidRDefault="00F04DCE">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60B2AACA" w:rsidR="00F04DCE" w:rsidRPr="00C81EED" w:rsidRDefault="00F04DCE"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sidR="00C81EED" w:rsidRPr="00941C53">
      <w:rPr>
        <w:rFonts w:ascii="Times New Roman CYR" w:hAnsi="Times New Roman CYR"/>
        <w:color w:val="000000"/>
        <w:sz w:val="22"/>
      </w:rPr>
      <w:t>-</w:t>
    </w:r>
    <w:r w:rsidR="00C81EED">
      <w:rPr>
        <w:rFonts w:ascii="Times New Roman CYR" w:hAnsi="Times New Roman CYR"/>
        <w:color w:val="000000"/>
        <w:sz w:val="22"/>
        <w:lang w:val="en-US"/>
      </w:rPr>
      <w:t>285</w:t>
    </w:r>
  </w:p>
  <w:p w14:paraId="62562D47" w14:textId="5B6F8553" w:rsidR="00F04DCE" w:rsidRPr="00820A5E" w:rsidRDefault="00F04DCE"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19-12-02T00:00:00Z">
          <w:dateFormat w:val="dd.MM.yy 'г.'"/>
          <w:lid w:val="bg-BG"/>
          <w:storeMappedDataAs w:val="dateTime"/>
          <w:calendar w:val="gregorian"/>
        </w:date>
      </w:sdtPr>
      <w:sdtEndPr/>
      <w:sdtContent>
        <w:r w:rsidR="00F159BD">
          <w:rPr>
            <w:rFonts w:ascii="Times New Roman CYR" w:hAnsi="Times New Roman CYR"/>
            <w:color w:val="000000"/>
            <w:sz w:val="22"/>
          </w:rPr>
          <w:t>02.12.19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DC0"/>
    <w:rsid w:val="00033D6E"/>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5480"/>
    <w:rsid w:val="000A0B30"/>
    <w:rsid w:val="000A17C3"/>
    <w:rsid w:val="000A302E"/>
    <w:rsid w:val="000A3611"/>
    <w:rsid w:val="000A3EC0"/>
    <w:rsid w:val="000B02BD"/>
    <w:rsid w:val="000B09DC"/>
    <w:rsid w:val="000B278A"/>
    <w:rsid w:val="000B2F4A"/>
    <w:rsid w:val="000B4F3A"/>
    <w:rsid w:val="000B6C0F"/>
    <w:rsid w:val="000B6D21"/>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55C"/>
    <w:rsid w:val="000E675E"/>
    <w:rsid w:val="000E7326"/>
    <w:rsid w:val="001055E1"/>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973C8"/>
    <w:rsid w:val="001A1190"/>
    <w:rsid w:val="001A4F8E"/>
    <w:rsid w:val="001B456F"/>
    <w:rsid w:val="001B73D5"/>
    <w:rsid w:val="001C0429"/>
    <w:rsid w:val="001C237A"/>
    <w:rsid w:val="001C3333"/>
    <w:rsid w:val="001C656D"/>
    <w:rsid w:val="001C6973"/>
    <w:rsid w:val="001E77B7"/>
    <w:rsid w:val="001F4AB4"/>
    <w:rsid w:val="00200856"/>
    <w:rsid w:val="00204EF2"/>
    <w:rsid w:val="002068A5"/>
    <w:rsid w:val="00211AE2"/>
    <w:rsid w:val="0021670D"/>
    <w:rsid w:val="0021767C"/>
    <w:rsid w:val="00222D3B"/>
    <w:rsid w:val="002238B5"/>
    <w:rsid w:val="00224CA0"/>
    <w:rsid w:val="002258E2"/>
    <w:rsid w:val="00227070"/>
    <w:rsid w:val="002332CA"/>
    <w:rsid w:val="00245A35"/>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6846"/>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0DE5"/>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2FEA"/>
    <w:rsid w:val="004E3E43"/>
    <w:rsid w:val="004E75AA"/>
    <w:rsid w:val="004E7713"/>
    <w:rsid w:val="004F27A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6B3C"/>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15B46"/>
    <w:rsid w:val="00820A5E"/>
    <w:rsid w:val="00827B5D"/>
    <w:rsid w:val="008319CD"/>
    <w:rsid w:val="008400EC"/>
    <w:rsid w:val="00846226"/>
    <w:rsid w:val="00856ECC"/>
    <w:rsid w:val="008638A2"/>
    <w:rsid w:val="00871030"/>
    <w:rsid w:val="00875466"/>
    <w:rsid w:val="008832E8"/>
    <w:rsid w:val="0089315F"/>
    <w:rsid w:val="00893DB5"/>
    <w:rsid w:val="008A1807"/>
    <w:rsid w:val="008A3C0D"/>
    <w:rsid w:val="008B0678"/>
    <w:rsid w:val="008B5F15"/>
    <w:rsid w:val="008B5FD3"/>
    <w:rsid w:val="008B6461"/>
    <w:rsid w:val="008B6998"/>
    <w:rsid w:val="008C35D7"/>
    <w:rsid w:val="008C5D4C"/>
    <w:rsid w:val="008D6BF6"/>
    <w:rsid w:val="008E0DFE"/>
    <w:rsid w:val="008E366D"/>
    <w:rsid w:val="008E776D"/>
    <w:rsid w:val="008F00A1"/>
    <w:rsid w:val="00901B42"/>
    <w:rsid w:val="00907DD8"/>
    <w:rsid w:val="009107D0"/>
    <w:rsid w:val="009206B1"/>
    <w:rsid w:val="009352B5"/>
    <w:rsid w:val="00937776"/>
    <w:rsid w:val="00940664"/>
    <w:rsid w:val="00941378"/>
    <w:rsid w:val="00941961"/>
    <w:rsid w:val="00941C53"/>
    <w:rsid w:val="009449DE"/>
    <w:rsid w:val="009547B3"/>
    <w:rsid w:val="00955888"/>
    <w:rsid w:val="00957A5D"/>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05B8"/>
    <w:rsid w:val="009F1B49"/>
    <w:rsid w:val="009F1E30"/>
    <w:rsid w:val="00A00BD8"/>
    <w:rsid w:val="00A0364E"/>
    <w:rsid w:val="00A060A3"/>
    <w:rsid w:val="00A076FA"/>
    <w:rsid w:val="00A10C93"/>
    <w:rsid w:val="00A127FE"/>
    <w:rsid w:val="00A13D6D"/>
    <w:rsid w:val="00A13DF9"/>
    <w:rsid w:val="00A17971"/>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468D"/>
    <w:rsid w:val="00AA16AD"/>
    <w:rsid w:val="00AA4031"/>
    <w:rsid w:val="00AA4D7C"/>
    <w:rsid w:val="00AA7B1B"/>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42CCF"/>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5E68"/>
    <w:rsid w:val="00BA6578"/>
    <w:rsid w:val="00BA7893"/>
    <w:rsid w:val="00BB0BA9"/>
    <w:rsid w:val="00BB22D0"/>
    <w:rsid w:val="00BB32E3"/>
    <w:rsid w:val="00BB7FD0"/>
    <w:rsid w:val="00BC7054"/>
    <w:rsid w:val="00BD6238"/>
    <w:rsid w:val="00BF105F"/>
    <w:rsid w:val="00BF7DF1"/>
    <w:rsid w:val="00C0071D"/>
    <w:rsid w:val="00C014F8"/>
    <w:rsid w:val="00C01885"/>
    <w:rsid w:val="00C03522"/>
    <w:rsid w:val="00C04B9C"/>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5578"/>
    <w:rsid w:val="00C75BE1"/>
    <w:rsid w:val="00C81EED"/>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280D"/>
    <w:rsid w:val="00E7391B"/>
    <w:rsid w:val="00E7730C"/>
    <w:rsid w:val="00E82EC7"/>
    <w:rsid w:val="00E84A47"/>
    <w:rsid w:val="00E85D02"/>
    <w:rsid w:val="00E93E38"/>
    <w:rsid w:val="00E93ED3"/>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015C"/>
    <w:rsid w:val="00EE25A3"/>
    <w:rsid w:val="00EE3DE2"/>
    <w:rsid w:val="00EE7213"/>
    <w:rsid w:val="00EF332C"/>
    <w:rsid w:val="00EF43E6"/>
    <w:rsid w:val="00EF47A0"/>
    <w:rsid w:val="00EF7E73"/>
    <w:rsid w:val="00F037E0"/>
    <w:rsid w:val="00F046AC"/>
    <w:rsid w:val="00F04DCE"/>
    <w:rsid w:val="00F06F64"/>
    <w:rsid w:val="00F10CD5"/>
    <w:rsid w:val="00F111AD"/>
    <w:rsid w:val="00F11DC8"/>
    <w:rsid w:val="00F13E4C"/>
    <w:rsid w:val="00F146B2"/>
    <w:rsid w:val="00F15303"/>
    <w:rsid w:val="00F159BD"/>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7289F"/>
    <w:rsid w:val="00F8096A"/>
    <w:rsid w:val="00F8130E"/>
    <w:rsid w:val="00F82FFB"/>
    <w:rsid w:val="00F83C97"/>
    <w:rsid w:val="00F86269"/>
    <w:rsid w:val="00F90E13"/>
    <w:rsid w:val="00F93637"/>
    <w:rsid w:val="00F94FF8"/>
    <w:rsid w:val="00F96542"/>
    <w:rsid w:val="00FA21D3"/>
    <w:rsid w:val="00FA67DB"/>
    <w:rsid w:val="00FB0673"/>
    <w:rsid w:val="00FB4FA6"/>
    <w:rsid w:val="00FB6D05"/>
    <w:rsid w:val="00FC56E6"/>
    <w:rsid w:val="00FC7D7B"/>
    <w:rsid w:val="00FD3A14"/>
    <w:rsid w:val="00FD4FCB"/>
    <w:rsid w:val="00FD66C7"/>
    <w:rsid w:val="00FE5CC0"/>
    <w:rsid w:val="00FE76E8"/>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8F010E"/>
  <w15:docId w15:val="{74A9B786-6FC5-487F-800A-6367A576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DB"/>
    <w:rsid w:val="002653AE"/>
    <w:rsid w:val="002C00AC"/>
    <w:rsid w:val="0046003B"/>
    <w:rsid w:val="004A28B1"/>
    <w:rsid w:val="005A65DB"/>
    <w:rsid w:val="00874C98"/>
    <w:rsid w:val="00B5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4005-EA00-4616-BAE7-9D811B2C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3</cp:revision>
  <cp:lastPrinted>2018-10-22T08:48:00Z</cp:lastPrinted>
  <dcterms:created xsi:type="dcterms:W3CDTF">2019-12-02T14:55:00Z</dcterms:created>
  <dcterms:modified xsi:type="dcterms:W3CDTF">2019-12-02T14:57:00Z</dcterms:modified>
</cp:coreProperties>
</file>