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DD0" w:rsidRPr="00A33D35" w:rsidRDefault="00643DD0" w:rsidP="00643DD0">
      <w:pPr>
        <w:jc w:val="center"/>
        <w:rPr>
          <w:rFonts w:ascii="Verdana" w:hAnsi="Verdana"/>
          <w:color w:val="FF0000"/>
          <w:lang w:val="en-US"/>
        </w:rPr>
      </w:pPr>
      <w:bookmarkStart w:id="0" w:name="zaqvka"/>
      <w:r w:rsidRPr="00A33D35">
        <w:rPr>
          <w:rFonts w:ascii="Verdana" w:hAnsi="Verdana"/>
          <w:color w:val="FF0000"/>
        </w:rPr>
        <w:t xml:space="preserve">Форма за регистрация (в текстов формат, </w:t>
      </w:r>
      <w:r>
        <w:rPr>
          <w:rFonts w:ascii="Verdana" w:hAnsi="Verdana"/>
          <w:color w:val="FF0000"/>
        </w:rPr>
        <w:t xml:space="preserve">само </w:t>
      </w:r>
      <w:r w:rsidRPr="00A33D35">
        <w:rPr>
          <w:rFonts w:ascii="Verdana" w:hAnsi="Verdana"/>
          <w:color w:val="FF0000"/>
        </w:rPr>
        <w:t xml:space="preserve">ако има затруднения с изпращането на онлайн регистрацията). Копирайте заявката на отделен файл, попълнете я и я изпратете на адрес: </w:t>
      </w:r>
      <w:r>
        <w:rPr>
          <w:rFonts w:ascii="Verdana" w:hAnsi="Verdana"/>
          <w:color w:val="FF0000"/>
          <w:lang w:val="en-US"/>
        </w:rPr>
        <w:t>chemconf@abv.bg</w:t>
      </w:r>
    </w:p>
    <w:bookmarkEnd w:id="0"/>
    <w:p w:rsidR="00643DD0" w:rsidRPr="00A33D35" w:rsidRDefault="00643DD0" w:rsidP="00643DD0">
      <w:pPr>
        <w:jc w:val="both"/>
        <w:rPr>
          <w:rFonts w:ascii="Verdana" w:hAnsi="Verdana"/>
        </w:rPr>
      </w:pPr>
    </w:p>
    <w:p w:rsidR="00643DD0" w:rsidRPr="007066B6" w:rsidRDefault="00643DD0" w:rsidP="00643DD0">
      <w:pPr>
        <w:jc w:val="center"/>
        <w:rPr>
          <w:b/>
        </w:rPr>
      </w:pPr>
      <w:r w:rsidRPr="007066B6">
        <w:rPr>
          <w:b/>
        </w:rPr>
        <w:t>Заявка</w:t>
      </w:r>
    </w:p>
    <w:p w:rsidR="00643DD0" w:rsidRPr="007066B6" w:rsidRDefault="00643DD0" w:rsidP="00643DD0">
      <w:pPr>
        <w:jc w:val="center"/>
      </w:pPr>
      <w:r w:rsidRPr="007066B6">
        <w:t>за участие и настаняване в 4</w:t>
      </w:r>
      <w:r w:rsidRPr="007066B6">
        <w:rPr>
          <w:lang w:val="en-US"/>
        </w:rPr>
        <w:t>8</w:t>
      </w:r>
      <w:r w:rsidRPr="007066B6">
        <w:t>-та Национална конференция на учителите по химия с международно участие, София, Факултет по химия и фармация на СУ „Св. Климент Охридски“, 25-27 октомври, 2019 г.</w:t>
      </w:r>
    </w:p>
    <w:p w:rsidR="00643DD0" w:rsidRPr="007066B6" w:rsidRDefault="00643DD0" w:rsidP="00643DD0">
      <w:r w:rsidRPr="007066B6">
        <w:t xml:space="preserve">Попълнете заявката отделно за всеки участник. Запишете файла като включите в наименованието и част от името си на латиница. Попълнете го и го изпратете на адрес </w:t>
      </w:r>
      <w:hyperlink r:id="rId5" w:history="1">
        <w:r w:rsidRPr="007066B6">
          <w:rPr>
            <w:rStyle w:val="Hyperlink"/>
          </w:rPr>
          <w:t>chemconf@abv.bg</w:t>
        </w:r>
      </w:hyperlink>
      <w:r w:rsidRPr="007066B6">
        <w:t xml:space="preserve">. Ще получите отговор на електронния адрес, от който сте изпратили файла, за извършена регистрация.  </w:t>
      </w:r>
    </w:p>
    <w:p w:rsidR="00643DD0" w:rsidRPr="007066B6" w:rsidRDefault="00643DD0" w:rsidP="00643DD0">
      <w:r w:rsidRPr="007066B6">
        <w:t xml:space="preserve">Данните, които се предоставят с тази заявка, ще се използват само за конференцията. </w:t>
      </w:r>
    </w:p>
    <w:p w:rsidR="00643DD0" w:rsidRPr="007066B6" w:rsidRDefault="00643DD0" w:rsidP="00643DD0">
      <w:pPr>
        <w:rPr>
          <w:b/>
          <w:i/>
        </w:rPr>
      </w:pPr>
      <w:r w:rsidRPr="007066B6">
        <w:rPr>
          <w:b/>
          <w:i/>
        </w:rPr>
        <w:t>Лични данни</w:t>
      </w:r>
    </w:p>
    <w:p w:rsidR="00643DD0" w:rsidRPr="007066B6" w:rsidRDefault="00643DD0" w:rsidP="00643DD0">
      <w:r w:rsidRPr="007066B6">
        <w:t>Име, презиме и фамилия на участника: ……………..</w:t>
      </w:r>
    </w:p>
    <w:p w:rsidR="00643DD0" w:rsidRPr="007066B6" w:rsidRDefault="00643DD0" w:rsidP="00643DD0">
      <w:r w:rsidRPr="007066B6">
        <w:t xml:space="preserve">Електронен адрес </w:t>
      </w:r>
      <w:r w:rsidRPr="007066B6">
        <w:rPr>
          <w:color w:val="C00000"/>
        </w:rPr>
        <w:t>(задължителен за контакти)</w:t>
      </w:r>
      <w:r w:rsidRPr="007066B6">
        <w:t>: ……………</w:t>
      </w:r>
    </w:p>
    <w:p w:rsidR="00643DD0" w:rsidRPr="007066B6" w:rsidRDefault="00643DD0" w:rsidP="00643DD0">
      <w:r w:rsidRPr="007066B6">
        <w:t>Телефон за контакти:</w:t>
      </w:r>
    </w:p>
    <w:p w:rsidR="00643DD0" w:rsidRPr="007066B6" w:rsidRDefault="00643DD0" w:rsidP="00643DD0"/>
    <w:p w:rsidR="00643DD0" w:rsidRPr="007066B6" w:rsidRDefault="00643DD0" w:rsidP="00643DD0">
      <w:pPr>
        <w:rPr>
          <w:b/>
          <w:i/>
        </w:rPr>
      </w:pPr>
      <w:r w:rsidRPr="007066B6">
        <w:rPr>
          <w:b/>
          <w:i/>
        </w:rPr>
        <w:t>Служебни данни</w:t>
      </w:r>
    </w:p>
    <w:p w:rsidR="00643DD0" w:rsidRPr="007066B6" w:rsidRDefault="00643DD0" w:rsidP="00643DD0">
      <w:r w:rsidRPr="007066B6">
        <w:t>Месторабота: …………..</w:t>
      </w:r>
    </w:p>
    <w:p w:rsidR="00643DD0" w:rsidRPr="007066B6" w:rsidRDefault="00643DD0" w:rsidP="00643DD0">
      <w:r w:rsidRPr="007066B6">
        <w:t>Длъжност и/или научна степен: …………….</w:t>
      </w:r>
    </w:p>
    <w:p w:rsidR="00643DD0" w:rsidRPr="007066B6" w:rsidRDefault="00643DD0" w:rsidP="00643DD0"/>
    <w:p w:rsidR="00643DD0" w:rsidRPr="007066B6" w:rsidRDefault="00643DD0" w:rsidP="00643DD0">
      <w:pPr>
        <w:rPr>
          <w:b/>
          <w:i/>
        </w:rPr>
      </w:pPr>
      <w:r w:rsidRPr="007066B6">
        <w:rPr>
          <w:b/>
          <w:i/>
        </w:rPr>
        <w:t>Участие в конференцията като:</w:t>
      </w:r>
    </w:p>
    <w:p w:rsidR="00643DD0" w:rsidRPr="007066B6" w:rsidRDefault="00643DD0" w:rsidP="00643DD0">
      <w:pPr>
        <w:rPr>
          <w:sz w:val="20"/>
          <w:szCs w:val="20"/>
        </w:rPr>
      </w:pPr>
      <w:r w:rsidRPr="007066B6">
        <w:rPr>
          <w:sz w:val="20"/>
          <w:szCs w:val="20"/>
        </w:rPr>
        <w:t>Автор/съавтор на съобщение. Преди началото на конференцията изпраща резюме на съобщението. Получава програма и резюмета на докладите и съобщенията в началото на конференцията – без такса за всеки автор; Слушатели и гости. След предварителна регистрация в посочения срок получават програма и резюмета на докладите и съобщенията - без такса; Слушатели и гости без предварителна заявка, които няма да получат програма и резюмета на докладите и съобщенията - без такса.</w:t>
      </w:r>
    </w:p>
    <w:p w:rsidR="00643DD0" w:rsidRPr="007066B6" w:rsidRDefault="00643DD0" w:rsidP="00643DD0">
      <w:pPr>
        <w:rPr>
          <w:color w:val="C00000"/>
          <w:sz w:val="20"/>
          <w:szCs w:val="20"/>
        </w:rPr>
      </w:pPr>
      <w:r w:rsidRPr="007066B6">
        <w:rPr>
          <w:color w:val="C00000"/>
          <w:sz w:val="20"/>
          <w:szCs w:val="20"/>
        </w:rPr>
        <w:t>Отбележете с „Х“ в клетката пред текста.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901"/>
      </w:tblGrid>
      <w:tr w:rsidR="00643DD0" w:rsidRPr="007066B6" w:rsidTr="00F267B8">
        <w:trPr>
          <w:jc w:val="center"/>
        </w:trPr>
        <w:tc>
          <w:tcPr>
            <w:tcW w:w="675" w:type="dxa"/>
            <w:shd w:val="clear" w:color="auto" w:fill="auto"/>
          </w:tcPr>
          <w:p w:rsidR="00643DD0" w:rsidRPr="007066B6" w:rsidRDefault="00643DD0" w:rsidP="00F267B8"/>
        </w:tc>
        <w:tc>
          <w:tcPr>
            <w:tcW w:w="8901" w:type="dxa"/>
            <w:shd w:val="clear" w:color="auto" w:fill="auto"/>
          </w:tcPr>
          <w:p w:rsidR="00643DD0" w:rsidRPr="007066B6" w:rsidRDefault="00643DD0" w:rsidP="00F267B8">
            <w:r w:rsidRPr="007066B6">
              <w:t>1. Автор/ съавтор на съобщение и представящ съобщението - без такса</w:t>
            </w:r>
          </w:p>
        </w:tc>
      </w:tr>
      <w:tr w:rsidR="00643DD0" w:rsidRPr="007066B6" w:rsidTr="00F267B8">
        <w:trPr>
          <w:jc w:val="center"/>
        </w:trPr>
        <w:tc>
          <w:tcPr>
            <w:tcW w:w="675" w:type="dxa"/>
            <w:shd w:val="clear" w:color="auto" w:fill="auto"/>
          </w:tcPr>
          <w:p w:rsidR="00643DD0" w:rsidRPr="007066B6" w:rsidRDefault="00643DD0" w:rsidP="00F267B8"/>
        </w:tc>
        <w:tc>
          <w:tcPr>
            <w:tcW w:w="8901" w:type="dxa"/>
            <w:shd w:val="clear" w:color="auto" w:fill="auto"/>
          </w:tcPr>
          <w:p w:rsidR="00643DD0" w:rsidRPr="007066B6" w:rsidRDefault="00643DD0" w:rsidP="00F267B8">
            <w:r w:rsidRPr="007066B6">
              <w:t>2. Автор/съавтор на съобщение и слушател - без такса</w:t>
            </w:r>
          </w:p>
        </w:tc>
      </w:tr>
      <w:tr w:rsidR="00643DD0" w:rsidRPr="007066B6" w:rsidTr="00F267B8">
        <w:trPr>
          <w:jc w:val="center"/>
        </w:trPr>
        <w:tc>
          <w:tcPr>
            <w:tcW w:w="675" w:type="dxa"/>
            <w:shd w:val="clear" w:color="auto" w:fill="auto"/>
          </w:tcPr>
          <w:p w:rsidR="00643DD0" w:rsidRPr="007066B6" w:rsidRDefault="00643DD0" w:rsidP="00F267B8"/>
        </w:tc>
        <w:tc>
          <w:tcPr>
            <w:tcW w:w="8901" w:type="dxa"/>
            <w:shd w:val="clear" w:color="auto" w:fill="auto"/>
          </w:tcPr>
          <w:p w:rsidR="00643DD0" w:rsidRPr="007066B6" w:rsidRDefault="00643DD0" w:rsidP="00F267B8">
            <w:r w:rsidRPr="007066B6">
              <w:t>3. Слушател/гост – без такса</w:t>
            </w:r>
          </w:p>
        </w:tc>
      </w:tr>
    </w:tbl>
    <w:p w:rsidR="00643DD0" w:rsidRPr="007066B6" w:rsidRDefault="00643DD0" w:rsidP="00643DD0">
      <w:pPr>
        <w:rPr>
          <w:sz w:val="20"/>
          <w:szCs w:val="20"/>
        </w:rPr>
      </w:pPr>
    </w:p>
    <w:p w:rsidR="00643DD0" w:rsidRPr="007066B6" w:rsidRDefault="00643DD0" w:rsidP="00643DD0">
      <w:pPr>
        <w:rPr>
          <w:b/>
          <w:i/>
        </w:rPr>
      </w:pPr>
      <w:r w:rsidRPr="007066B6">
        <w:rPr>
          <w:b/>
          <w:i/>
        </w:rPr>
        <w:t>Заглавие на доклада/съобщението:</w:t>
      </w:r>
    </w:p>
    <w:p w:rsidR="00643DD0" w:rsidRPr="007066B6" w:rsidRDefault="00643DD0" w:rsidP="00643DD0">
      <w:r w:rsidRPr="007066B6">
        <w:t>………………………</w:t>
      </w:r>
    </w:p>
    <w:p w:rsidR="00643DD0" w:rsidRPr="007066B6" w:rsidRDefault="00643DD0" w:rsidP="00643DD0">
      <w:r w:rsidRPr="007066B6">
        <w:rPr>
          <w:b/>
          <w:i/>
        </w:rPr>
        <w:t>Автори на доклада/съобщението</w:t>
      </w:r>
      <w:r w:rsidRPr="007066B6">
        <w:t xml:space="preserve"> (подчертайте тези, които ще присъстват на конференцията): </w:t>
      </w:r>
    </w:p>
    <w:p w:rsidR="00643DD0" w:rsidRPr="007066B6" w:rsidRDefault="00643DD0" w:rsidP="00643DD0">
      <w:r w:rsidRPr="007066B6">
        <w:t>…………………..</w:t>
      </w:r>
    </w:p>
    <w:p w:rsidR="00643DD0" w:rsidRPr="007066B6" w:rsidRDefault="00643DD0" w:rsidP="00643DD0">
      <w:pPr>
        <w:rPr>
          <w:b/>
          <w:i/>
        </w:rPr>
      </w:pPr>
      <w:r w:rsidRPr="007066B6">
        <w:rPr>
          <w:b/>
          <w:i/>
        </w:rPr>
        <w:t xml:space="preserve">За представяне на доклада/съобщението се нуждая от компютър и мултимедия. </w:t>
      </w:r>
      <w:r w:rsidRPr="007066B6">
        <w:rPr>
          <w:color w:val="C00000"/>
          <w:sz w:val="20"/>
          <w:szCs w:val="20"/>
        </w:rPr>
        <w:t>Отбележете с „Х“ в съответната клетка.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09"/>
      </w:tblGrid>
      <w:tr w:rsidR="00643DD0" w:rsidRPr="007066B6" w:rsidTr="00F267B8">
        <w:trPr>
          <w:jc w:val="center"/>
        </w:trPr>
        <w:tc>
          <w:tcPr>
            <w:tcW w:w="817" w:type="dxa"/>
            <w:shd w:val="clear" w:color="auto" w:fill="auto"/>
          </w:tcPr>
          <w:p w:rsidR="00643DD0" w:rsidRPr="007066B6" w:rsidRDefault="00643DD0" w:rsidP="00F267B8">
            <w:r w:rsidRPr="007066B6">
              <w:t xml:space="preserve">Да </w:t>
            </w:r>
          </w:p>
        </w:tc>
        <w:tc>
          <w:tcPr>
            <w:tcW w:w="709" w:type="dxa"/>
            <w:shd w:val="clear" w:color="auto" w:fill="auto"/>
          </w:tcPr>
          <w:p w:rsidR="00643DD0" w:rsidRPr="007066B6" w:rsidRDefault="00643DD0" w:rsidP="00F267B8">
            <w:r w:rsidRPr="007066B6">
              <w:t xml:space="preserve">Не </w:t>
            </w:r>
          </w:p>
        </w:tc>
      </w:tr>
      <w:tr w:rsidR="00643DD0" w:rsidRPr="007066B6" w:rsidTr="00F267B8">
        <w:trPr>
          <w:trHeight w:val="512"/>
          <w:jc w:val="center"/>
        </w:trPr>
        <w:tc>
          <w:tcPr>
            <w:tcW w:w="817" w:type="dxa"/>
            <w:shd w:val="clear" w:color="auto" w:fill="auto"/>
          </w:tcPr>
          <w:p w:rsidR="00643DD0" w:rsidRPr="007066B6" w:rsidRDefault="00643DD0" w:rsidP="00F267B8"/>
        </w:tc>
        <w:tc>
          <w:tcPr>
            <w:tcW w:w="709" w:type="dxa"/>
            <w:shd w:val="clear" w:color="auto" w:fill="auto"/>
          </w:tcPr>
          <w:p w:rsidR="00643DD0" w:rsidRPr="007066B6" w:rsidRDefault="00643DD0" w:rsidP="00F267B8"/>
        </w:tc>
      </w:tr>
    </w:tbl>
    <w:p w:rsidR="00643DD0" w:rsidRPr="007066B6" w:rsidRDefault="00643DD0" w:rsidP="00643DD0"/>
    <w:p w:rsidR="00643DD0" w:rsidRPr="007066B6" w:rsidRDefault="00643DD0" w:rsidP="00643DD0">
      <w:r w:rsidRPr="007066B6">
        <w:rPr>
          <w:i/>
        </w:rPr>
        <w:t xml:space="preserve">За представянето се нуждая от други средства. </w:t>
      </w:r>
      <w:r w:rsidRPr="007066B6">
        <w:rPr>
          <w:color w:val="C00000"/>
          <w:sz w:val="20"/>
          <w:szCs w:val="20"/>
        </w:rPr>
        <w:t>Моля, опишете.</w:t>
      </w:r>
      <w:r w:rsidRPr="007066B6">
        <w:rPr>
          <w:color w:val="C00000"/>
        </w:rPr>
        <w:t xml:space="preserve"> </w:t>
      </w:r>
    </w:p>
    <w:p w:rsidR="00643DD0" w:rsidRPr="007066B6" w:rsidRDefault="00643DD0" w:rsidP="00643DD0">
      <w:r w:rsidRPr="007066B6">
        <w:t>…………………………………………..</w:t>
      </w:r>
    </w:p>
    <w:p w:rsidR="00643DD0" w:rsidRPr="007066B6" w:rsidRDefault="00643DD0" w:rsidP="00643DD0">
      <w:pPr>
        <w:rPr>
          <w:b/>
          <w:i/>
        </w:rPr>
      </w:pPr>
    </w:p>
    <w:p w:rsidR="00643DD0" w:rsidRPr="007066B6" w:rsidRDefault="00643DD0" w:rsidP="00643DD0">
      <w:pPr>
        <w:rPr>
          <w:b/>
          <w:i/>
        </w:rPr>
      </w:pPr>
      <w:r w:rsidRPr="007066B6">
        <w:rPr>
          <w:b/>
          <w:i/>
        </w:rPr>
        <w:lastRenderedPageBreak/>
        <w:t xml:space="preserve">Настаняване: </w:t>
      </w:r>
    </w:p>
    <w:p w:rsidR="00643DD0" w:rsidRPr="007066B6" w:rsidRDefault="00643DD0" w:rsidP="00643DD0">
      <w:pPr>
        <w:ind w:left="142"/>
        <w:jc w:val="both"/>
      </w:pPr>
      <w:r w:rsidRPr="007066B6">
        <w:t xml:space="preserve">Заявки за настаняване в Парк хотел Москва се правят </w:t>
      </w:r>
      <w:r w:rsidRPr="007066B6">
        <w:rPr>
          <w:u w:val="single"/>
        </w:rPr>
        <w:t xml:space="preserve">от всеки участник самостоятелно </w:t>
      </w:r>
      <w:r w:rsidRPr="007066B6">
        <w:t xml:space="preserve">до 15.07. 2019 г. Заявките да се изпрати на електронен адрес </w:t>
      </w:r>
      <w:proofErr w:type="spellStart"/>
      <w:r w:rsidRPr="007066B6">
        <w:t>marketing@parkhotelmoskva</w:t>
      </w:r>
      <w:proofErr w:type="spellEnd"/>
      <w:r w:rsidRPr="007066B6">
        <w:t>.</w:t>
      </w:r>
      <w:proofErr w:type="spellStart"/>
      <w:r w:rsidRPr="007066B6">
        <w:t>net</w:t>
      </w:r>
      <w:proofErr w:type="spellEnd"/>
      <w:r w:rsidRPr="007066B6">
        <w:t xml:space="preserve"> - за Националната конференция на учителите по химия. В тази заявка не се събират данни за настаняването. При проблеми обадете се на тел. 02 8161 327. След посочената крайна дата ще има възможност за настаняване, но не могат да се гарантират посочените цени и места за настаняване.</w:t>
      </w:r>
    </w:p>
    <w:p w:rsidR="00643DD0" w:rsidRDefault="00643DD0" w:rsidP="00643DD0">
      <w:pPr>
        <w:ind w:left="142"/>
        <w:jc w:val="both"/>
      </w:pPr>
    </w:p>
    <w:p w:rsidR="00643DD0" w:rsidRDefault="00643DD0" w:rsidP="00643DD0">
      <w:pPr>
        <w:ind w:left="142"/>
        <w:jc w:val="both"/>
      </w:pPr>
    </w:p>
    <w:p w:rsidR="00643DD0" w:rsidRPr="007066B6" w:rsidRDefault="00643DD0" w:rsidP="00643DD0">
      <w:pPr>
        <w:ind w:left="142"/>
        <w:jc w:val="both"/>
      </w:pPr>
    </w:p>
    <w:p w:rsidR="00643DD0" w:rsidRPr="007066B6" w:rsidRDefault="00643DD0" w:rsidP="00643DD0">
      <w:pPr>
        <w:ind w:left="142"/>
        <w:jc w:val="both"/>
      </w:pPr>
    </w:p>
    <w:p w:rsidR="00643DD0" w:rsidRPr="007066B6" w:rsidRDefault="00643DD0" w:rsidP="00643DD0">
      <w:pPr>
        <w:ind w:left="142"/>
        <w:jc w:val="both"/>
        <w:rPr>
          <w:b/>
          <w:color w:val="003399"/>
        </w:rPr>
      </w:pPr>
      <w:r w:rsidRPr="007066B6">
        <w:rPr>
          <w:b/>
          <w:color w:val="003399"/>
        </w:rPr>
        <w:t>Възможности за настаняване (в посочените цени е включена и закуска):</w:t>
      </w:r>
    </w:p>
    <w:p w:rsidR="00643DD0" w:rsidRPr="007066B6" w:rsidRDefault="00643DD0" w:rsidP="00643DD0">
      <w:pPr>
        <w:tabs>
          <w:tab w:val="left" w:pos="284"/>
          <w:tab w:val="left" w:pos="709"/>
        </w:tabs>
        <w:suppressAutoHyphens/>
        <w:autoSpaceDN w:val="0"/>
      </w:pPr>
    </w:p>
    <w:tbl>
      <w:tblPr>
        <w:tblStyle w:val="TableGrid"/>
        <w:tblW w:w="5000" w:type="pct"/>
        <w:tblLook w:val="04A0" w:firstRow="1" w:lastRow="0" w:firstColumn="1" w:lastColumn="0" w:noHBand="0" w:noVBand="1"/>
      </w:tblPr>
      <w:tblGrid>
        <w:gridCol w:w="3192"/>
        <w:gridCol w:w="3193"/>
        <w:gridCol w:w="3191"/>
      </w:tblGrid>
      <w:tr w:rsidR="00643DD0" w:rsidRPr="007066B6" w:rsidTr="00F267B8">
        <w:tc>
          <w:tcPr>
            <w:tcW w:w="1667" w:type="pct"/>
            <w:vAlign w:val="center"/>
          </w:tcPr>
          <w:p w:rsidR="00643DD0" w:rsidRPr="007066B6" w:rsidRDefault="00643DD0" w:rsidP="00F267B8">
            <w:pPr>
              <w:tabs>
                <w:tab w:val="left" w:pos="284"/>
                <w:tab w:val="left" w:pos="709"/>
              </w:tabs>
              <w:suppressAutoHyphens/>
              <w:autoSpaceDN w:val="0"/>
              <w:ind w:left="142"/>
              <w:jc w:val="center"/>
              <w:rPr>
                <w:b/>
              </w:rPr>
            </w:pPr>
            <w:r w:rsidRPr="007066B6">
              <w:rPr>
                <w:b/>
              </w:rPr>
              <w:t>Стаи и апартаменти</w:t>
            </w:r>
          </w:p>
        </w:tc>
        <w:tc>
          <w:tcPr>
            <w:tcW w:w="1667" w:type="pct"/>
            <w:vAlign w:val="center"/>
          </w:tcPr>
          <w:p w:rsidR="00643DD0" w:rsidRPr="007066B6" w:rsidRDefault="00643DD0" w:rsidP="00F267B8">
            <w:pPr>
              <w:tabs>
                <w:tab w:val="left" w:pos="284"/>
                <w:tab w:val="left" w:pos="709"/>
              </w:tabs>
              <w:suppressAutoHyphens/>
              <w:autoSpaceDN w:val="0"/>
              <w:ind w:left="142"/>
              <w:jc w:val="center"/>
              <w:rPr>
                <w:b/>
              </w:rPr>
            </w:pPr>
            <w:r w:rsidRPr="007066B6">
              <w:rPr>
                <w:b/>
              </w:rPr>
              <w:t>Брой гости</w:t>
            </w:r>
          </w:p>
        </w:tc>
        <w:tc>
          <w:tcPr>
            <w:tcW w:w="1667" w:type="pct"/>
            <w:vAlign w:val="center"/>
          </w:tcPr>
          <w:p w:rsidR="00643DD0" w:rsidRPr="007066B6" w:rsidRDefault="00643DD0" w:rsidP="00F267B8">
            <w:pPr>
              <w:tabs>
                <w:tab w:val="left" w:pos="284"/>
                <w:tab w:val="left" w:pos="709"/>
              </w:tabs>
              <w:suppressAutoHyphens/>
              <w:autoSpaceDN w:val="0"/>
              <w:ind w:left="142"/>
              <w:jc w:val="center"/>
              <w:rPr>
                <w:b/>
              </w:rPr>
            </w:pPr>
            <w:r w:rsidRPr="007066B6">
              <w:rPr>
                <w:b/>
              </w:rPr>
              <w:t>Цена на стаята/на човек</w:t>
            </w:r>
          </w:p>
        </w:tc>
      </w:tr>
      <w:tr w:rsidR="00643DD0" w:rsidRPr="007066B6" w:rsidTr="00F267B8">
        <w:tc>
          <w:tcPr>
            <w:tcW w:w="1667" w:type="pct"/>
          </w:tcPr>
          <w:p w:rsidR="00643DD0" w:rsidRPr="007066B6" w:rsidRDefault="00643DD0" w:rsidP="00F267B8">
            <w:pPr>
              <w:tabs>
                <w:tab w:val="left" w:pos="284"/>
                <w:tab w:val="left" w:pos="709"/>
              </w:tabs>
              <w:suppressAutoHyphens/>
              <w:autoSpaceDN w:val="0"/>
              <w:ind w:left="142"/>
            </w:pPr>
            <w:r w:rsidRPr="007066B6">
              <w:t>единична</w:t>
            </w:r>
          </w:p>
        </w:tc>
        <w:tc>
          <w:tcPr>
            <w:tcW w:w="1667" w:type="pct"/>
          </w:tcPr>
          <w:p w:rsidR="00643DD0" w:rsidRPr="007066B6" w:rsidRDefault="00643DD0" w:rsidP="00F267B8">
            <w:pPr>
              <w:tabs>
                <w:tab w:val="left" w:pos="284"/>
                <w:tab w:val="left" w:pos="709"/>
              </w:tabs>
              <w:suppressAutoHyphens/>
              <w:autoSpaceDN w:val="0"/>
              <w:ind w:left="142"/>
            </w:pPr>
            <w:r w:rsidRPr="007066B6">
              <w:t>1</w:t>
            </w:r>
          </w:p>
        </w:tc>
        <w:tc>
          <w:tcPr>
            <w:tcW w:w="1667" w:type="pct"/>
          </w:tcPr>
          <w:p w:rsidR="00643DD0" w:rsidRPr="007066B6" w:rsidRDefault="00643DD0" w:rsidP="00F267B8">
            <w:pPr>
              <w:tabs>
                <w:tab w:val="left" w:pos="284"/>
                <w:tab w:val="left" w:pos="709"/>
              </w:tabs>
              <w:suppressAutoHyphens/>
              <w:autoSpaceDN w:val="0"/>
              <w:ind w:left="142"/>
            </w:pPr>
            <w:r w:rsidRPr="007066B6">
              <w:t>60/</w:t>
            </w:r>
            <w:proofErr w:type="spellStart"/>
            <w:r w:rsidRPr="007066B6">
              <w:t>60</w:t>
            </w:r>
            <w:proofErr w:type="spellEnd"/>
            <w:r w:rsidRPr="007066B6">
              <w:t xml:space="preserve"> лв.</w:t>
            </w:r>
          </w:p>
        </w:tc>
      </w:tr>
      <w:tr w:rsidR="00643DD0" w:rsidRPr="007066B6" w:rsidTr="00F267B8">
        <w:tc>
          <w:tcPr>
            <w:tcW w:w="1667" w:type="pct"/>
          </w:tcPr>
          <w:p w:rsidR="00643DD0" w:rsidRPr="007066B6" w:rsidRDefault="00643DD0" w:rsidP="00F267B8">
            <w:pPr>
              <w:tabs>
                <w:tab w:val="left" w:pos="284"/>
                <w:tab w:val="left" w:pos="709"/>
              </w:tabs>
              <w:suppressAutoHyphens/>
              <w:autoSpaceDN w:val="0"/>
              <w:ind w:left="142"/>
            </w:pPr>
            <w:r w:rsidRPr="007066B6">
              <w:t>двойна</w:t>
            </w:r>
          </w:p>
        </w:tc>
        <w:tc>
          <w:tcPr>
            <w:tcW w:w="1667" w:type="pct"/>
          </w:tcPr>
          <w:p w:rsidR="00643DD0" w:rsidRPr="007066B6" w:rsidRDefault="00643DD0" w:rsidP="00F267B8">
            <w:pPr>
              <w:tabs>
                <w:tab w:val="left" w:pos="284"/>
                <w:tab w:val="left" w:pos="709"/>
              </w:tabs>
              <w:suppressAutoHyphens/>
              <w:autoSpaceDN w:val="0"/>
              <w:ind w:left="142"/>
            </w:pPr>
            <w:r w:rsidRPr="007066B6">
              <w:t>2</w:t>
            </w:r>
          </w:p>
        </w:tc>
        <w:tc>
          <w:tcPr>
            <w:tcW w:w="1667" w:type="pct"/>
          </w:tcPr>
          <w:p w:rsidR="00643DD0" w:rsidRPr="007066B6" w:rsidRDefault="00643DD0" w:rsidP="00F267B8">
            <w:pPr>
              <w:tabs>
                <w:tab w:val="left" w:pos="284"/>
                <w:tab w:val="left" w:pos="709"/>
              </w:tabs>
              <w:suppressAutoHyphens/>
              <w:autoSpaceDN w:val="0"/>
              <w:ind w:left="142"/>
            </w:pPr>
            <w:r w:rsidRPr="007066B6">
              <w:t>80/40 лв.</w:t>
            </w:r>
          </w:p>
        </w:tc>
      </w:tr>
      <w:tr w:rsidR="00643DD0" w:rsidRPr="007066B6" w:rsidTr="00F267B8">
        <w:tc>
          <w:tcPr>
            <w:tcW w:w="1667" w:type="pct"/>
          </w:tcPr>
          <w:p w:rsidR="00643DD0" w:rsidRPr="007066B6" w:rsidRDefault="00643DD0" w:rsidP="00F267B8">
            <w:pPr>
              <w:tabs>
                <w:tab w:val="left" w:pos="284"/>
                <w:tab w:val="left" w:pos="709"/>
              </w:tabs>
              <w:suppressAutoHyphens/>
              <w:autoSpaceDN w:val="0"/>
              <w:ind w:left="142"/>
            </w:pPr>
            <w:proofErr w:type="spellStart"/>
            <w:r w:rsidRPr="007066B6">
              <w:t>джуниър</w:t>
            </w:r>
            <w:proofErr w:type="spellEnd"/>
            <w:r w:rsidRPr="007066B6">
              <w:t xml:space="preserve"> </w:t>
            </w:r>
            <w:proofErr w:type="spellStart"/>
            <w:r w:rsidRPr="007066B6">
              <w:t>суит</w:t>
            </w:r>
            <w:proofErr w:type="spellEnd"/>
          </w:p>
        </w:tc>
        <w:tc>
          <w:tcPr>
            <w:tcW w:w="1667" w:type="pct"/>
          </w:tcPr>
          <w:p w:rsidR="00643DD0" w:rsidRPr="007066B6" w:rsidRDefault="00643DD0" w:rsidP="00F267B8">
            <w:pPr>
              <w:tabs>
                <w:tab w:val="left" w:pos="284"/>
                <w:tab w:val="left" w:pos="709"/>
              </w:tabs>
              <w:suppressAutoHyphens/>
              <w:autoSpaceDN w:val="0"/>
              <w:ind w:left="142"/>
            </w:pPr>
            <w:r w:rsidRPr="007066B6">
              <w:t>2 и холна част</w:t>
            </w:r>
          </w:p>
        </w:tc>
        <w:tc>
          <w:tcPr>
            <w:tcW w:w="1667" w:type="pct"/>
          </w:tcPr>
          <w:p w:rsidR="00643DD0" w:rsidRPr="007066B6" w:rsidRDefault="00643DD0" w:rsidP="00F267B8">
            <w:pPr>
              <w:tabs>
                <w:tab w:val="left" w:pos="284"/>
                <w:tab w:val="left" w:pos="709"/>
              </w:tabs>
              <w:suppressAutoHyphens/>
              <w:autoSpaceDN w:val="0"/>
              <w:ind w:left="142"/>
            </w:pPr>
            <w:r w:rsidRPr="007066B6">
              <w:t>86/46 лв.</w:t>
            </w:r>
          </w:p>
        </w:tc>
      </w:tr>
      <w:tr w:rsidR="00643DD0" w:rsidRPr="007066B6" w:rsidTr="00F267B8">
        <w:tc>
          <w:tcPr>
            <w:tcW w:w="1667" w:type="pct"/>
          </w:tcPr>
          <w:p w:rsidR="00643DD0" w:rsidRPr="007066B6" w:rsidRDefault="00643DD0" w:rsidP="00F267B8">
            <w:pPr>
              <w:tabs>
                <w:tab w:val="left" w:pos="284"/>
                <w:tab w:val="left" w:pos="709"/>
              </w:tabs>
              <w:suppressAutoHyphens/>
              <w:autoSpaceDN w:val="0"/>
              <w:ind w:left="142"/>
            </w:pPr>
            <w:proofErr w:type="spellStart"/>
            <w:r w:rsidRPr="007066B6">
              <w:t>джуниър</w:t>
            </w:r>
            <w:proofErr w:type="spellEnd"/>
            <w:r w:rsidRPr="007066B6">
              <w:t xml:space="preserve"> </w:t>
            </w:r>
            <w:proofErr w:type="spellStart"/>
            <w:r w:rsidRPr="007066B6">
              <w:t>суит</w:t>
            </w:r>
            <w:proofErr w:type="spellEnd"/>
            <w:r w:rsidRPr="007066B6">
              <w:t xml:space="preserve"> </w:t>
            </w:r>
          </w:p>
        </w:tc>
        <w:tc>
          <w:tcPr>
            <w:tcW w:w="1667" w:type="pct"/>
          </w:tcPr>
          <w:p w:rsidR="00643DD0" w:rsidRPr="007066B6" w:rsidRDefault="00643DD0" w:rsidP="00F267B8">
            <w:pPr>
              <w:tabs>
                <w:tab w:val="left" w:pos="284"/>
                <w:tab w:val="left" w:pos="709"/>
              </w:tabs>
              <w:suppressAutoHyphens/>
              <w:autoSpaceDN w:val="0"/>
              <w:ind w:left="142"/>
            </w:pPr>
            <w:r w:rsidRPr="007066B6">
              <w:t>2  + 1 допълнително</w:t>
            </w:r>
          </w:p>
        </w:tc>
        <w:tc>
          <w:tcPr>
            <w:tcW w:w="1667" w:type="pct"/>
          </w:tcPr>
          <w:p w:rsidR="00643DD0" w:rsidRPr="007066B6" w:rsidRDefault="00643DD0" w:rsidP="00F267B8">
            <w:pPr>
              <w:tabs>
                <w:tab w:val="left" w:pos="284"/>
                <w:tab w:val="left" w:pos="709"/>
              </w:tabs>
              <w:suppressAutoHyphens/>
              <w:autoSpaceDN w:val="0"/>
              <w:ind w:left="142"/>
            </w:pPr>
            <w:r w:rsidRPr="007066B6">
              <w:t>105 лв.</w:t>
            </w:r>
          </w:p>
        </w:tc>
      </w:tr>
      <w:tr w:rsidR="00643DD0" w:rsidRPr="007066B6" w:rsidTr="00F267B8">
        <w:tc>
          <w:tcPr>
            <w:tcW w:w="1667" w:type="pct"/>
          </w:tcPr>
          <w:p w:rsidR="00643DD0" w:rsidRPr="007066B6" w:rsidRDefault="00643DD0" w:rsidP="00F267B8">
            <w:pPr>
              <w:tabs>
                <w:tab w:val="left" w:pos="284"/>
                <w:tab w:val="left" w:pos="709"/>
              </w:tabs>
              <w:suppressAutoHyphens/>
              <w:autoSpaceDN w:val="0"/>
              <w:ind w:left="142"/>
            </w:pPr>
            <w:r w:rsidRPr="007066B6">
              <w:t xml:space="preserve">панорама </w:t>
            </w:r>
            <w:proofErr w:type="spellStart"/>
            <w:r w:rsidRPr="007066B6">
              <w:t>суит</w:t>
            </w:r>
            <w:proofErr w:type="spellEnd"/>
          </w:p>
        </w:tc>
        <w:tc>
          <w:tcPr>
            <w:tcW w:w="1667" w:type="pct"/>
          </w:tcPr>
          <w:p w:rsidR="00643DD0" w:rsidRPr="007066B6" w:rsidRDefault="00643DD0" w:rsidP="00F267B8">
            <w:pPr>
              <w:tabs>
                <w:tab w:val="left" w:pos="284"/>
                <w:tab w:val="left" w:pos="709"/>
              </w:tabs>
              <w:suppressAutoHyphens/>
              <w:autoSpaceDN w:val="0"/>
              <w:ind w:left="142"/>
            </w:pPr>
            <w:r w:rsidRPr="007066B6">
              <w:t>2 и холна част</w:t>
            </w:r>
          </w:p>
        </w:tc>
        <w:tc>
          <w:tcPr>
            <w:tcW w:w="1667" w:type="pct"/>
          </w:tcPr>
          <w:p w:rsidR="00643DD0" w:rsidRPr="007066B6" w:rsidRDefault="00643DD0" w:rsidP="00F267B8">
            <w:pPr>
              <w:tabs>
                <w:tab w:val="left" w:pos="284"/>
                <w:tab w:val="left" w:pos="709"/>
              </w:tabs>
              <w:suppressAutoHyphens/>
              <w:autoSpaceDN w:val="0"/>
              <w:ind w:left="142"/>
            </w:pPr>
            <w:r w:rsidRPr="007066B6">
              <w:t>114 лв.</w:t>
            </w:r>
          </w:p>
        </w:tc>
      </w:tr>
      <w:tr w:rsidR="00643DD0" w:rsidRPr="007066B6" w:rsidTr="00F267B8">
        <w:tc>
          <w:tcPr>
            <w:tcW w:w="1667" w:type="pct"/>
          </w:tcPr>
          <w:p w:rsidR="00643DD0" w:rsidRPr="007066B6" w:rsidRDefault="00643DD0" w:rsidP="00F267B8">
            <w:pPr>
              <w:tabs>
                <w:tab w:val="left" w:pos="284"/>
                <w:tab w:val="left" w:pos="709"/>
              </w:tabs>
              <w:suppressAutoHyphens/>
              <w:autoSpaceDN w:val="0"/>
              <w:ind w:left="142"/>
            </w:pPr>
            <w:r w:rsidRPr="007066B6">
              <w:t xml:space="preserve">панорама </w:t>
            </w:r>
            <w:proofErr w:type="spellStart"/>
            <w:r w:rsidRPr="007066B6">
              <w:t>суит</w:t>
            </w:r>
            <w:proofErr w:type="spellEnd"/>
          </w:p>
        </w:tc>
        <w:tc>
          <w:tcPr>
            <w:tcW w:w="1667" w:type="pct"/>
          </w:tcPr>
          <w:p w:rsidR="00643DD0" w:rsidRPr="007066B6" w:rsidRDefault="00643DD0" w:rsidP="00F267B8">
            <w:pPr>
              <w:tabs>
                <w:tab w:val="left" w:pos="284"/>
                <w:tab w:val="left" w:pos="709"/>
              </w:tabs>
              <w:suppressAutoHyphens/>
              <w:autoSpaceDN w:val="0"/>
              <w:ind w:left="142"/>
            </w:pPr>
            <w:r w:rsidRPr="007066B6">
              <w:t>2 + 1 допълнително</w:t>
            </w:r>
          </w:p>
        </w:tc>
        <w:tc>
          <w:tcPr>
            <w:tcW w:w="1667" w:type="pct"/>
          </w:tcPr>
          <w:p w:rsidR="00643DD0" w:rsidRPr="007066B6" w:rsidRDefault="00643DD0" w:rsidP="00F267B8">
            <w:pPr>
              <w:tabs>
                <w:tab w:val="left" w:pos="284"/>
                <w:tab w:val="left" w:pos="709"/>
              </w:tabs>
              <w:suppressAutoHyphens/>
              <w:autoSpaceDN w:val="0"/>
              <w:ind w:left="142"/>
            </w:pPr>
            <w:r w:rsidRPr="007066B6">
              <w:t>138 лв.</w:t>
            </w:r>
          </w:p>
        </w:tc>
      </w:tr>
    </w:tbl>
    <w:p w:rsidR="00643DD0" w:rsidRPr="007066B6" w:rsidRDefault="00643DD0" w:rsidP="00643DD0">
      <w:pPr>
        <w:tabs>
          <w:tab w:val="left" w:pos="284"/>
          <w:tab w:val="left" w:pos="709"/>
        </w:tabs>
        <w:suppressAutoHyphens/>
        <w:autoSpaceDN w:val="0"/>
        <w:ind w:left="142"/>
      </w:pPr>
    </w:p>
    <w:p w:rsidR="00643DD0" w:rsidRPr="007066B6" w:rsidRDefault="00643DD0" w:rsidP="00643DD0">
      <w:pPr>
        <w:ind w:left="142"/>
      </w:pPr>
    </w:p>
    <w:p w:rsidR="00643DD0" w:rsidRPr="007066B6" w:rsidRDefault="00643DD0" w:rsidP="00643DD0">
      <w:pPr>
        <w:rPr>
          <w:b/>
          <w:i/>
        </w:rPr>
      </w:pPr>
    </w:p>
    <w:p w:rsidR="00643DD0" w:rsidRPr="007066B6" w:rsidRDefault="00643DD0" w:rsidP="00643DD0">
      <w:pPr>
        <w:rPr>
          <w:b/>
          <w:i/>
        </w:rPr>
      </w:pPr>
      <w:r w:rsidRPr="007066B6">
        <w:rPr>
          <w:b/>
          <w:i/>
        </w:rPr>
        <w:t xml:space="preserve">Официална вечеря – 35 лв. </w:t>
      </w:r>
      <w:r w:rsidRPr="007066B6">
        <w:rPr>
          <w:color w:val="C00000"/>
          <w:sz w:val="20"/>
          <w:szCs w:val="20"/>
        </w:rPr>
        <w:t>Отбележете с „Х“ в съответната клетка.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tblGrid>
      <w:tr w:rsidR="00643DD0" w:rsidRPr="007066B6" w:rsidTr="00F267B8">
        <w:trPr>
          <w:jc w:val="center"/>
        </w:trPr>
        <w:tc>
          <w:tcPr>
            <w:tcW w:w="3369" w:type="dxa"/>
            <w:shd w:val="clear" w:color="auto" w:fill="auto"/>
          </w:tcPr>
          <w:p w:rsidR="00643DD0" w:rsidRPr="007066B6" w:rsidRDefault="00643DD0" w:rsidP="00F267B8">
            <w:r w:rsidRPr="007066B6">
              <w:t xml:space="preserve">Да </w:t>
            </w:r>
          </w:p>
        </w:tc>
        <w:tc>
          <w:tcPr>
            <w:tcW w:w="1275" w:type="dxa"/>
            <w:shd w:val="clear" w:color="auto" w:fill="auto"/>
          </w:tcPr>
          <w:p w:rsidR="00643DD0" w:rsidRPr="007066B6" w:rsidRDefault="00643DD0" w:rsidP="00F267B8"/>
        </w:tc>
      </w:tr>
      <w:tr w:rsidR="00643DD0" w:rsidRPr="007066B6" w:rsidTr="00F267B8">
        <w:trPr>
          <w:jc w:val="center"/>
        </w:trPr>
        <w:tc>
          <w:tcPr>
            <w:tcW w:w="3369" w:type="dxa"/>
            <w:shd w:val="clear" w:color="auto" w:fill="auto"/>
          </w:tcPr>
          <w:p w:rsidR="00643DD0" w:rsidRPr="007066B6" w:rsidRDefault="00643DD0" w:rsidP="00F267B8">
            <w:r w:rsidRPr="007066B6">
              <w:t>Не</w:t>
            </w:r>
          </w:p>
        </w:tc>
        <w:tc>
          <w:tcPr>
            <w:tcW w:w="1275" w:type="dxa"/>
            <w:shd w:val="clear" w:color="auto" w:fill="auto"/>
          </w:tcPr>
          <w:p w:rsidR="00643DD0" w:rsidRPr="007066B6" w:rsidRDefault="00643DD0" w:rsidP="00F267B8"/>
        </w:tc>
      </w:tr>
    </w:tbl>
    <w:p w:rsidR="00643DD0" w:rsidRPr="007066B6" w:rsidRDefault="00643DD0" w:rsidP="00643DD0"/>
    <w:p w:rsidR="00643DD0" w:rsidRPr="007066B6" w:rsidRDefault="00643DD0" w:rsidP="00643DD0">
      <w:r w:rsidRPr="007066B6">
        <w:t>Вечерята включва: салата, основно ястие с пилешко и свинско месо, десерт, безалкохолна напитка, музика и забавление. Алкохол се поръчва самостоятелно от всеки присъстващ.</w:t>
      </w:r>
    </w:p>
    <w:p w:rsidR="00643DD0" w:rsidRPr="007066B6" w:rsidRDefault="00643DD0" w:rsidP="00643DD0"/>
    <w:p w:rsidR="00643DD0" w:rsidRPr="007066B6" w:rsidRDefault="00643DD0" w:rsidP="00643DD0"/>
    <w:p w:rsidR="00643DD0" w:rsidRPr="007066B6" w:rsidRDefault="00643DD0" w:rsidP="00643DD0">
      <w:r w:rsidRPr="007066B6">
        <w:t xml:space="preserve">Резюметата на съобщенията и докладите се приемат до 25.09.2017 г. на електронен адрес: </w:t>
      </w:r>
      <w:proofErr w:type="spellStart"/>
      <w:r w:rsidRPr="007066B6">
        <w:t>chemconf@abv</w:t>
      </w:r>
      <w:proofErr w:type="spellEnd"/>
      <w:r w:rsidRPr="007066B6">
        <w:t>.</w:t>
      </w:r>
      <w:proofErr w:type="spellStart"/>
      <w:r w:rsidRPr="007066B6">
        <w:t>bg</w:t>
      </w:r>
      <w:proofErr w:type="spellEnd"/>
      <w:r w:rsidRPr="007066B6">
        <w:t xml:space="preserve"> . Описание на формата и примерна бланка за резюме и доклад ще намерите на страницата на конференцията на сайта на Факултета по химия и фармация към СУ (Актуално) или на горния електронен адрес изпратете писмо с желание за участие – ще получите връзка и файл с поканата и указания. Резюмета на съобщенията и докладите и програма ще получи всеки участник в конференцията, който е попълнил регистрационната форма.</w:t>
      </w:r>
    </w:p>
    <w:p w:rsidR="00643DD0" w:rsidRPr="007066B6" w:rsidRDefault="00643DD0" w:rsidP="00643DD0"/>
    <w:p w:rsidR="00643DD0" w:rsidRPr="00A33D35" w:rsidRDefault="00643DD0" w:rsidP="00643DD0">
      <w:pPr>
        <w:rPr>
          <w:rFonts w:ascii="Arial" w:hAnsi="Arial" w:cs="Arial"/>
          <w:b/>
          <w:color w:val="C00000"/>
        </w:rPr>
      </w:pPr>
      <w:r w:rsidRPr="00A33D35">
        <w:rPr>
          <w:rFonts w:ascii="Arial" w:hAnsi="Arial" w:cs="Arial"/>
          <w:b/>
          <w:color w:val="C00000"/>
        </w:rPr>
        <w:t>Очакваме заявката Ви!</w:t>
      </w:r>
    </w:p>
    <w:p w:rsidR="00643DD0" w:rsidRPr="00A33D35" w:rsidRDefault="00643DD0" w:rsidP="00643DD0">
      <w:pPr>
        <w:rPr>
          <w:rFonts w:ascii="Arial" w:hAnsi="Arial" w:cs="Arial"/>
        </w:rPr>
      </w:pPr>
    </w:p>
    <w:p w:rsidR="00643DD0" w:rsidRPr="00A33D35" w:rsidRDefault="00643DD0" w:rsidP="00643DD0">
      <w:pPr>
        <w:rPr>
          <w:rFonts w:ascii="Arial" w:hAnsi="Arial" w:cs="Arial"/>
        </w:rPr>
      </w:pPr>
      <w:r w:rsidRPr="00A33D35">
        <w:rPr>
          <w:rFonts w:ascii="Arial" w:hAnsi="Arial" w:cs="Arial"/>
        </w:rPr>
        <w:t>От организационния комитет</w:t>
      </w:r>
    </w:p>
    <w:p w:rsidR="00EC4F08" w:rsidRDefault="00EC4F08">
      <w:bookmarkStart w:id="1" w:name="_GoBack"/>
      <w:bookmarkEnd w:id="1"/>
    </w:p>
    <w:sectPr w:rsidR="00EC4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D0"/>
    <w:rsid w:val="00643DD0"/>
    <w:rsid w:val="00EC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DD0"/>
    <w:pPr>
      <w:spacing w:after="0" w:line="240" w:lineRule="auto"/>
    </w:pPr>
    <w:rPr>
      <w:rFonts w:ascii="Times New Roman" w:eastAsia="Times New Roman" w:hAnsi="Times New Roman" w:cs="Times New Roman"/>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43DD0"/>
    <w:rPr>
      <w:color w:val="0000FF"/>
      <w:u w:val="single"/>
    </w:rPr>
  </w:style>
  <w:style w:type="table" w:styleId="TableGrid">
    <w:name w:val="Table Grid"/>
    <w:basedOn w:val="TableNormal"/>
    <w:uiPriority w:val="59"/>
    <w:rsid w:val="00643D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DD0"/>
    <w:pPr>
      <w:spacing w:after="0" w:line="240" w:lineRule="auto"/>
    </w:pPr>
    <w:rPr>
      <w:rFonts w:ascii="Times New Roman" w:eastAsia="Times New Roman" w:hAnsi="Times New Roman" w:cs="Times New Roman"/>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43DD0"/>
    <w:rPr>
      <w:color w:val="0000FF"/>
      <w:u w:val="single"/>
    </w:rPr>
  </w:style>
  <w:style w:type="table" w:styleId="TableGrid">
    <w:name w:val="Table Grid"/>
    <w:basedOn w:val="TableNormal"/>
    <w:uiPriority w:val="59"/>
    <w:rsid w:val="00643D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emconf@abv.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Milena</cp:lastModifiedBy>
  <cp:revision>1</cp:revision>
  <dcterms:created xsi:type="dcterms:W3CDTF">2019-05-30T11:51:00Z</dcterms:created>
  <dcterms:modified xsi:type="dcterms:W3CDTF">2019-05-30T11:52:00Z</dcterms:modified>
</cp:coreProperties>
</file>