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300EF" w:rsidRPr="00143A27" w:rsidRDefault="007300EF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7300EF" w:rsidRPr="00143A27" w:rsidRDefault="007300EF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8E6229" w:rsidRPr="00AB2083" w:rsidRDefault="00907DCB" w:rsidP="008E6229">
      <w:pPr>
        <w:jc w:val="center"/>
        <w:outlineLvl w:val="0"/>
        <w:rPr>
          <w:rStyle w:val="FontStyle12"/>
          <w:i/>
          <w:sz w:val="24"/>
          <w:szCs w:val="24"/>
          <w:u w:val="single"/>
        </w:rPr>
      </w:pPr>
      <w:r w:rsidRPr="00651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 с предмет:</w:t>
      </w:r>
      <w:r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8E6229" w:rsidRPr="00FC2674">
        <w:rPr>
          <w:rFonts w:ascii="Times New Roman" w:hAnsi="Times New Roman"/>
          <w:b/>
          <w:i/>
          <w:sz w:val="24"/>
          <w:szCs w:val="24"/>
          <w:lang w:val="bg-BG"/>
        </w:rPr>
        <w:t>Организиране, провеждане и логистично обезпечаване на мероприятия за нуждите н</w:t>
      </w:r>
      <w:r w:rsidR="008E6229">
        <w:rPr>
          <w:rFonts w:ascii="Times New Roman" w:hAnsi="Times New Roman"/>
          <w:b/>
          <w:i/>
          <w:sz w:val="24"/>
          <w:szCs w:val="24"/>
          <w:lang w:val="bg-BG"/>
        </w:rPr>
        <w:t>а Софийския университет „Св. Климент</w:t>
      </w:r>
      <w:r w:rsidR="008E6229" w:rsidRPr="00FC2674">
        <w:rPr>
          <w:rFonts w:ascii="Times New Roman" w:hAnsi="Times New Roman"/>
          <w:b/>
          <w:i/>
          <w:sz w:val="24"/>
          <w:szCs w:val="24"/>
          <w:lang w:val="bg-BG"/>
        </w:rPr>
        <w:t xml:space="preserve"> Охридски”</w:t>
      </w:r>
      <w:r w:rsidR="008E6229" w:rsidRPr="006C5774">
        <w:rPr>
          <w:rFonts w:ascii="Times New Roman" w:hAnsi="Times New Roman"/>
          <w:i/>
          <w:sz w:val="24"/>
          <w:szCs w:val="24"/>
          <w:lang w:val="bg-BG"/>
        </w:rPr>
        <w:t xml:space="preserve"> (семинари, конференции, </w:t>
      </w:r>
      <w:r w:rsidR="008E6229" w:rsidRPr="00FC2674">
        <w:rPr>
          <w:rFonts w:ascii="Times New Roman" w:hAnsi="Times New Roman"/>
          <w:i/>
          <w:sz w:val="24"/>
          <w:szCs w:val="24"/>
          <w:lang w:val="bg-BG"/>
        </w:rPr>
        <w:t>конгреси, панаири, образователни, културни, спортни, музикални и други събития) за следното мероприятие</w:t>
      </w:r>
      <w:r w:rsidR="008E6229">
        <w:rPr>
          <w:rStyle w:val="FontStyle12"/>
          <w:sz w:val="24"/>
          <w:szCs w:val="24"/>
          <w:lang w:val="bg-BG"/>
        </w:rPr>
        <w:t xml:space="preserve">: </w:t>
      </w:r>
      <w:r w:rsidR="008E6229">
        <w:rPr>
          <w:rFonts w:ascii="Times New Roman" w:hAnsi="Times New Roman"/>
          <w:b/>
          <w:i/>
          <w:sz w:val="24"/>
          <w:szCs w:val="24"/>
          <w:lang w:val="bg-BG"/>
        </w:rPr>
        <w:t xml:space="preserve">„Настаняване на един чуждестранен гост-лектор, във връзка с провеждането на Лятно докторантско училище, финансирано по бюджета на проект  </w:t>
      </w:r>
      <w:r w:rsidR="008E6229">
        <w:rPr>
          <w:rFonts w:ascii="Times New Roman" w:hAnsi="Times New Roman"/>
          <w:b/>
          <w:i/>
          <w:sz w:val="24"/>
          <w:szCs w:val="24"/>
        </w:rPr>
        <w:t>BG05M2OP001-2.009-0013</w:t>
      </w:r>
      <w:r w:rsidR="008E6229">
        <w:rPr>
          <w:rFonts w:ascii="Times New Roman" w:hAnsi="Times New Roman"/>
          <w:b/>
          <w:i/>
          <w:sz w:val="24"/>
          <w:szCs w:val="24"/>
          <w:lang w:val="bg-BG"/>
        </w:rPr>
        <w:t xml:space="preserve"> – Докторантски център „Св. Климент Охридски“, за периода от 10 юни 2018 г. до 1</w:t>
      </w:r>
      <w:r w:rsidR="00A20F2D">
        <w:rPr>
          <w:rFonts w:ascii="Times New Roman" w:hAnsi="Times New Roman"/>
          <w:b/>
          <w:i/>
          <w:sz w:val="24"/>
          <w:szCs w:val="24"/>
          <w:lang w:val="bg-BG"/>
        </w:rPr>
        <w:t>3</w:t>
      </w:r>
      <w:r w:rsidR="008E6229">
        <w:rPr>
          <w:rFonts w:ascii="Times New Roman" w:hAnsi="Times New Roman"/>
          <w:b/>
          <w:i/>
          <w:sz w:val="24"/>
          <w:szCs w:val="24"/>
          <w:lang w:val="bg-BG"/>
        </w:rPr>
        <w:t xml:space="preserve"> юни 2018 г., в гр. Китен.</w:t>
      </w:r>
    </w:p>
    <w:p w:rsidR="00662829" w:rsidRPr="00802698" w:rsidRDefault="00662829" w:rsidP="00215A6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</w:t>
            </w:r>
            <w:r w:rsidR="00043BE1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ост (услуга), посочени в таблиците</w:t>
            </w: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71AED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DF30EF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е, както следва:</w:t>
      </w:r>
    </w:p>
    <w:p w:rsidR="00171AED" w:rsidRPr="00A90721" w:rsidRDefault="00171AE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6229" w:rsidRPr="003E0199" w:rsidRDefault="008E6229" w:rsidP="008E6229">
      <w:pPr>
        <w:jc w:val="center"/>
        <w:outlineLvl w:val="0"/>
        <w:rPr>
          <w:rStyle w:val="FontStyle12"/>
          <w:sz w:val="24"/>
          <w:szCs w:val="24"/>
          <w:u w:val="single"/>
        </w:rPr>
      </w:pPr>
      <w:r w:rsidRPr="003E0199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3E0199">
        <w:rPr>
          <w:rStyle w:val="FontStyle12"/>
          <w:sz w:val="24"/>
          <w:szCs w:val="24"/>
          <w:lang w:val="bg-BG"/>
        </w:rPr>
        <w:t xml:space="preserve"> 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 xml:space="preserve">„Настаняване на един чуждестранен гост-лектор, във връзка с провеждането на Лятно докторантско училище, финансирано по бюджета на проект  </w:t>
      </w:r>
      <w:r w:rsidRPr="003E0199">
        <w:rPr>
          <w:rFonts w:ascii="Times New Roman" w:hAnsi="Times New Roman"/>
          <w:b/>
          <w:sz w:val="24"/>
          <w:szCs w:val="24"/>
        </w:rPr>
        <w:t>BG05M2OP001-2.009-0013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 xml:space="preserve"> – Докторантски център „Св. Климент Охридски“, за периода от 10 юни 2018 г. до 1</w:t>
      </w:r>
      <w:r w:rsidR="00A20F2D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 xml:space="preserve"> юни 2018 г., в гр. Китен.</w:t>
      </w:r>
    </w:p>
    <w:p w:rsidR="007300EF" w:rsidRPr="007300EF" w:rsidRDefault="007300EF" w:rsidP="002516D6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szCs w:val="24"/>
          <w:lang w:val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98"/>
        <w:gridCol w:w="1803"/>
        <w:gridCol w:w="1799"/>
        <w:gridCol w:w="1793"/>
        <w:gridCol w:w="1795"/>
      </w:tblGrid>
      <w:tr w:rsidR="00C30608" w:rsidRPr="00143A27" w:rsidTr="00C30608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Pr="00143A27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C30608" w:rsidRPr="002544F0" w:rsidRDefault="00C30608" w:rsidP="0025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30608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C30608" w:rsidRPr="00143A27" w:rsidRDefault="00C30608" w:rsidP="00024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(без </w:t>
            </w:r>
            <w:r w:rsidR="009F4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ДДС)</w:t>
            </w:r>
          </w:p>
        </w:tc>
        <w:tc>
          <w:tcPr>
            <w:tcW w:w="900" w:type="pct"/>
          </w:tcPr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</w:t>
            </w:r>
            <w:r w:rsidR="009F4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вкл.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ДДС)</w:t>
            </w:r>
          </w:p>
        </w:tc>
      </w:tr>
      <w:tr w:rsidR="00C30608" w:rsidRPr="00143A27" w:rsidTr="00C30608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C30608" w:rsidRPr="00C75760" w:rsidRDefault="00C30608" w:rsidP="003E01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Настаняване в хотел минимум 4 звезди, единична стая, с включен</w:t>
            </w:r>
            <w:r w:rsidR="003E019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закуска,</w:t>
            </w:r>
            <w:r w:rsidR="003E019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обяд и вечеря,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3E019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 максимална близост до залива „Атлиман“ в гр. Китен, по възможност с изглед към морето“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30608" w:rsidRPr="000F7181" w:rsidRDefault="00C30608" w:rsidP="00024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C30608" w:rsidRPr="003320E3" w:rsidRDefault="00C30608" w:rsidP="008E6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</w:t>
            </w:r>
            <w:r w:rsidR="00A20F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 </w:t>
            </w:r>
            <w:r w:rsidR="008E622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8E6229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Pr="00143A27" w:rsidRDefault="00C30608" w:rsidP="009272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C30608" w:rsidRPr="009E7AB8" w:rsidRDefault="00C30608" w:rsidP="00752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8E6229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Default="00C30608" w:rsidP="00FF6F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C30608" w:rsidRDefault="00C30608" w:rsidP="00752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71AED" w:rsidRDefault="00171AED" w:rsidP="00171AED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  <w:tab/>
      </w:r>
    </w:p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30EF" w:rsidRDefault="00DF30E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30EF" w:rsidRDefault="00DF30E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4BB8" w:rsidRDefault="0018079E" w:rsidP="009F4BB8">
      <w:pPr>
        <w:spacing w:after="0" w:line="240" w:lineRule="auto"/>
        <w:ind w:left="5040" w:hanging="50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bookmarkStart w:id="0" w:name="_GoBack"/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</w:t>
      </w:r>
      <w:bookmarkEnd w:id="0"/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имена: </w:t>
      </w:r>
      <w:r w:rsidR="009F4B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</w:t>
      </w:r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</w:t>
      </w:r>
    </w:p>
    <w:p w:rsidR="009F4BB8" w:rsidRDefault="00BF28E1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23FE6" w:rsidRPr="00143A27" w:rsidRDefault="009F4BB8" w:rsidP="009F4BB8">
      <w:pPr>
        <w:spacing w:after="0" w:line="240" w:lineRule="auto"/>
        <w:ind w:left="4320" w:firstLine="720"/>
        <w:contextualSpacing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……...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DF30EF">
      <w:pgSz w:w="12240" w:h="15840"/>
      <w:pgMar w:top="851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81" w:rsidRDefault="00115181" w:rsidP="007771DC">
      <w:pPr>
        <w:spacing w:after="0" w:line="240" w:lineRule="auto"/>
      </w:pPr>
      <w:r>
        <w:separator/>
      </w:r>
    </w:p>
  </w:endnote>
  <w:endnote w:type="continuationSeparator" w:id="0">
    <w:p w:rsidR="00115181" w:rsidRDefault="00115181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81" w:rsidRDefault="00115181" w:rsidP="007771DC">
      <w:pPr>
        <w:spacing w:after="0" w:line="240" w:lineRule="auto"/>
      </w:pPr>
      <w:r>
        <w:separator/>
      </w:r>
    </w:p>
  </w:footnote>
  <w:footnote w:type="continuationSeparator" w:id="0">
    <w:p w:rsidR="00115181" w:rsidRDefault="00115181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07695"/>
    <w:rsid w:val="00024FEE"/>
    <w:rsid w:val="0003004C"/>
    <w:rsid w:val="00043BE1"/>
    <w:rsid w:val="00053AEE"/>
    <w:rsid w:val="00060AD1"/>
    <w:rsid w:val="00066561"/>
    <w:rsid w:val="00081DE3"/>
    <w:rsid w:val="000846BE"/>
    <w:rsid w:val="000A7AF3"/>
    <w:rsid w:val="000C0895"/>
    <w:rsid w:val="000F7181"/>
    <w:rsid w:val="0010692E"/>
    <w:rsid w:val="00115181"/>
    <w:rsid w:val="00123FE6"/>
    <w:rsid w:val="001362E5"/>
    <w:rsid w:val="00143A27"/>
    <w:rsid w:val="00145DC4"/>
    <w:rsid w:val="00150A71"/>
    <w:rsid w:val="00155826"/>
    <w:rsid w:val="00166133"/>
    <w:rsid w:val="00171AED"/>
    <w:rsid w:val="0018079E"/>
    <w:rsid w:val="00194EA0"/>
    <w:rsid w:val="00196B3F"/>
    <w:rsid w:val="001C4808"/>
    <w:rsid w:val="001E51A8"/>
    <w:rsid w:val="001F6418"/>
    <w:rsid w:val="001F6607"/>
    <w:rsid w:val="00215A6D"/>
    <w:rsid w:val="0023140F"/>
    <w:rsid w:val="0023437A"/>
    <w:rsid w:val="002516D6"/>
    <w:rsid w:val="002544F0"/>
    <w:rsid w:val="00257446"/>
    <w:rsid w:val="0026439C"/>
    <w:rsid w:val="0027378D"/>
    <w:rsid w:val="00285F2F"/>
    <w:rsid w:val="002B4C41"/>
    <w:rsid w:val="002B5744"/>
    <w:rsid w:val="002C4730"/>
    <w:rsid w:val="002D02F2"/>
    <w:rsid w:val="002D4F13"/>
    <w:rsid w:val="002D745B"/>
    <w:rsid w:val="003320E3"/>
    <w:rsid w:val="00336DA0"/>
    <w:rsid w:val="00350525"/>
    <w:rsid w:val="00387F14"/>
    <w:rsid w:val="00393902"/>
    <w:rsid w:val="00397C72"/>
    <w:rsid w:val="003A4AF4"/>
    <w:rsid w:val="003A67C3"/>
    <w:rsid w:val="003B14E0"/>
    <w:rsid w:val="003B2C3A"/>
    <w:rsid w:val="003E0199"/>
    <w:rsid w:val="003E4807"/>
    <w:rsid w:val="00407F44"/>
    <w:rsid w:val="00410185"/>
    <w:rsid w:val="00426718"/>
    <w:rsid w:val="004365A3"/>
    <w:rsid w:val="00442BC7"/>
    <w:rsid w:val="0056412B"/>
    <w:rsid w:val="00564691"/>
    <w:rsid w:val="00570F61"/>
    <w:rsid w:val="00571F1C"/>
    <w:rsid w:val="00583FFB"/>
    <w:rsid w:val="005D4E4E"/>
    <w:rsid w:val="005D7115"/>
    <w:rsid w:val="005E4308"/>
    <w:rsid w:val="005F2035"/>
    <w:rsid w:val="005F206B"/>
    <w:rsid w:val="00620465"/>
    <w:rsid w:val="00625A2B"/>
    <w:rsid w:val="00637B73"/>
    <w:rsid w:val="00651220"/>
    <w:rsid w:val="0065298F"/>
    <w:rsid w:val="00662829"/>
    <w:rsid w:val="00724866"/>
    <w:rsid w:val="007300EF"/>
    <w:rsid w:val="00752CE3"/>
    <w:rsid w:val="007630FF"/>
    <w:rsid w:val="00774922"/>
    <w:rsid w:val="007771DC"/>
    <w:rsid w:val="00784EAF"/>
    <w:rsid w:val="007B215E"/>
    <w:rsid w:val="007C0D11"/>
    <w:rsid w:val="007C5226"/>
    <w:rsid w:val="007D0218"/>
    <w:rsid w:val="007E193D"/>
    <w:rsid w:val="007F1AFA"/>
    <w:rsid w:val="0080175B"/>
    <w:rsid w:val="00802698"/>
    <w:rsid w:val="00827ADF"/>
    <w:rsid w:val="00831AF7"/>
    <w:rsid w:val="00852A0B"/>
    <w:rsid w:val="00871BD5"/>
    <w:rsid w:val="00892A02"/>
    <w:rsid w:val="008E243C"/>
    <w:rsid w:val="008E6229"/>
    <w:rsid w:val="009060AC"/>
    <w:rsid w:val="00907DCB"/>
    <w:rsid w:val="0092720F"/>
    <w:rsid w:val="0095051D"/>
    <w:rsid w:val="00974D28"/>
    <w:rsid w:val="0098660C"/>
    <w:rsid w:val="009A6D85"/>
    <w:rsid w:val="009B0A66"/>
    <w:rsid w:val="009B1861"/>
    <w:rsid w:val="009C6D7D"/>
    <w:rsid w:val="009C6DA8"/>
    <w:rsid w:val="009E7AB8"/>
    <w:rsid w:val="009F0DBB"/>
    <w:rsid w:val="009F4BB8"/>
    <w:rsid w:val="00A019DC"/>
    <w:rsid w:val="00A03A36"/>
    <w:rsid w:val="00A144F2"/>
    <w:rsid w:val="00A14F2C"/>
    <w:rsid w:val="00A20F2D"/>
    <w:rsid w:val="00A340CF"/>
    <w:rsid w:val="00A90721"/>
    <w:rsid w:val="00A90C3E"/>
    <w:rsid w:val="00AA1DED"/>
    <w:rsid w:val="00AB01B1"/>
    <w:rsid w:val="00AD49CC"/>
    <w:rsid w:val="00AF6A29"/>
    <w:rsid w:val="00B00390"/>
    <w:rsid w:val="00B00559"/>
    <w:rsid w:val="00B60DE4"/>
    <w:rsid w:val="00BA0A03"/>
    <w:rsid w:val="00BD12FC"/>
    <w:rsid w:val="00BD6C75"/>
    <w:rsid w:val="00BF28E1"/>
    <w:rsid w:val="00C14AFE"/>
    <w:rsid w:val="00C17E2A"/>
    <w:rsid w:val="00C30608"/>
    <w:rsid w:val="00C34D9E"/>
    <w:rsid w:val="00C35DF4"/>
    <w:rsid w:val="00C36732"/>
    <w:rsid w:val="00C40FC9"/>
    <w:rsid w:val="00C474DF"/>
    <w:rsid w:val="00C75760"/>
    <w:rsid w:val="00C81372"/>
    <w:rsid w:val="00C913B1"/>
    <w:rsid w:val="00C94C38"/>
    <w:rsid w:val="00CC78BD"/>
    <w:rsid w:val="00CF6265"/>
    <w:rsid w:val="00CF7955"/>
    <w:rsid w:val="00D22390"/>
    <w:rsid w:val="00D24373"/>
    <w:rsid w:val="00D34204"/>
    <w:rsid w:val="00D8370C"/>
    <w:rsid w:val="00DA4C23"/>
    <w:rsid w:val="00DC4682"/>
    <w:rsid w:val="00DF1133"/>
    <w:rsid w:val="00DF30EF"/>
    <w:rsid w:val="00E03047"/>
    <w:rsid w:val="00E17A27"/>
    <w:rsid w:val="00E23CC7"/>
    <w:rsid w:val="00E25F05"/>
    <w:rsid w:val="00E4790E"/>
    <w:rsid w:val="00E55C0D"/>
    <w:rsid w:val="00E65185"/>
    <w:rsid w:val="00E85AC6"/>
    <w:rsid w:val="00E97CF2"/>
    <w:rsid w:val="00EF3A91"/>
    <w:rsid w:val="00F036A8"/>
    <w:rsid w:val="00F459C5"/>
    <w:rsid w:val="00F65265"/>
    <w:rsid w:val="00F67D22"/>
    <w:rsid w:val="00F704DB"/>
    <w:rsid w:val="00FA019C"/>
    <w:rsid w:val="00FC755C"/>
    <w:rsid w:val="00FD0BE3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0872"/>
  <w15:docId w15:val="{D5D7F564-1F84-49B7-A014-E970537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1004-382D-40C2-817F-661AE3F1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4</cp:revision>
  <cp:lastPrinted>2018-05-28T12:14:00Z</cp:lastPrinted>
  <dcterms:created xsi:type="dcterms:W3CDTF">2018-05-28T08:46:00Z</dcterms:created>
  <dcterms:modified xsi:type="dcterms:W3CDTF">2018-05-28T12:14:00Z</dcterms:modified>
</cp:coreProperties>
</file>