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EF0" w:rsidRPr="00F72409" w:rsidRDefault="00F9745F" w:rsidP="00F72409">
      <w:pPr>
        <w:jc w:val="center"/>
        <w:rPr>
          <w:b/>
          <w:sz w:val="28"/>
          <w:szCs w:val="28"/>
        </w:rPr>
      </w:pPr>
      <w:r>
        <w:rPr>
          <w:rFonts w:cs="Calibri"/>
          <w:b/>
          <w:bCs/>
          <w:sz w:val="28"/>
          <w:szCs w:val="28"/>
        </w:rPr>
        <w:t>Резюмета</w:t>
      </w:r>
      <w:r w:rsidR="00DB00B2">
        <w:rPr>
          <w:rFonts w:cs="Calibri"/>
          <w:b/>
          <w:bCs/>
          <w:sz w:val="28"/>
          <w:szCs w:val="28"/>
        </w:rPr>
        <w:t xml:space="preserve"> на </w:t>
      </w:r>
      <w:r>
        <w:rPr>
          <w:b/>
          <w:sz w:val="28"/>
          <w:szCs w:val="28"/>
        </w:rPr>
        <w:t>научните трудове</w:t>
      </w:r>
    </w:p>
    <w:p w:rsidR="0042596C" w:rsidRDefault="0042596C" w:rsidP="0042596C">
      <w:pPr>
        <w:spacing w:line="360" w:lineRule="auto"/>
        <w:rPr>
          <w:b/>
        </w:rPr>
      </w:pPr>
    </w:p>
    <w:p w:rsidR="00BE5726" w:rsidRDefault="00DB00B2">
      <w:pPr>
        <w:jc w:val="center"/>
      </w:pPr>
      <w:r>
        <w:t xml:space="preserve">на </w:t>
      </w:r>
      <w:r>
        <w:rPr>
          <w:b/>
        </w:rPr>
        <w:t>доц. дфн Ирена Николова Кръстева</w:t>
      </w:r>
      <w:r>
        <w:t xml:space="preserve">, </w:t>
      </w:r>
    </w:p>
    <w:p w:rsidR="00BE5726" w:rsidRDefault="00DB00B2">
      <w:pPr>
        <w:jc w:val="center"/>
      </w:pPr>
      <w:r>
        <w:t xml:space="preserve">представени за участие в конкурса за заемане на академичната длъжност </w:t>
      </w:r>
    </w:p>
    <w:p w:rsidR="00BE5726" w:rsidRDefault="00DB00B2">
      <w:pPr>
        <w:jc w:val="center"/>
      </w:pPr>
      <w:r>
        <w:t>професор по професионално направление</w:t>
      </w:r>
    </w:p>
    <w:p w:rsidR="00BE5726" w:rsidRDefault="00DB00B2">
      <w:pPr>
        <w:jc w:val="center"/>
        <w:rPr>
          <w:shd w:val="clear" w:color="auto" w:fill="FFFFFF"/>
          <w:lang w:eastAsia="fr-FR"/>
        </w:rPr>
      </w:pPr>
      <w:r>
        <w:rPr>
          <w:rFonts w:cs="Calibri"/>
        </w:rPr>
        <w:t>2.1. Филология</w:t>
      </w:r>
      <w:r>
        <w:rPr>
          <w:shd w:val="clear" w:color="auto" w:fill="FFFFFF"/>
          <w:lang w:eastAsia="fr-FR"/>
        </w:rPr>
        <w:t> /Теория и практика на превода – романски езици/,</w:t>
      </w:r>
    </w:p>
    <w:p w:rsidR="00BE5726" w:rsidRDefault="00DB00B2">
      <w:pPr>
        <w:jc w:val="center"/>
      </w:pPr>
      <w:r>
        <w:t xml:space="preserve">обявен в </w:t>
      </w:r>
      <w:r>
        <w:rPr>
          <w:bCs/>
          <w:shd w:val="clear" w:color="auto" w:fill="FFFFFF"/>
        </w:rPr>
        <w:t>ДВ бр. 23</w:t>
      </w:r>
      <w:r w:rsidR="00B1475A">
        <w:rPr>
          <w:bCs/>
          <w:shd w:val="clear" w:color="auto" w:fill="FFFFFF"/>
        </w:rPr>
        <w:t xml:space="preserve"> от </w:t>
      </w:r>
      <w:r>
        <w:rPr>
          <w:bCs/>
          <w:shd w:val="clear" w:color="auto" w:fill="FFFFFF"/>
        </w:rPr>
        <w:t>17.03.2017 г.</w:t>
      </w:r>
      <w:r>
        <w:t xml:space="preserve"> </w:t>
      </w:r>
    </w:p>
    <w:p w:rsidR="0042596C" w:rsidRDefault="0042596C" w:rsidP="006F6CDF">
      <w:pPr>
        <w:spacing w:line="360" w:lineRule="auto"/>
      </w:pPr>
    </w:p>
    <w:p w:rsidR="006F6CDF" w:rsidRDefault="006F6CDF" w:rsidP="006F6CDF">
      <w:pPr>
        <w:spacing w:line="360" w:lineRule="auto"/>
      </w:pPr>
    </w:p>
    <w:p w:rsidR="00A36EF0" w:rsidRDefault="00DB00B2" w:rsidP="00A36EF0">
      <w:pPr>
        <w:spacing w:line="360" w:lineRule="auto"/>
        <w:ind w:firstLine="709"/>
      </w:pPr>
      <w:r>
        <w:t xml:space="preserve">Представени са 22 </w:t>
      </w:r>
      <w:r w:rsidR="00F9745F">
        <w:t>изследвания</w:t>
      </w:r>
      <w:r>
        <w:t xml:space="preserve"> на френски, италиански и български език (1 монография, 4 глави в колективни монографии и 17 статии в специализирани научни издания), </w:t>
      </w:r>
      <w:r w:rsidR="00A36EF0">
        <w:t>преводи на книги,</w:t>
      </w:r>
      <w:r>
        <w:t xml:space="preserve"> съставителства, </w:t>
      </w:r>
      <w:r w:rsidR="00A36EF0">
        <w:t>предговор</w:t>
      </w:r>
      <w:r>
        <w:t xml:space="preserve"> </w:t>
      </w:r>
      <w:r w:rsidR="00A36EF0">
        <w:t xml:space="preserve">и </w:t>
      </w:r>
      <w:r>
        <w:t xml:space="preserve">научна редакция, публикувани след избирането ми за доцент през февруари 2010 г. </w:t>
      </w:r>
      <w:r w:rsidR="00F9745F">
        <w:t>Не са включени</w:t>
      </w:r>
      <w:r>
        <w:t xml:space="preserve"> дисертаци</w:t>
      </w:r>
      <w:r w:rsidR="00F75A5E">
        <w:t xml:space="preserve">ята за придобиване на научната степен „доктор на науките” през 2016 г. </w:t>
      </w:r>
      <w:r>
        <w:t>и свързан</w:t>
      </w:r>
      <w:r w:rsidR="00F9745F">
        <w:t>ата</w:t>
      </w:r>
      <w:r>
        <w:t xml:space="preserve"> с не</w:t>
      </w:r>
      <w:r w:rsidR="00975EB4">
        <w:t>я</w:t>
      </w:r>
      <w:r>
        <w:t xml:space="preserve"> </w:t>
      </w:r>
      <w:r w:rsidR="00F9745F">
        <w:t>научна продукция</w:t>
      </w:r>
      <w:r>
        <w:t xml:space="preserve">. Трудовете отразяват научните ми интереси </w:t>
      </w:r>
      <w:r w:rsidR="001777E3">
        <w:t>в</w:t>
      </w:r>
      <w:r>
        <w:t xml:space="preserve"> </w:t>
      </w:r>
      <w:r w:rsidR="00537269">
        <w:t>няколко</w:t>
      </w:r>
      <w:r>
        <w:t xml:space="preserve"> теоретични и приложни полета:</w:t>
      </w:r>
    </w:p>
    <w:p w:rsidR="00BE5726" w:rsidRDefault="00DB00B2">
      <w:pPr>
        <w:spacing w:line="360" w:lineRule="auto"/>
        <w:ind w:firstLine="709"/>
      </w:pPr>
      <w:r>
        <w:t>• теория и критика на превода (публикации 1–15</w:t>
      </w:r>
      <w:r w:rsidR="00A36EF0">
        <w:t>; 30-32</w:t>
      </w:r>
      <w:r>
        <w:t xml:space="preserve">); </w:t>
      </w:r>
    </w:p>
    <w:p w:rsidR="00BE5726" w:rsidRDefault="00DB00B2">
      <w:pPr>
        <w:spacing w:line="360" w:lineRule="auto"/>
        <w:ind w:firstLine="709"/>
      </w:pPr>
      <w:r>
        <w:t>• съвременни романски литератури и хуманитаристика (публикации 16–22</w:t>
      </w:r>
      <w:r w:rsidR="00A36EF0">
        <w:t>; 28-29; 33</w:t>
      </w:r>
      <w:r>
        <w:t>);</w:t>
      </w:r>
    </w:p>
    <w:p w:rsidR="00310F68" w:rsidRPr="00A36EF0" w:rsidRDefault="00DB00B2" w:rsidP="00A36EF0">
      <w:pPr>
        <w:spacing w:line="360" w:lineRule="auto"/>
        <w:ind w:firstLine="709"/>
      </w:pPr>
      <w:r>
        <w:t xml:space="preserve">• </w:t>
      </w:r>
      <w:r w:rsidR="00920F7C">
        <w:t xml:space="preserve">практика на превода </w:t>
      </w:r>
      <w:r>
        <w:t>(публикации 23-2</w:t>
      </w:r>
      <w:r w:rsidR="00920F7C">
        <w:t>7).</w:t>
      </w:r>
    </w:p>
    <w:p w:rsidR="00A36EF0" w:rsidRDefault="00A36EF0" w:rsidP="0042596C">
      <w:pPr>
        <w:spacing w:line="360" w:lineRule="auto"/>
        <w:rPr>
          <w:i/>
          <w:lang w:val="ru-RU"/>
        </w:rPr>
      </w:pPr>
    </w:p>
    <w:p w:rsidR="00BE5726" w:rsidRDefault="00DB00B2">
      <w:pPr>
        <w:pStyle w:val="ListParagraph"/>
        <w:numPr>
          <w:ilvl w:val="0"/>
          <w:numId w:val="1"/>
        </w:numPr>
        <w:rPr>
          <w:b/>
          <w:smallCaps/>
        </w:rPr>
      </w:pPr>
      <w:r>
        <w:rPr>
          <w:b/>
          <w:smallCaps/>
        </w:rPr>
        <w:t>Теория и критика на превода</w:t>
      </w:r>
    </w:p>
    <w:p w:rsidR="00BE5726" w:rsidRDefault="00BE5726">
      <w:pPr>
        <w:rPr>
          <w:b/>
        </w:rPr>
      </w:pPr>
    </w:p>
    <w:p w:rsidR="00BE5726" w:rsidRDefault="00DB00B2">
      <w:pPr>
        <w:ind w:firstLine="284"/>
        <w:rPr>
          <w:b/>
        </w:rPr>
      </w:pPr>
      <w:r>
        <w:rPr>
          <w:b/>
        </w:rPr>
        <w:t>Монография (хабилитационен труд)</w:t>
      </w:r>
    </w:p>
    <w:p w:rsidR="00BE5726" w:rsidRDefault="00BE5726">
      <w:pPr>
        <w:rPr>
          <w:b/>
        </w:rPr>
      </w:pPr>
    </w:p>
    <w:p w:rsidR="00BE5726" w:rsidRDefault="00DB00B2">
      <w:pPr>
        <w:pStyle w:val="ListParagraph"/>
        <w:numPr>
          <w:ilvl w:val="0"/>
          <w:numId w:val="2"/>
        </w:numPr>
        <w:rPr>
          <w:b/>
          <w:lang w:val="ru-RU"/>
        </w:rPr>
      </w:pPr>
      <w:r>
        <w:rPr>
          <w:b/>
          <w:i/>
          <w:lang w:val="ru-RU"/>
        </w:rPr>
        <w:t>Вавилонски отклонения</w:t>
      </w:r>
      <w:r>
        <w:rPr>
          <w:b/>
          <w:i/>
        </w:rPr>
        <w:t>. Преводът между лингвистика и антропология</w:t>
      </w:r>
      <w:r>
        <w:rPr>
          <w:b/>
          <w:iCs/>
          <w:lang w:val="ru-RU"/>
        </w:rPr>
        <w:t>,</w:t>
      </w:r>
      <w:r>
        <w:rPr>
          <w:b/>
          <w:iCs/>
        </w:rPr>
        <w:t xml:space="preserve"> София,</w:t>
      </w:r>
      <w:r>
        <w:rPr>
          <w:b/>
          <w:iCs/>
          <w:lang w:val="ru-RU"/>
        </w:rPr>
        <w:t xml:space="preserve"> Изток-Запад, </w:t>
      </w:r>
      <w:r>
        <w:rPr>
          <w:b/>
          <w:iCs/>
        </w:rPr>
        <w:t xml:space="preserve">2017, </w:t>
      </w:r>
      <w:r>
        <w:rPr>
          <w:b/>
          <w:iCs/>
          <w:lang w:val="ru-RU"/>
        </w:rPr>
        <w:t>277 с.</w:t>
      </w:r>
      <w:r w:rsidR="006B5460">
        <w:rPr>
          <w:b/>
          <w:lang w:val="ru-RU" w:eastAsia="fr-FR"/>
        </w:rPr>
        <w:t xml:space="preserve"> </w:t>
      </w:r>
      <w:r>
        <w:rPr>
          <w:b/>
          <w:lang w:eastAsia="fr-FR"/>
        </w:rPr>
        <w:t>ISBN</w:t>
      </w:r>
      <w:r>
        <w:rPr>
          <w:b/>
          <w:lang w:val="ru-RU" w:eastAsia="fr-FR"/>
        </w:rPr>
        <w:t xml:space="preserve"> 978-619-152-960-5</w:t>
      </w:r>
      <w:r w:rsidR="00C82FA1">
        <w:rPr>
          <w:b/>
          <w:lang w:val="ru-RU" w:eastAsia="fr-FR"/>
        </w:rPr>
        <w:t>.</w:t>
      </w:r>
      <w:r>
        <w:rPr>
          <w:b/>
          <w:lang w:val="ru-RU"/>
        </w:rPr>
        <w:t xml:space="preserve"> </w:t>
      </w:r>
    </w:p>
    <w:p w:rsidR="00BE5726" w:rsidRDefault="00BE5726">
      <w:pPr>
        <w:rPr>
          <w:lang w:val="ru-RU" w:eastAsia="zh-CN"/>
        </w:rPr>
      </w:pPr>
    </w:p>
    <w:p w:rsidR="00BE5726" w:rsidRDefault="00DB00B2">
      <w:pPr>
        <w:spacing w:line="360" w:lineRule="auto"/>
        <w:ind w:left="284" w:firstLine="360"/>
        <w:rPr>
          <w:rFonts w:cs="Arial Cyr"/>
          <w:lang w:eastAsia="fr-FR"/>
        </w:rPr>
      </w:pPr>
      <w:r>
        <w:t xml:space="preserve">Хабилитационният труд е втората част от широкомащабния проект за феноменология на превода, чието начало бе поставено с дисертацията ми </w:t>
      </w:r>
      <w:r>
        <w:rPr>
          <w:i/>
        </w:rPr>
        <w:t>Изпитанието на преводимостта</w:t>
      </w:r>
      <w:r>
        <w:t xml:space="preserve">. Той представлява оригинално систематично изследване по актуални проблеми на теорията и практиката на превода, което се отличава от традиционните за българската академична общност </w:t>
      </w:r>
      <w:r>
        <w:rPr>
          <w:i/>
          <w:lang w:val="en-US"/>
        </w:rPr>
        <w:t>case</w:t>
      </w:r>
      <w:r>
        <w:rPr>
          <w:i/>
        </w:rPr>
        <w:t xml:space="preserve"> </w:t>
      </w:r>
      <w:r>
        <w:rPr>
          <w:i/>
          <w:lang w:val="en-US"/>
        </w:rPr>
        <w:t>studies</w:t>
      </w:r>
      <w:r>
        <w:t xml:space="preserve"> или </w:t>
      </w:r>
      <w:r w:rsidR="006B5460" w:rsidRPr="00370582">
        <w:t xml:space="preserve">проучвания на </w:t>
      </w:r>
      <w:r w:rsidRPr="00370582">
        <w:t>рецепция</w:t>
      </w:r>
      <w:r w:rsidR="006B5460" w:rsidRPr="00370582">
        <w:t>та</w:t>
      </w:r>
      <w:r>
        <w:t xml:space="preserve">. </w:t>
      </w:r>
      <w:r w:rsidR="00537269">
        <w:rPr>
          <w:rFonts w:cs="Arial Cyr"/>
          <w:lang w:eastAsia="fr-FR"/>
        </w:rPr>
        <w:t>Състои се от ч</w:t>
      </w:r>
      <w:r w:rsidR="00537269">
        <w:rPr>
          <w:rFonts w:cs="Arial Cyr"/>
          <w:lang w:val="ru-RU" w:eastAsia="fr-FR"/>
        </w:rPr>
        <w:t>етири</w:t>
      </w:r>
      <w:r>
        <w:rPr>
          <w:rFonts w:cs="Arial Cyr"/>
          <w:lang w:eastAsia="fr-FR"/>
        </w:rPr>
        <w:t xml:space="preserve"> </w:t>
      </w:r>
      <w:r>
        <w:rPr>
          <w:rFonts w:cs="Arial Cyr"/>
          <w:lang w:val="ru-RU" w:eastAsia="fr-FR"/>
        </w:rPr>
        <w:t xml:space="preserve">части, </w:t>
      </w:r>
      <w:r>
        <w:rPr>
          <w:rFonts w:cs="Arial Cyr"/>
          <w:lang w:eastAsia="fr-FR"/>
        </w:rPr>
        <w:t>посветени на</w:t>
      </w:r>
      <w:r w:rsidRPr="001777E3">
        <w:rPr>
          <w:rFonts w:cs="Arial Cyr"/>
          <w:lang w:eastAsia="fr-FR"/>
        </w:rPr>
        <w:t xml:space="preserve"> </w:t>
      </w:r>
      <w:r>
        <w:rPr>
          <w:rFonts w:cs="Arial Cyr"/>
          <w:lang w:eastAsia="fr-FR"/>
        </w:rPr>
        <w:t>с</w:t>
      </w:r>
      <w:r>
        <w:rPr>
          <w:rFonts w:cs="Arial Cyr"/>
          <w:iCs/>
          <w:lang w:eastAsia="fr-FR"/>
        </w:rPr>
        <w:t>емиотичния поврат</w:t>
      </w:r>
      <w:r>
        <w:rPr>
          <w:rFonts w:cs="Arial"/>
          <w:lang w:eastAsia="fr-FR"/>
        </w:rPr>
        <w:t>, ф</w:t>
      </w:r>
      <w:r>
        <w:rPr>
          <w:rFonts w:cs="Arial Cyr"/>
          <w:lang w:val="ru-RU" w:eastAsia="fr-FR"/>
        </w:rPr>
        <w:t>ункционал</w:t>
      </w:r>
      <w:r>
        <w:rPr>
          <w:rFonts w:cs="Arial Cyr"/>
          <w:lang w:eastAsia="fr-FR"/>
        </w:rPr>
        <w:t>ния</w:t>
      </w:r>
      <w:r>
        <w:rPr>
          <w:rFonts w:cs="Arial Cyr"/>
          <w:lang w:val="ru-RU" w:eastAsia="fr-FR"/>
        </w:rPr>
        <w:t xml:space="preserve"> уклон</w:t>
      </w:r>
      <w:r>
        <w:rPr>
          <w:rFonts w:cs="Arial"/>
          <w:lang w:val="ru-RU" w:eastAsia="fr-FR"/>
        </w:rPr>
        <w:t>, т</w:t>
      </w:r>
      <w:r>
        <w:rPr>
          <w:rFonts w:cs="Arial Cyr"/>
          <w:lang w:eastAsia="fr-FR"/>
        </w:rPr>
        <w:t>рансдисциплинарните разклонения</w:t>
      </w:r>
      <w:r>
        <w:rPr>
          <w:rFonts w:cs="Arial"/>
          <w:lang w:val="ru-RU" w:eastAsia="fr-FR"/>
        </w:rPr>
        <w:t xml:space="preserve"> </w:t>
      </w:r>
      <w:r>
        <w:rPr>
          <w:rFonts w:cs="Arial Cyr"/>
          <w:lang w:val="ru-RU" w:eastAsia="fr-FR"/>
        </w:rPr>
        <w:t xml:space="preserve">и </w:t>
      </w:r>
      <w:r>
        <w:rPr>
          <w:rFonts w:cs="Arial Cyr"/>
          <w:lang w:eastAsia="fr-FR"/>
        </w:rPr>
        <w:t>к</w:t>
      </w:r>
      <w:r>
        <w:rPr>
          <w:rFonts w:cs="Arial Cyr"/>
          <w:lang w:val="ru-RU" w:eastAsia="fr-FR"/>
        </w:rPr>
        <w:t>ултурологични</w:t>
      </w:r>
      <w:r>
        <w:rPr>
          <w:rFonts w:cs="Arial Cyr"/>
          <w:lang w:eastAsia="fr-FR"/>
        </w:rPr>
        <w:t>те</w:t>
      </w:r>
      <w:r>
        <w:rPr>
          <w:rFonts w:cs="Arial Cyr"/>
          <w:lang w:val="ru-RU" w:eastAsia="fr-FR"/>
        </w:rPr>
        <w:t xml:space="preserve"> измерения на </w:t>
      </w:r>
      <w:bookmarkStart w:id="0" w:name="__DdeLink__1745_169389243"/>
      <w:r>
        <w:rPr>
          <w:rFonts w:cs="Arial Cyr"/>
          <w:lang w:eastAsia="fr-FR"/>
        </w:rPr>
        <w:t>рефлексията върху</w:t>
      </w:r>
      <w:bookmarkEnd w:id="0"/>
      <w:r>
        <w:rPr>
          <w:rFonts w:cs="Arial Cyr"/>
          <w:lang w:eastAsia="fr-FR"/>
        </w:rPr>
        <w:t xml:space="preserve"> </w:t>
      </w:r>
      <w:r>
        <w:rPr>
          <w:rFonts w:cs="Arial Cyr"/>
          <w:lang w:val="ru-RU" w:eastAsia="fr-FR"/>
        </w:rPr>
        <w:t>превода</w:t>
      </w:r>
      <w:r w:rsidR="00537269">
        <w:rPr>
          <w:rFonts w:cs="Arial"/>
          <w:lang w:eastAsia="fr-FR"/>
        </w:rPr>
        <w:t>. Достига до</w:t>
      </w:r>
      <w:r>
        <w:rPr>
          <w:rFonts w:cs="Arial"/>
          <w:lang w:eastAsia="fr-FR"/>
        </w:rPr>
        <w:t xml:space="preserve"> </w:t>
      </w:r>
      <w:r>
        <w:rPr>
          <w:rFonts w:cs="Arial Cyr"/>
          <w:lang w:eastAsia="fr-FR"/>
        </w:rPr>
        <w:t>следните</w:t>
      </w:r>
      <w:r>
        <w:rPr>
          <w:rFonts w:cs="Arial Cyr"/>
          <w:lang w:val="ru-RU" w:eastAsia="fr-FR"/>
        </w:rPr>
        <w:t xml:space="preserve"> </w:t>
      </w:r>
      <w:r w:rsidR="00334206">
        <w:rPr>
          <w:rFonts w:cs="Arial Cyr"/>
          <w:lang w:val="ru-RU" w:eastAsia="fr-FR"/>
        </w:rPr>
        <w:t>по-</w:t>
      </w:r>
      <w:r>
        <w:rPr>
          <w:rFonts w:cs="Arial Cyr"/>
          <w:lang w:val="ru-RU" w:eastAsia="fr-FR"/>
        </w:rPr>
        <w:t>съществени извод</w:t>
      </w:r>
      <w:r>
        <w:rPr>
          <w:rFonts w:cs="Arial Cyr"/>
          <w:lang w:eastAsia="fr-FR"/>
        </w:rPr>
        <w:t>и:</w:t>
      </w:r>
    </w:p>
    <w:p w:rsidR="00973945" w:rsidRPr="00973945" w:rsidRDefault="00973945" w:rsidP="00973945">
      <w:pPr>
        <w:spacing w:line="360" w:lineRule="auto"/>
        <w:ind w:left="284" w:firstLine="425"/>
        <w:rPr>
          <w:lang w:val="ru-RU"/>
        </w:rPr>
      </w:pPr>
      <w:r>
        <w:lastRenderedPageBreak/>
        <w:t>• В</w:t>
      </w:r>
      <w:r>
        <w:rPr>
          <w:lang w:val="ru-RU"/>
        </w:rPr>
        <w:t xml:space="preserve">писването на превода не само в лингвистичното поле, но и в полето на антропологията, произтича от предпоставката, че бидейки поетически и културно обусловен, </w:t>
      </w:r>
      <w:r>
        <w:t>той</w:t>
      </w:r>
      <w:r>
        <w:rPr>
          <w:lang w:val="ru-RU"/>
        </w:rPr>
        <w:t xml:space="preserve"> опосредства връзката между езика и човешкия опит. </w:t>
      </w:r>
    </w:p>
    <w:p w:rsidR="00BE5726" w:rsidRDefault="00DB00B2">
      <w:pPr>
        <w:spacing w:line="360" w:lineRule="auto"/>
        <w:ind w:left="269"/>
        <w:rPr>
          <w:rFonts w:cs="Arial"/>
          <w:lang w:val="ru-RU" w:eastAsia="zh-CN"/>
        </w:rPr>
      </w:pPr>
      <w:r>
        <w:rPr>
          <w:rFonts w:cs="Arial Cyr"/>
          <w:lang w:eastAsia="fr-FR"/>
        </w:rPr>
        <w:tab/>
      </w:r>
      <w:r>
        <w:rPr>
          <w:rFonts w:cs="Arial Cyr"/>
          <w:lang w:val="ru-RU" w:eastAsia="fr-FR"/>
        </w:rPr>
        <w:t>• Семиотичните модели допринасят за необходимото осъзнаване на двоичността на знака в преводния процес</w:t>
      </w:r>
      <w:r w:rsidR="00370582">
        <w:rPr>
          <w:rFonts w:cs="Arial Cyr"/>
          <w:lang w:val="ru-RU" w:eastAsia="fr-FR"/>
        </w:rPr>
        <w:t>.</w:t>
      </w:r>
      <w:r w:rsidR="00334206">
        <w:rPr>
          <w:rFonts w:cs="Arial Cyr"/>
          <w:lang w:val="ru-RU" w:eastAsia="fr-FR"/>
        </w:rPr>
        <w:t xml:space="preserve"> </w:t>
      </w:r>
      <w:r w:rsidR="00370582">
        <w:rPr>
          <w:rFonts w:cs="Arial Cyr"/>
          <w:lang w:val="ru-RU" w:eastAsia="zh-CN"/>
        </w:rPr>
        <w:t>А</w:t>
      </w:r>
      <w:r>
        <w:rPr>
          <w:rFonts w:cs="Arial Cyr"/>
          <w:lang w:val="ru-RU" w:eastAsia="zh-CN"/>
        </w:rPr>
        <w:t xml:space="preserve">ла </w:t>
      </w:r>
      <w:r w:rsidR="00370582">
        <w:rPr>
          <w:rFonts w:cs="Arial Cyr"/>
          <w:lang w:val="ru-RU" w:eastAsia="zh-CN"/>
        </w:rPr>
        <w:t xml:space="preserve">те </w:t>
      </w:r>
      <w:r>
        <w:rPr>
          <w:rFonts w:cs="Arial Cyr"/>
          <w:lang w:val="ru-RU" w:eastAsia="zh-CN"/>
        </w:rPr>
        <w:t xml:space="preserve">не изчерпват </w:t>
      </w:r>
      <w:r w:rsidR="00EF504B">
        <w:rPr>
          <w:rFonts w:cs="Arial Cyr"/>
          <w:lang w:val="ru-RU" w:eastAsia="zh-CN"/>
        </w:rPr>
        <w:t>напълно</w:t>
      </w:r>
      <w:r>
        <w:rPr>
          <w:rFonts w:cs="Arial Cyr"/>
          <w:lang w:val="ru-RU" w:eastAsia="zh-CN"/>
        </w:rPr>
        <w:t xml:space="preserve"> смислов</w:t>
      </w:r>
      <w:r w:rsidR="00EF504B">
        <w:rPr>
          <w:rFonts w:cs="Arial Cyr"/>
          <w:lang w:val="ru-RU" w:eastAsia="zh-CN"/>
        </w:rPr>
        <w:t>ия</w:t>
      </w:r>
      <w:r>
        <w:rPr>
          <w:rFonts w:cs="Arial Cyr"/>
          <w:lang w:val="ru-RU" w:eastAsia="zh-CN"/>
        </w:rPr>
        <w:t xml:space="preserve"> потенциал на </w:t>
      </w:r>
      <w:r w:rsidR="00334206">
        <w:rPr>
          <w:rFonts w:cs="Arial Cyr"/>
          <w:lang w:val="ru-RU" w:eastAsia="zh-CN"/>
        </w:rPr>
        <w:t>изходния текст</w:t>
      </w:r>
      <w:r w:rsidR="00EF504B">
        <w:rPr>
          <w:rFonts w:cs="Arial Cyr"/>
          <w:lang w:val="ru-RU" w:eastAsia="zh-CN"/>
        </w:rPr>
        <w:t xml:space="preserve"> и не предават</w:t>
      </w:r>
      <w:r>
        <w:rPr>
          <w:rFonts w:cs="Arial Cyr"/>
          <w:lang w:val="ru-RU" w:eastAsia="zh-CN"/>
        </w:rPr>
        <w:t xml:space="preserve"> </w:t>
      </w:r>
      <w:r w:rsidR="00EF504B">
        <w:rPr>
          <w:rFonts w:cs="Arial Cyr"/>
          <w:lang w:val="ru-RU" w:eastAsia="zh-CN"/>
        </w:rPr>
        <w:t xml:space="preserve">изцяло </w:t>
      </w:r>
      <w:r>
        <w:rPr>
          <w:rFonts w:cs="Arial Cyr"/>
          <w:lang w:val="ru-RU" w:eastAsia="zh-CN"/>
        </w:rPr>
        <w:t xml:space="preserve">плътността на </w:t>
      </w:r>
      <w:r w:rsidR="00EF504B">
        <w:rPr>
          <w:rFonts w:cs="Arial Cyr"/>
          <w:lang w:val="ru-RU" w:eastAsia="zh-CN"/>
        </w:rPr>
        <w:t>неговото значение</w:t>
      </w:r>
      <w:r>
        <w:rPr>
          <w:rFonts w:cs="Arial Cyr"/>
          <w:lang w:val="ru-RU" w:eastAsia="zh-CN"/>
        </w:rPr>
        <w:t>.</w:t>
      </w:r>
      <w:r>
        <w:rPr>
          <w:rFonts w:cs="Arial"/>
          <w:lang w:val="ru-RU" w:eastAsia="zh-CN"/>
        </w:rPr>
        <w:t xml:space="preserve"> </w:t>
      </w:r>
    </w:p>
    <w:p w:rsidR="00BE5726" w:rsidRDefault="00DB00B2">
      <w:pPr>
        <w:spacing w:line="360" w:lineRule="auto"/>
        <w:ind w:left="269"/>
        <w:rPr>
          <w:rFonts w:cs="Arial Cyr"/>
          <w:lang w:eastAsia="fr-FR"/>
        </w:rPr>
      </w:pPr>
      <w:r>
        <w:rPr>
          <w:rFonts w:cs="Arial Cyr"/>
          <w:lang w:eastAsia="fr-FR"/>
        </w:rPr>
        <w:tab/>
        <w:t>• Прилагащите функционалните подходи преводи не само предоставят изкривен вариант на оригинала, но и подменят неговия референт. В стремежа да пресъздадат ефекта на</w:t>
      </w:r>
      <w:r>
        <w:rPr>
          <w:rFonts w:cs="Arial"/>
          <w:lang w:eastAsia="fr-FR"/>
        </w:rPr>
        <w:t xml:space="preserve"> </w:t>
      </w:r>
      <w:r>
        <w:rPr>
          <w:rFonts w:cs="Arial Cyr"/>
          <w:lang w:eastAsia="fr-FR"/>
        </w:rPr>
        <w:t xml:space="preserve">изходния текст, </w:t>
      </w:r>
      <w:r w:rsidR="00A83C86">
        <w:rPr>
          <w:rFonts w:cs="Arial Cyr"/>
          <w:lang w:eastAsia="fr-FR"/>
        </w:rPr>
        <w:t>ръ</w:t>
      </w:r>
      <w:r w:rsidR="00520F38">
        <w:rPr>
          <w:rFonts w:cs="Arial Cyr"/>
          <w:lang w:eastAsia="fr-FR"/>
        </w:rPr>
        <w:t>ко</w:t>
      </w:r>
      <w:r w:rsidR="005D7DC1">
        <w:rPr>
          <w:rFonts w:cs="Arial Cyr"/>
          <w:lang w:eastAsia="fr-FR"/>
        </w:rPr>
        <w:t>воде</w:t>
      </w:r>
      <w:r w:rsidR="00975EB4">
        <w:rPr>
          <w:rFonts w:cs="Arial Cyr"/>
          <w:lang w:eastAsia="fr-FR"/>
        </w:rPr>
        <w:t>йки се</w:t>
      </w:r>
      <w:r w:rsidR="005D7DC1">
        <w:rPr>
          <w:rFonts w:cs="Arial Cyr"/>
          <w:lang w:eastAsia="fr-FR"/>
        </w:rPr>
        <w:t xml:space="preserve"> от принципа за предимството на</w:t>
      </w:r>
      <w:r>
        <w:rPr>
          <w:rFonts w:cs="Arial Cyr"/>
          <w:lang w:eastAsia="fr-FR"/>
        </w:rPr>
        <w:t xml:space="preserve"> </w:t>
      </w:r>
      <w:r w:rsidR="00EF504B">
        <w:rPr>
          <w:rFonts w:cs="Arial Cyr"/>
          <w:lang w:eastAsia="fr-FR"/>
        </w:rPr>
        <w:t>съдържанието</w:t>
      </w:r>
      <w:r>
        <w:rPr>
          <w:rFonts w:cs="Arial Cyr"/>
          <w:lang w:eastAsia="fr-FR"/>
        </w:rPr>
        <w:t xml:space="preserve"> </w:t>
      </w:r>
      <w:r w:rsidR="005D7DC1">
        <w:rPr>
          <w:rFonts w:cs="Arial Cyr"/>
          <w:lang w:eastAsia="fr-FR"/>
        </w:rPr>
        <w:t>пред</w:t>
      </w:r>
      <w:r>
        <w:rPr>
          <w:rFonts w:cs="Arial Cyr"/>
          <w:lang w:eastAsia="fr-FR"/>
        </w:rPr>
        <w:t xml:space="preserve"> формата, те всъщност деформират и двете.</w:t>
      </w:r>
    </w:p>
    <w:p w:rsidR="00BE5726" w:rsidRDefault="00DB00B2">
      <w:pPr>
        <w:spacing w:line="360" w:lineRule="auto"/>
        <w:ind w:left="269"/>
        <w:rPr>
          <w:rFonts w:cs="Arial Cyr"/>
          <w:lang w:val="ru-RU" w:eastAsia="fr-FR"/>
        </w:rPr>
      </w:pPr>
      <w:r>
        <w:rPr>
          <w:rFonts w:cs="Arial Cyr"/>
          <w:lang w:eastAsia="fr-FR"/>
        </w:rPr>
        <w:tab/>
      </w:r>
      <w:r>
        <w:rPr>
          <w:rFonts w:cs="Arial Cyr"/>
          <w:lang w:val="ru-RU" w:eastAsia="fr-FR"/>
        </w:rPr>
        <w:t xml:space="preserve">• </w:t>
      </w:r>
      <w:r>
        <w:rPr>
          <w:rFonts w:cs="Arial Cyr"/>
          <w:lang w:eastAsia="fr-FR"/>
        </w:rPr>
        <w:t>Психоанализата</w:t>
      </w:r>
      <w:r>
        <w:rPr>
          <w:rFonts w:cs="Arial"/>
          <w:lang w:val="ru-RU" w:eastAsia="fr-FR"/>
        </w:rPr>
        <w:t xml:space="preserve">, </w:t>
      </w:r>
      <w:r>
        <w:rPr>
          <w:rFonts w:cs="Arial Cyr"/>
          <w:lang w:val="ru-RU" w:eastAsia="fr-FR"/>
        </w:rPr>
        <w:t>психолингвистиката и</w:t>
      </w:r>
      <w:r>
        <w:rPr>
          <w:rFonts w:cs="Arial"/>
          <w:lang w:val="ru-RU" w:eastAsia="fr-FR"/>
        </w:rPr>
        <w:t xml:space="preserve"> </w:t>
      </w:r>
      <w:r>
        <w:rPr>
          <w:rFonts w:cs="Arial Cyr"/>
          <w:lang w:val="ru-RU" w:eastAsia="fr-FR"/>
        </w:rPr>
        <w:t>социолингвистиката</w:t>
      </w:r>
      <w:r w:rsidR="00197765">
        <w:rPr>
          <w:rFonts w:cs="Arial Cyr"/>
          <w:lang w:val="ru-RU" w:eastAsia="fr-FR"/>
        </w:rPr>
        <w:t xml:space="preserve"> </w:t>
      </w:r>
      <w:r>
        <w:rPr>
          <w:rFonts w:cs="Arial Cyr"/>
          <w:lang w:val="ru-RU" w:eastAsia="fr-FR"/>
        </w:rPr>
        <w:t xml:space="preserve">подкрепят усилията на теорията на превода да схване </w:t>
      </w:r>
      <w:r w:rsidR="00A83C86">
        <w:rPr>
          <w:rFonts w:cs="Arial Cyr"/>
          <w:lang w:val="ru-RU" w:eastAsia="fr-FR"/>
        </w:rPr>
        <w:t xml:space="preserve">по-добре </w:t>
      </w:r>
      <w:r>
        <w:rPr>
          <w:rFonts w:cs="Arial Cyr"/>
          <w:lang w:val="ru-RU" w:eastAsia="fr-FR"/>
        </w:rPr>
        <w:t>границите на собствения си обект</w:t>
      </w:r>
      <w:r w:rsidR="00197765">
        <w:rPr>
          <w:rFonts w:cs="Arial Cyr"/>
          <w:lang w:val="ru-RU" w:eastAsia="fr-FR"/>
        </w:rPr>
        <w:t>. Освен това</w:t>
      </w:r>
      <w:r>
        <w:rPr>
          <w:rFonts w:cs="Arial Cyr"/>
          <w:lang w:val="ru-RU" w:eastAsia="fr-FR"/>
        </w:rPr>
        <w:t xml:space="preserve"> </w:t>
      </w:r>
      <w:r w:rsidR="00730191">
        <w:rPr>
          <w:rFonts w:cs="Arial Cyr"/>
          <w:lang w:val="ru-RU" w:eastAsia="fr-FR"/>
        </w:rPr>
        <w:t>допринасят</w:t>
      </w:r>
      <w:r>
        <w:rPr>
          <w:rFonts w:cs="Arial Cyr"/>
          <w:lang w:val="ru-RU" w:eastAsia="fr-FR"/>
        </w:rPr>
        <w:t xml:space="preserve"> за разгадаване</w:t>
      </w:r>
      <w:r w:rsidR="00730191">
        <w:rPr>
          <w:rFonts w:cs="Arial Cyr"/>
          <w:lang w:val="ru-RU" w:eastAsia="fr-FR"/>
        </w:rPr>
        <w:t>то</w:t>
      </w:r>
      <w:r>
        <w:rPr>
          <w:rFonts w:cs="Arial Cyr"/>
          <w:lang w:val="ru-RU" w:eastAsia="fr-FR"/>
        </w:rPr>
        <w:t xml:space="preserve"> на скрития смисъл на </w:t>
      </w:r>
      <w:r w:rsidR="00A83C86">
        <w:rPr>
          <w:rFonts w:cs="Arial Cyr"/>
          <w:lang w:val="ru-RU" w:eastAsia="fr-FR"/>
        </w:rPr>
        <w:t>творбата</w:t>
      </w:r>
      <w:r>
        <w:rPr>
          <w:rFonts w:cs="Arial Cyr"/>
          <w:lang w:val="ru-RU" w:eastAsia="fr-FR"/>
        </w:rPr>
        <w:t>.</w:t>
      </w:r>
    </w:p>
    <w:p w:rsidR="00BE5726" w:rsidRPr="006113A9" w:rsidRDefault="00DB00B2" w:rsidP="006113A9">
      <w:pPr>
        <w:spacing w:line="360" w:lineRule="auto"/>
        <w:ind w:left="269"/>
        <w:rPr>
          <w:rFonts w:cs="Arial"/>
          <w:lang w:eastAsia="fr-FR"/>
        </w:rPr>
      </w:pPr>
      <w:r>
        <w:rPr>
          <w:rFonts w:cs="Arial Cyr"/>
          <w:lang w:eastAsia="zh-CN"/>
        </w:rPr>
        <w:tab/>
      </w:r>
      <w:r>
        <w:rPr>
          <w:rFonts w:cs="Arial Cyr"/>
          <w:lang w:val="ru-RU" w:eastAsia="zh-CN"/>
        </w:rPr>
        <w:t xml:space="preserve">• </w:t>
      </w:r>
      <w:r w:rsidR="00334206">
        <w:rPr>
          <w:rFonts w:cs="Arial Cyr"/>
          <w:lang w:val="ru-RU" w:eastAsia="zh-CN"/>
        </w:rPr>
        <w:t>Преводът</w:t>
      </w:r>
      <w:r>
        <w:rPr>
          <w:rFonts w:cs="Arial Cyr"/>
          <w:lang w:val="ru-RU" w:eastAsia="fr-FR"/>
        </w:rPr>
        <w:t xml:space="preserve"> предполага </w:t>
      </w:r>
      <w:r w:rsidR="006113A9">
        <w:rPr>
          <w:rFonts w:cs="Arial Cyr"/>
          <w:lang w:val="ru-RU" w:eastAsia="fr-FR"/>
        </w:rPr>
        <w:t>както</w:t>
      </w:r>
      <w:r>
        <w:rPr>
          <w:rFonts w:cs="Arial Cyr"/>
          <w:lang w:val="ru-RU" w:eastAsia="fr-FR"/>
        </w:rPr>
        <w:t xml:space="preserve"> езиков пренос, </w:t>
      </w:r>
      <w:r w:rsidR="006113A9">
        <w:rPr>
          <w:rFonts w:cs="Arial Cyr"/>
          <w:lang w:val="ru-RU" w:eastAsia="fr-FR"/>
        </w:rPr>
        <w:t>така</w:t>
      </w:r>
      <w:r>
        <w:rPr>
          <w:rFonts w:cs="Arial Cyr"/>
          <w:lang w:val="ru-RU" w:eastAsia="fr-FR"/>
        </w:rPr>
        <w:t xml:space="preserve"> и културно опосредстване. Многовековното му съществуване е неделимо от желанието за опознаване на чужд</w:t>
      </w:r>
      <w:r w:rsidR="00A83C86">
        <w:rPr>
          <w:rFonts w:cs="Arial Cyr"/>
          <w:lang w:val="ru-RU" w:eastAsia="fr-FR"/>
        </w:rPr>
        <w:t>ото</w:t>
      </w:r>
      <w:r>
        <w:rPr>
          <w:rFonts w:cs="Arial Cyr"/>
          <w:lang w:val="ru-RU" w:eastAsia="fr-FR"/>
        </w:rPr>
        <w:t xml:space="preserve">, </w:t>
      </w:r>
      <w:r>
        <w:rPr>
          <w:rStyle w:val="hps"/>
          <w:rFonts w:cs="Arial Cyr"/>
          <w:lang w:val="ru-RU" w:eastAsia="fr-FR"/>
        </w:rPr>
        <w:t xml:space="preserve">а </w:t>
      </w:r>
      <w:r w:rsidR="006113A9">
        <w:rPr>
          <w:rStyle w:val="hps"/>
          <w:rFonts w:cs="Arial Cyr"/>
          <w:lang w:val="ru-RU" w:eastAsia="fr-FR"/>
        </w:rPr>
        <w:t>развитието му</w:t>
      </w:r>
      <w:r>
        <w:rPr>
          <w:rStyle w:val="hps"/>
          <w:rFonts w:cs="Arial Cyr"/>
          <w:lang w:val="ru-RU" w:eastAsia="fr-FR"/>
        </w:rPr>
        <w:t xml:space="preserve"> </w:t>
      </w:r>
      <w:r w:rsidR="006113A9">
        <w:rPr>
          <w:rStyle w:val="hps"/>
          <w:rFonts w:cs="Arial"/>
          <w:lang w:eastAsia="fr-FR"/>
        </w:rPr>
        <w:t>–</w:t>
      </w:r>
      <w:r>
        <w:rPr>
          <w:rStyle w:val="hps"/>
          <w:rFonts w:cs="Arial Cyr"/>
          <w:lang w:val="ru-RU" w:eastAsia="fr-FR"/>
        </w:rPr>
        <w:t xml:space="preserve"> обусловен</w:t>
      </w:r>
      <w:r w:rsidR="006113A9">
        <w:rPr>
          <w:rStyle w:val="hps"/>
          <w:rFonts w:cs="Arial Cyr"/>
          <w:lang w:val="ru-RU" w:eastAsia="fr-FR"/>
        </w:rPr>
        <w:t>о</w:t>
      </w:r>
      <w:r>
        <w:rPr>
          <w:rStyle w:val="hps"/>
          <w:rFonts w:cs="Arial Cyr"/>
          <w:lang w:val="ru-RU" w:eastAsia="fr-FR"/>
        </w:rPr>
        <w:t xml:space="preserve"> от</w:t>
      </w:r>
      <w:r>
        <w:rPr>
          <w:rFonts w:cs="Arial"/>
          <w:lang w:val="ru-RU" w:eastAsia="fr-FR"/>
        </w:rPr>
        <w:t xml:space="preserve"> </w:t>
      </w:r>
      <w:r>
        <w:rPr>
          <w:rStyle w:val="hps"/>
          <w:rFonts w:cs="Arial Cyr"/>
          <w:lang w:val="ru-RU" w:eastAsia="fr-FR"/>
        </w:rPr>
        <w:t>сложни, динамични, често</w:t>
      </w:r>
      <w:r>
        <w:rPr>
          <w:rFonts w:cs="Arial"/>
          <w:lang w:val="ru-RU" w:eastAsia="fr-FR"/>
        </w:rPr>
        <w:t xml:space="preserve"> </w:t>
      </w:r>
      <w:r>
        <w:rPr>
          <w:rStyle w:val="hps"/>
          <w:rFonts w:cs="Arial Cyr"/>
          <w:lang w:val="ru-RU" w:eastAsia="fr-FR"/>
        </w:rPr>
        <w:t>противоречиви</w:t>
      </w:r>
      <w:r>
        <w:rPr>
          <w:rFonts w:cs="Arial"/>
          <w:lang w:val="ru-RU" w:eastAsia="fr-FR"/>
        </w:rPr>
        <w:t xml:space="preserve"> </w:t>
      </w:r>
      <w:r w:rsidR="00973945">
        <w:rPr>
          <w:rFonts w:cs="Arial"/>
          <w:lang w:val="ru-RU" w:eastAsia="fr-FR"/>
        </w:rPr>
        <w:t>социо</w:t>
      </w:r>
      <w:r w:rsidR="006113A9">
        <w:rPr>
          <w:rFonts w:cs="Arial"/>
          <w:lang w:val="ru-RU" w:eastAsia="fr-FR"/>
        </w:rPr>
        <w:t xml:space="preserve">културни </w:t>
      </w:r>
      <w:r>
        <w:rPr>
          <w:rStyle w:val="hps"/>
          <w:rFonts w:cs="Arial Cyr"/>
          <w:lang w:val="ru-RU" w:eastAsia="fr-FR"/>
        </w:rPr>
        <w:t>контексти</w:t>
      </w:r>
      <w:r>
        <w:rPr>
          <w:rFonts w:cs="Arial"/>
          <w:lang w:val="ru-RU" w:eastAsia="fr-FR"/>
        </w:rPr>
        <w:t>.</w:t>
      </w:r>
    </w:p>
    <w:p w:rsidR="00BE5726" w:rsidRDefault="00DB00B2">
      <w:pPr>
        <w:spacing w:line="360" w:lineRule="auto"/>
        <w:ind w:left="284" w:firstLine="360"/>
      </w:pPr>
      <w:r>
        <w:t>Принос</w:t>
      </w:r>
      <w:r w:rsidR="00160B92">
        <w:t>ните моменти</w:t>
      </w:r>
      <w:r>
        <w:t xml:space="preserve"> </w:t>
      </w:r>
      <w:r w:rsidR="00160B92">
        <w:t>на</w:t>
      </w:r>
      <w:r>
        <w:t xml:space="preserve"> хабилитационния труд могат да се </w:t>
      </w:r>
      <w:r w:rsidR="00160B92">
        <w:t>систематизират</w:t>
      </w:r>
      <w:r>
        <w:t xml:space="preserve"> в </w:t>
      </w:r>
      <w:r w:rsidR="00160B92">
        <w:t>няколко</w:t>
      </w:r>
      <w:r>
        <w:t xml:space="preserve"> </w:t>
      </w:r>
      <w:r w:rsidR="00160B92">
        <w:t>пункта</w:t>
      </w:r>
      <w:r>
        <w:t>:</w:t>
      </w:r>
    </w:p>
    <w:p w:rsidR="00BE5726" w:rsidRDefault="00DB00B2">
      <w:pPr>
        <w:spacing w:line="360" w:lineRule="auto"/>
        <w:ind w:left="284" w:firstLine="425"/>
      </w:pPr>
      <w:r>
        <w:t xml:space="preserve">• </w:t>
      </w:r>
      <w:r w:rsidR="00573C11">
        <w:rPr>
          <w:bCs/>
          <w:lang w:val="ru-RU"/>
        </w:rPr>
        <w:t>Интердисциплинарн</w:t>
      </w:r>
      <w:r w:rsidR="008F548B">
        <w:rPr>
          <w:bCs/>
          <w:lang w:val="ru-RU"/>
        </w:rPr>
        <w:t>ото</w:t>
      </w:r>
      <w:r w:rsidR="00573C11">
        <w:rPr>
          <w:bCs/>
          <w:lang w:val="ru-RU"/>
        </w:rPr>
        <w:t xml:space="preserve"> </w:t>
      </w:r>
      <w:r w:rsidR="008F548B">
        <w:rPr>
          <w:bCs/>
          <w:lang w:val="ru-RU"/>
        </w:rPr>
        <w:t xml:space="preserve">съчетаване </w:t>
      </w:r>
      <w:r w:rsidR="00573C11">
        <w:t xml:space="preserve">на </w:t>
      </w:r>
      <w:r>
        <w:t>философията на езика, лингвистиката, семиотиката, психоанализата и теорията на културата</w:t>
      </w:r>
      <w:r w:rsidR="00CB36AB">
        <w:t>,</w:t>
      </w:r>
      <w:r w:rsidR="008F548B" w:rsidRPr="008F548B">
        <w:t xml:space="preserve"> </w:t>
      </w:r>
      <w:r w:rsidRPr="00CF29C5">
        <w:t>и предложената конфигурация</w:t>
      </w:r>
      <w:r w:rsidR="00CB36AB">
        <w:t xml:space="preserve"> на </w:t>
      </w:r>
      <w:r w:rsidR="00FF74D3">
        <w:t xml:space="preserve">техните </w:t>
      </w:r>
      <w:r w:rsidR="00CB36AB">
        <w:t>пресечн</w:t>
      </w:r>
      <w:r w:rsidR="00FF74D3">
        <w:t>и</w:t>
      </w:r>
      <w:r w:rsidR="00CB36AB">
        <w:t xml:space="preserve"> точки</w:t>
      </w:r>
      <w:r>
        <w:t xml:space="preserve"> няма</w:t>
      </w:r>
      <w:r w:rsidR="00477107">
        <w:t>т</w:t>
      </w:r>
      <w:r>
        <w:t xml:space="preserve"> аналог в съвременното преводознание. </w:t>
      </w:r>
    </w:p>
    <w:p w:rsidR="00BE5726" w:rsidRDefault="00DB00B2">
      <w:pPr>
        <w:spacing w:line="360" w:lineRule="auto"/>
        <w:ind w:left="284" w:firstLine="425"/>
      </w:pPr>
      <w:r>
        <w:t xml:space="preserve">• Въведената опозиция феноменология на езика </w:t>
      </w:r>
      <w:r>
        <w:rPr>
          <w:i/>
          <w:lang w:val="en-US"/>
        </w:rPr>
        <w:t>vs</w:t>
      </w:r>
      <w:r>
        <w:t xml:space="preserve"> философия на езика е нова за теорията на превода. Превеждането на реалността в езика е залог за феноменологията на езика</w:t>
      </w:r>
      <w:r>
        <w:rPr>
          <w:rStyle w:val="longtext"/>
        </w:rPr>
        <w:t>, която възприема писмения продукт като „следа“ от изказването. Философията на езика от своя страна го схваща като „знак“ от дадена система.</w:t>
      </w:r>
      <w:r>
        <w:t xml:space="preserve"> </w:t>
      </w:r>
    </w:p>
    <w:p w:rsidR="00BE5726" w:rsidRDefault="00DB00B2">
      <w:pPr>
        <w:spacing w:line="360" w:lineRule="auto"/>
        <w:ind w:left="284" w:firstLine="425"/>
      </w:pPr>
      <w:r>
        <w:t xml:space="preserve">• В монографията се прилага изведеният в </w:t>
      </w:r>
      <w:r>
        <w:rPr>
          <w:i/>
        </w:rPr>
        <w:t>Изпитанието на преводимостта</w:t>
      </w:r>
      <w:r>
        <w:t xml:space="preserve"> термин за дефиниране на преводния процес – </w:t>
      </w:r>
      <w:r>
        <w:rPr>
          <w:i/>
        </w:rPr>
        <w:t>кръг на превода</w:t>
      </w:r>
      <w:r>
        <w:t xml:space="preserve">. Това намира отражение </w:t>
      </w:r>
      <w:r w:rsidR="006E2E6D">
        <w:t xml:space="preserve">и </w:t>
      </w:r>
      <w:r>
        <w:t xml:space="preserve">в нейната структура, която последователно се придържа към </w:t>
      </w:r>
      <w:r w:rsidR="000B02EF" w:rsidRPr="002833B0">
        <w:t>отличаващото</w:t>
      </w:r>
      <w:r w:rsidR="000B02EF" w:rsidRPr="007E3078">
        <w:rPr>
          <w:b/>
        </w:rPr>
        <w:t xml:space="preserve"> </w:t>
      </w:r>
      <w:r w:rsidR="000B02EF" w:rsidRPr="002833B0">
        <w:t>теорията на превода индуктивно-дедуктивно движение</w:t>
      </w:r>
      <w:r>
        <w:t xml:space="preserve">. </w:t>
      </w:r>
    </w:p>
    <w:p w:rsidR="00BE5726" w:rsidRDefault="00DB00B2">
      <w:pPr>
        <w:spacing w:line="360" w:lineRule="auto"/>
        <w:ind w:left="284" w:firstLine="425"/>
        <w:rPr>
          <w:lang w:val="ru-RU"/>
        </w:rPr>
      </w:pPr>
      <w:r>
        <w:t xml:space="preserve">• </w:t>
      </w:r>
      <w:r w:rsidR="00CA3E42">
        <w:t xml:space="preserve">Изследването </w:t>
      </w:r>
      <w:r>
        <w:rPr>
          <w:bCs/>
        </w:rPr>
        <w:t>изхожда от идеята</w:t>
      </w:r>
      <w:r>
        <w:rPr>
          <w:bCs/>
          <w:lang w:val="ru-RU"/>
        </w:rPr>
        <w:t xml:space="preserve">, че смисълът, който се поражда в динамичния процес на съединяване и разединяване, на съотнасяне и разграничаване, </w:t>
      </w:r>
      <w:r w:rsidR="00197765">
        <w:rPr>
          <w:bCs/>
          <w:lang w:val="ru-RU"/>
        </w:rPr>
        <w:t xml:space="preserve">изисква </w:t>
      </w:r>
      <w:r>
        <w:rPr>
          <w:bCs/>
          <w:lang w:val="ru-RU"/>
        </w:rPr>
        <w:lastRenderedPageBreak/>
        <w:t xml:space="preserve">теоретично обяснение на механизма </w:t>
      </w:r>
      <w:r w:rsidR="00CA3E42">
        <w:rPr>
          <w:bCs/>
          <w:lang w:val="ru-RU"/>
        </w:rPr>
        <w:t>з</w:t>
      </w:r>
      <w:r>
        <w:rPr>
          <w:bCs/>
          <w:lang w:val="ru-RU"/>
        </w:rPr>
        <w:t>а предаване</w:t>
      </w:r>
      <w:r w:rsidR="00CA3E42">
        <w:rPr>
          <w:bCs/>
          <w:lang w:val="ru-RU"/>
        </w:rPr>
        <w:t>то му</w:t>
      </w:r>
      <w:r>
        <w:rPr>
          <w:bCs/>
          <w:lang w:val="ru-RU"/>
        </w:rPr>
        <w:t xml:space="preserve"> от един език на друг. </w:t>
      </w:r>
      <w:r>
        <w:rPr>
          <w:lang w:val="ru-RU"/>
        </w:rPr>
        <w:t xml:space="preserve">То откроява запазването или загубването на смисъла като основен </w:t>
      </w:r>
      <w:r w:rsidR="00FF74D3">
        <w:rPr>
          <w:lang w:val="ru-RU"/>
        </w:rPr>
        <w:t>проблем</w:t>
      </w:r>
      <w:r>
        <w:rPr>
          <w:lang w:val="ru-RU"/>
        </w:rPr>
        <w:t xml:space="preserve"> на лингвистичната рефлексия върху превода. </w:t>
      </w:r>
    </w:p>
    <w:p w:rsidR="00BE5726" w:rsidRDefault="00DB00B2">
      <w:pPr>
        <w:spacing w:line="360" w:lineRule="auto"/>
        <w:ind w:left="284" w:firstLine="425"/>
      </w:pPr>
      <w:r>
        <w:t xml:space="preserve">• </w:t>
      </w:r>
      <w:r w:rsidR="00CA3E42">
        <w:t>Разработката</w:t>
      </w:r>
      <w:r>
        <w:rPr>
          <w:bCs/>
        </w:rPr>
        <w:t xml:space="preserve"> аргументирано</w:t>
      </w:r>
      <w:r>
        <w:t xml:space="preserve"> разгръща преводаческата практика като значима интелектуална и културна дейност. За целта отстоява следната теза: определяйки за свой предмет цялостното изучаване на превода като процес и продукт, теорията на превода се опитва, от една страна, да определи причините за и последиците от съществуващата дистанция между </w:t>
      </w:r>
      <w:r>
        <w:rPr>
          <w:color w:val="000000"/>
        </w:rPr>
        <w:t xml:space="preserve">оригинал и превод, а </w:t>
      </w:r>
      <w:r>
        <w:t>от друга, да отъждестви и опише съвкупността от принципи, правила</w:t>
      </w:r>
      <w:r w:rsidR="00D516C4">
        <w:t>,</w:t>
      </w:r>
      <w:r>
        <w:t xml:space="preserve"> способи</w:t>
      </w:r>
      <w:r w:rsidR="00D516C4" w:rsidRPr="00D516C4">
        <w:t xml:space="preserve"> </w:t>
      </w:r>
      <w:r w:rsidR="00D516C4">
        <w:t>и връзки</w:t>
      </w:r>
      <w:r>
        <w:t xml:space="preserve">, които характеризират превода в индивидуален и сравнителен план. </w:t>
      </w:r>
    </w:p>
    <w:p w:rsidR="00BE5726" w:rsidRDefault="00DB00B2">
      <w:pPr>
        <w:spacing w:line="360" w:lineRule="auto"/>
        <w:ind w:left="284" w:firstLine="425"/>
      </w:pPr>
      <w:r>
        <w:t xml:space="preserve">• Трудът схваща превода </w:t>
      </w:r>
      <w:r>
        <w:rPr>
          <w:lang w:val="ru-RU" w:eastAsia="zh-CN"/>
        </w:rPr>
        <w:t xml:space="preserve">като своеобразна парадигма на съжителството и общуването на културите и хората, които говорят на различни езици, но принадлежат към едното човечество. </w:t>
      </w:r>
      <w:r>
        <w:rPr>
          <w:rStyle w:val="hps"/>
          <w:lang w:val="ru-RU" w:eastAsia="zh-CN"/>
        </w:rPr>
        <w:t xml:space="preserve">Той </w:t>
      </w:r>
      <w:r>
        <w:t xml:space="preserve">разглежда историята на превода като феноменология на </w:t>
      </w:r>
      <w:r>
        <w:rPr>
          <w:lang w:val="ru-RU" w:eastAsia="zh-CN"/>
        </w:rPr>
        <w:t>взаимодействието</w:t>
      </w:r>
      <w:r>
        <w:t xml:space="preserve"> с другия. </w:t>
      </w:r>
    </w:p>
    <w:p w:rsidR="00BE5726" w:rsidRDefault="00DB00B2">
      <w:pPr>
        <w:spacing w:line="360" w:lineRule="auto"/>
        <w:ind w:left="284" w:firstLine="425"/>
        <w:rPr>
          <w:lang w:val="ru-RU" w:eastAsia="en-GB"/>
        </w:rPr>
      </w:pPr>
      <w:r>
        <w:t xml:space="preserve">• </w:t>
      </w:r>
      <w:r w:rsidR="00A83C86">
        <w:t>К</w:t>
      </w:r>
      <w:r>
        <w:t>ритически</w:t>
      </w:r>
      <w:r w:rsidR="00A83C86">
        <w:t>те</w:t>
      </w:r>
      <w:r>
        <w:t xml:space="preserve"> наблюдения, анализи</w:t>
      </w:r>
      <w:r w:rsidR="00A83C86">
        <w:t>те</w:t>
      </w:r>
      <w:r>
        <w:t xml:space="preserve"> и примери</w:t>
      </w:r>
      <w:r w:rsidR="00A83C86">
        <w:t>те</w:t>
      </w:r>
      <w:r>
        <w:t xml:space="preserve"> водят до заключението, че п</w:t>
      </w:r>
      <w:r>
        <w:rPr>
          <w:lang w:val="ru-RU" w:eastAsia="en-GB"/>
        </w:rPr>
        <w:t xml:space="preserve">реводът осъществява срещата на две от най-значимите преобразувания в междучовешките отношения: прехода от език към реч в езиковата дейност и прехода от тъждественост към другост в сферата на културата. </w:t>
      </w:r>
    </w:p>
    <w:p w:rsidR="00BE5726" w:rsidRDefault="00BE5726" w:rsidP="001F27F6">
      <w:pPr>
        <w:spacing w:line="360" w:lineRule="auto"/>
        <w:rPr>
          <w:lang w:val="ru-RU"/>
        </w:rPr>
      </w:pPr>
    </w:p>
    <w:p w:rsidR="00BE5726" w:rsidRDefault="00DB00B2">
      <w:pPr>
        <w:ind w:firstLine="284"/>
        <w:rPr>
          <w:b/>
        </w:rPr>
      </w:pPr>
      <w:r>
        <w:rPr>
          <w:b/>
          <w:lang w:val="ru-RU"/>
        </w:rPr>
        <w:t xml:space="preserve">Глави в колективни </w:t>
      </w:r>
      <w:r>
        <w:rPr>
          <w:b/>
        </w:rPr>
        <w:t>монографии</w:t>
      </w:r>
    </w:p>
    <w:p w:rsidR="00BE5726" w:rsidRDefault="00BE5726"/>
    <w:p w:rsidR="00BE5726" w:rsidRDefault="00DB00B2">
      <w:pPr>
        <w:pStyle w:val="ListParagraph"/>
        <w:numPr>
          <w:ilvl w:val="0"/>
          <w:numId w:val="2"/>
        </w:numPr>
        <w:rPr>
          <w:b/>
        </w:rPr>
      </w:pPr>
      <w:r>
        <w:rPr>
          <w:b/>
          <w:lang w:val="ru-RU"/>
        </w:rPr>
        <w:t>«</w:t>
      </w:r>
      <w:r>
        <w:rPr>
          <w:b/>
        </w:rPr>
        <w:t> </w:t>
      </w:r>
      <w:r>
        <w:rPr>
          <w:rStyle w:val="Emphasis"/>
          <w:b/>
          <w:bCs/>
          <w:i w:val="0"/>
          <w:lang w:val="ru-RU"/>
        </w:rPr>
        <w:t>(</w:t>
      </w:r>
      <w:r>
        <w:rPr>
          <w:rStyle w:val="Emphasis"/>
          <w:b/>
          <w:bCs/>
          <w:i w:val="0"/>
        </w:rPr>
        <w:t>Re</w:t>
      </w:r>
      <w:r>
        <w:rPr>
          <w:rStyle w:val="Emphasis"/>
          <w:b/>
          <w:bCs/>
          <w:i w:val="0"/>
          <w:lang w:val="ru-RU"/>
        </w:rPr>
        <w:t>)</w:t>
      </w:r>
      <w:r>
        <w:rPr>
          <w:rStyle w:val="Emphasis"/>
          <w:b/>
          <w:bCs/>
          <w:i w:val="0"/>
        </w:rPr>
        <w:t>traduire</w:t>
      </w:r>
      <w:r>
        <w:rPr>
          <w:rStyle w:val="Emphasis"/>
          <w:b/>
          <w:bCs/>
          <w:lang w:val="ru-RU"/>
        </w:rPr>
        <w:t xml:space="preserve"> </w:t>
      </w:r>
      <w:r>
        <w:rPr>
          <w:rStyle w:val="Emphasis"/>
          <w:b/>
          <w:bCs/>
        </w:rPr>
        <w:t>Swann</w:t>
      </w:r>
      <w:r>
        <w:rPr>
          <w:b/>
          <w:i/>
          <w:iCs/>
          <w:lang w:val="ru-RU"/>
        </w:rPr>
        <w:t xml:space="preserve"> </w:t>
      </w:r>
      <w:r>
        <w:rPr>
          <w:b/>
          <w:iCs/>
        </w:rPr>
        <w:t>en</w:t>
      </w:r>
      <w:r>
        <w:rPr>
          <w:b/>
          <w:iCs/>
          <w:lang w:val="ru-RU"/>
        </w:rPr>
        <w:t xml:space="preserve"> </w:t>
      </w:r>
      <w:r>
        <w:rPr>
          <w:b/>
          <w:iCs/>
        </w:rPr>
        <w:t>bulgare </w:t>
      </w:r>
      <w:r>
        <w:rPr>
          <w:b/>
          <w:iCs/>
          <w:lang w:val="ru-RU"/>
        </w:rPr>
        <w:t xml:space="preserve">: </w:t>
      </w:r>
      <w:r>
        <w:rPr>
          <w:b/>
          <w:iCs/>
        </w:rPr>
        <w:t>l</w:t>
      </w:r>
      <w:r>
        <w:rPr>
          <w:b/>
          <w:iCs/>
          <w:lang w:val="ru-RU"/>
        </w:rPr>
        <w:t>’</w:t>
      </w:r>
      <w:r>
        <w:rPr>
          <w:b/>
          <w:iCs/>
        </w:rPr>
        <w:t>effet</w:t>
      </w:r>
      <w:r>
        <w:rPr>
          <w:b/>
          <w:iCs/>
          <w:lang w:val="ru-RU"/>
        </w:rPr>
        <w:t xml:space="preserve"> </w:t>
      </w:r>
      <w:r>
        <w:rPr>
          <w:b/>
          <w:iCs/>
        </w:rPr>
        <w:t>de</w:t>
      </w:r>
      <w:r>
        <w:rPr>
          <w:b/>
          <w:iCs/>
          <w:lang w:val="ru-RU"/>
        </w:rPr>
        <w:t xml:space="preserve"> </w:t>
      </w:r>
      <w:r>
        <w:rPr>
          <w:b/>
          <w:iCs/>
        </w:rPr>
        <w:t>brume I</w:t>
      </w:r>
      <w:r>
        <w:rPr>
          <w:b/>
          <w:iCs/>
          <w:lang w:val="ru-RU"/>
        </w:rPr>
        <w:t xml:space="preserve"> », </w:t>
      </w:r>
      <w:r>
        <w:rPr>
          <w:b/>
          <w:iCs/>
        </w:rPr>
        <w:t>chap</w:t>
      </w:r>
      <w:r>
        <w:rPr>
          <w:b/>
          <w:iCs/>
          <w:lang w:val="ru-RU"/>
        </w:rPr>
        <w:t>. «</w:t>
      </w:r>
      <w:r>
        <w:rPr>
          <w:b/>
          <w:iCs/>
        </w:rPr>
        <w:t> Retraduction </w:t>
      </w:r>
      <w:r>
        <w:rPr>
          <w:b/>
          <w:iCs/>
          <w:lang w:val="ru-RU"/>
        </w:rPr>
        <w:t>»,</w:t>
      </w:r>
      <w:r>
        <w:rPr>
          <w:b/>
          <w:iCs/>
        </w:rPr>
        <w:t xml:space="preserve"> in</w:t>
      </w:r>
      <w:r>
        <w:rPr>
          <w:b/>
          <w:iCs/>
          <w:lang w:val="ru-RU"/>
        </w:rPr>
        <w:t xml:space="preserve"> </w:t>
      </w:r>
      <w:r>
        <w:rPr>
          <w:b/>
          <w:i/>
        </w:rPr>
        <w:t>Traduire A la Recherche du temps perdu</w:t>
      </w:r>
      <w:r>
        <w:rPr>
          <w:b/>
          <w:iCs/>
        </w:rPr>
        <w:t xml:space="preserve">, Geneviève Henrot Sostero et Florence Lautel-Ribstein (dir.), </w:t>
      </w:r>
      <w:r>
        <w:rPr>
          <w:rStyle w:val="Emphasis"/>
          <w:b/>
        </w:rPr>
        <w:t>Revue d'études proustiennes</w:t>
      </w:r>
      <w:r>
        <w:rPr>
          <w:rStyle w:val="st"/>
          <w:b/>
        </w:rPr>
        <w:t xml:space="preserve">, </w:t>
      </w:r>
      <w:r>
        <w:rPr>
          <w:rStyle w:val="Emphasis"/>
          <w:b/>
        </w:rPr>
        <w:t>2015-1</w:t>
      </w:r>
      <w:r>
        <w:rPr>
          <w:rStyle w:val="st"/>
          <w:b/>
          <w:i/>
          <w:iCs/>
        </w:rPr>
        <w:t xml:space="preserve">, </w:t>
      </w:r>
      <w:r>
        <w:rPr>
          <w:rStyle w:val="Emphasis"/>
          <w:b/>
        </w:rPr>
        <w:t>n</w:t>
      </w:r>
      <w:r>
        <w:rPr>
          <w:rStyle w:val="st"/>
          <w:b/>
          <w:i/>
          <w:iCs/>
        </w:rPr>
        <w:t xml:space="preserve">° </w:t>
      </w:r>
      <w:r>
        <w:rPr>
          <w:rStyle w:val="st"/>
          <w:b/>
        </w:rPr>
        <w:t>1</w:t>
      </w:r>
      <w:r>
        <w:rPr>
          <w:b/>
        </w:rPr>
        <w:t>,</w:t>
      </w:r>
      <w:r>
        <w:rPr>
          <w:b/>
          <w:bCs/>
          <w:iCs/>
          <w:lang w:eastAsia="bg-BG"/>
        </w:rPr>
        <w:t xml:space="preserve"> </w:t>
      </w:r>
      <w:r>
        <w:rPr>
          <w:b/>
          <w:iCs/>
        </w:rPr>
        <w:t>Paris, Classiques Garnier</w:t>
      </w:r>
      <w:r>
        <w:rPr>
          <w:b/>
        </w:rPr>
        <w:t xml:space="preserve">, </w:t>
      </w:r>
      <w:r>
        <w:rPr>
          <w:b/>
          <w:iCs/>
        </w:rPr>
        <w:t xml:space="preserve">pp. 129-143. </w:t>
      </w:r>
      <w:r>
        <w:rPr>
          <w:b/>
        </w:rPr>
        <w:t>ISBN 978-2- 8124-3789-2.</w:t>
      </w:r>
    </w:p>
    <w:p w:rsidR="00BE5726" w:rsidRDefault="00BE5726">
      <w:pPr>
        <w:pStyle w:val="ListParagraph"/>
        <w:ind w:left="644"/>
      </w:pPr>
    </w:p>
    <w:p w:rsidR="00BE5726" w:rsidRDefault="00DB00B2">
      <w:pPr>
        <w:spacing w:line="360" w:lineRule="auto"/>
        <w:ind w:left="284" w:firstLine="360"/>
      </w:pPr>
      <w:r w:rsidRPr="00370582">
        <w:t xml:space="preserve">Обект на </w:t>
      </w:r>
      <w:r w:rsidR="00370582" w:rsidRPr="00370582">
        <w:t>проучване</w:t>
      </w:r>
      <w:r>
        <w:t xml:space="preserve"> </w:t>
      </w:r>
      <w:r>
        <w:rPr>
          <w:bCs/>
        </w:rPr>
        <w:t xml:space="preserve">в първата от моите глави в издадената от авторитетното парижко издателство колективна монография, посветена на 100-годишнината от публикуването на </w:t>
      </w:r>
      <w:r>
        <w:rPr>
          <w:bCs/>
          <w:i/>
        </w:rPr>
        <w:t>В търсене на изгубеното време</w:t>
      </w:r>
      <w:r>
        <w:rPr>
          <w:bCs/>
        </w:rPr>
        <w:t>,</w:t>
      </w:r>
      <w:r>
        <w:rPr>
          <w:bCs/>
          <w:i/>
        </w:rPr>
        <w:t xml:space="preserve"> </w:t>
      </w:r>
      <w:r>
        <w:t>са отклоненията и деформациите в превода на Лилия Сталева</w:t>
      </w:r>
      <w:r>
        <w:rPr>
          <w:bCs/>
        </w:rPr>
        <w:t xml:space="preserve"> на първата част от романа на Марсел Пруст. </w:t>
      </w:r>
      <w:r>
        <w:t xml:space="preserve">Предложена е типологизация на грешките. Изказани са хипотези относно причините, довели до тяхното допускане: литературния хоризонт на преводачката, културно-политическия контекст и управляващия интелектуалната дейност логократизъм. </w:t>
      </w:r>
    </w:p>
    <w:p w:rsidR="00BE5726" w:rsidRDefault="00BE5726"/>
    <w:p w:rsidR="00BE5726" w:rsidRDefault="00DB00B2">
      <w:pPr>
        <w:pStyle w:val="ListParagraph"/>
        <w:numPr>
          <w:ilvl w:val="0"/>
          <w:numId w:val="2"/>
        </w:numPr>
        <w:rPr>
          <w:b/>
        </w:rPr>
      </w:pPr>
      <w:r>
        <w:rPr>
          <w:b/>
        </w:rPr>
        <w:t xml:space="preserve">« </w:t>
      </w:r>
      <w:r>
        <w:rPr>
          <w:b/>
          <w:shd w:val="clear" w:color="auto" w:fill="FFFFFF"/>
        </w:rPr>
        <w:t xml:space="preserve">Idéologie, traduction et réécriture en bulgare </w:t>
      </w:r>
      <w:r>
        <w:rPr>
          <w:b/>
        </w:rPr>
        <w:t xml:space="preserve">», in Astrid Guillaume (dir.) </w:t>
      </w:r>
      <w:r>
        <w:rPr>
          <w:b/>
          <w:i/>
        </w:rPr>
        <w:t>Idéologie et Traductologie</w:t>
      </w:r>
      <w:r>
        <w:rPr>
          <w:b/>
        </w:rPr>
        <w:t xml:space="preserve">, Préfaces de </w:t>
      </w:r>
      <w:r>
        <w:rPr>
          <w:rStyle w:val="Strong"/>
          <w:shd w:val="clear" w:color="auto" w:fill="FFFFFF"/>
        </w:rPr>
        <w:t>Marianne Lederer et François Rastier,</w:t>
      </w:r>
      <w:r>
        <w:rPr>
          <w:b/>
        </w:rPr>
        <w:t xml:space="preserve"> Paris, L’Harmattan, pp. 21-37. ISBN 978-2-343-08338-4.</w:t>
      </w:r>
    </w:p>
    <w:p w:rsidR="00BE5726" w:rsidRDefault="00BE5726">
      <w:pPr>
        <w:pStyle w:val="ListParagraph"/>
        <w:rPr>
          <w:highlight w:val="yellow"/>
        </w:rPr>
      </w:pPr>
    </w:p>
    <w:p w:rsidR="00BE5726" w:rsidRDefault="00DB00B2">
      <w:pPr>
        <w:shd w:val="clear" w:color="auto" w:fill="FFFFFF"/>
        <w:spacing w:line="360" w:lineRule="auto"/>
        <w:ind w:left="284" w:firstLine="360"/>
        <w:textAlignment w:val="baseline"/>
      </w:pPr>
      <w:r>
        <w:rPr>
          <w:iCs/>
          <w:lang w:eastAsia="bg-BG"/>
        </w:rPr>
        <w:t xml:space="preserve">Главата „Идеология, превод и пренаписване“ лансира тезата за многостранната маркираност на преводите: поетическа, културна, политическа и идеологическа. За целта съпоставя няколко български версии на </w:t>
      </w:r>
      <w:r>
        <w:rPr>
          <w:i/>
          <w:iCs/>
          <w:lang w:eastAsia="bg-BG"/>
        </w:rPr>
        <w:t>Хамлет</w:t>
      </w:r>
      <w:r>
        <w:t>, като изтъква различните условия на публикуването им и оказания върху някои от тях идеологически натиск. Въз основа на сравнителен анализ се достига до обобщението, че обвързаните със социополитическия контекст лексикални пристрастия на преводачите позволяват датирането на техните преводи.</w:t>
      </w:r>
    </w:p>
    <w:p w:rsidR="00BE5726" w:rsidRDefault="00BE5726">
      <w:pPr>
        <w:tabs>
          <w:tab w:val="left" w:pos="2835"/>
        </w:tabs>
        <w:rPr>
          <w:bCs/>
          <w:iCs/>
          <w:lang w:eastAsia="bg-BG"/>
        </w:rPr>
      </w:pPr>
    </w:p>
    <w:p w:rsidR="00BE5726" w:rsidRDefault="00DB00B2">
      <w:pPr>
        <w:pStyle w:val="ListParagraph"/>
        <w:numPr>
          <w:ilvl w:val="0"/>
          <w:numId w:val="2"/>
        </w:numPr>
        <w:tabs>
          <w:tab w:val="left" w:pos="2835"/>
        </w:tabs>
        <w:rPr>
          <w:b/>
        </w:rPr>
      </w:pPr>
      <w:r>
        <w:rPr>
          <w:b/>
          <w:bCs/>
          <w:iCs/>
          <w:lang w:eastAsia="bg-BG"/>
        </w:rPr>
        <w:t xml:space="preserve">« La traduction „mimétique“ : </w:t>
      </w:r>
      <w:r>
        <w:rPr>
          <w:b/>
        </w:rPr>
        <w:t xml:space="preserve">Pascal Quignard, traducteur de Lycophron de Chalsis </w:t>
      </w:r>
      <w:r>
        <w:rPr>
          <w:b/>
          <w:bCs/>
          <w:iCs/>
          <w:lang w:eastAsia="bg-BG"/>
        </w:rPr>
        <w:t>»</w:t>
      </w:r>
      <w:r>
        <w:rPr>
          <w:b/>
        </w:rPr>
        <w:t xml:space="preserve">, </w:t>
      </w:r>
      <w:r>
        <w:rPr>
          <w:b/>
          <w:iCs/>
        </w:rPr>
        <w:t>i</w:t>
      </w:r>
      <w:r>
        <w:rPr>
          <w:rStyle w:val="Emphasis"/>
          <w:b/>
          <w:i w:val="0"/>
          <w:iCs w:val="0"/>
        </w:rPr>
        <w:t>n</w:t>
      </w:r>
      <w:r>
        <w:rPr>
          <w:rStyle w:val="Emphasis"/>
          <w:b/>
        </w:rPr>
        <w:t xml:space="preserve"> </w:t>
      </w:r>
      <w:r>
        <w:rPr>
          <w:b/>
        </w:rPr>
        <w:t xml:space="preserve">Geneviève Henrot et Simona Pollicino (dir.), </w:t>
      </w:r>
      <w:r>
        <w:rPr>
          <w:rStyle w:val="Emphasis"/>
          <w:b/>
        </w:rPr>
        <w:t>Traduire en poète</w:t>
      </w:r>
      <w:r>
        <w:rPr>
          <w:b/>
        </w:rPr>
        <w:t>, Arras, Artois Presse Université, juillet 2017, рр. 93-104. ISBN 978-2-84832-</w:t>
      </w:r>
      <w:bookmarkStart w:id="1" w:name="__DdeLink__2829_1231011091"/>
      <w:r>
        <w:rPr>
          <w:b/>
        </w:rPr>
        <w:t>290</w:t>
      </w:r>
      <w:bookmarkEnd w:id="1"/>
      <w:r>
        <w:rPr>
          <w:b/>
        </w:rPr>
        <w:t xml:space="preserve">-2. </w:t>
      </w:r>
    </w:p>
    <w:p w:rsidR="00BE5726" w:rsidRDefault="00BE5726">
      <w:pPr>
        <w:pStyle w:val="ListParagraph"/>
      </w:pPr>
    </w:p>
    <w:p w:rsidR="00BE5726" w:rsidRDefault="00DB00B2">
      <w:pPr>
        <w:spacing w:line="360" w:lineRule="auto"/>
        <w:ind w:left="284" w:firstLine="360"/>
        <w:rPr>
          <w:color w:val="000000"/>
        </w:rPr>
      </w:pPr>
      <w:r>
        <w:rPr>
          <w:color w:val="000000"/>
        </w:rPr>
        <w:t xml:space="preserve">Посветената на „миметичния“ превод глава от колективната монография, публикувана от университетското издателство </w:t>
      </w:r>
      <w:r>
        <w:rPr>
          <w:i/>
        </w:rPr>
        <w:t>Artois Presse</w:t>
      </w:r>
      <w:r w:rsidR="00463551">
        <w:rPr>
          <w:i/>
          <w:lang w:val="en-US"/>
        </w:rPr>
        <w:t>s</w:t>
      </w:r>
      <w:r>
        <w:rPr>
          <w:i/>
        </w:rPr>
        <w:t xml:space="preserve"> Université</w:t>
      </w:r>
      <w:r>
        <w:t>,</w:t>
      </w:r>
      <w:r>
        <w:rPr>
          <w:color w:val="000000"/>
        </w:rPr>
        <w:t xml:space="preserve"> </w:t>
      </w:r>
      <w:r w:rsidR="00871691">
        <w:rPr>
          <w:color w:val="000000"/>
        </w:rPr>
        <w:t xml:space="preserve">се съсредоточава върху </w:t>
      </w:r>
      <w:r w:rsidR="00730191">
        <w:rPr>
          <w:color w:val="000000"/>
        </w:rPr>
        <w:t>пречупен</w:t>
      </w:r>
      <w:r w:rsidR="00871691">
        <w:rPr>
          <w:color w:val="000000"/>
        </w:rPr>
        <w:t>ия</w:t>
      </w:r>
      <w:r w:rsidR="00730191">
        <w:rPr>
          <w:color w:val="000000"/>
        </w:rPr>
        <w:t xml:space="preserve"> през поетичното сетиво на Киняр </w:t>
      </w:r>
      <w:r>
        <w:rPr>
          <w:color w:val="000000"/>
        </w:rPr>
        <w:t xml:space="preserve">неконвенционален прочит на трагичната поема </w:t>
      </w:r>
      <w:r>
        <w:rPr>
          <w:i/>
          <w:color w:val="000000"/>
        </w:rPr>
        <w:t>Александра</w:t>
      </w:r>
      <w:r w:rsidR="00730191">
        <w:rPr>
          <w:color w:val="000000"/>
        </w:rPr>
        <w:t xml:space="preserve"> от Ликофрон</w:t>
      </w:r>
      <w:r>
        <w:rPr>
          <w:color w:val="000000"/>
        </w:rPr>
        <w:t xml:space="preserve">. Изхождайки от предпоставката, че етически ангажираният писател-преводач гледа на превода като на стилистично упражнение, което следва зададения от Клосовски с превода на </w:t>
      </w:r>
      <w:r>
        <w:rPr>
          <w:i/>
          <w:color w:val="000000"/>
        </w:rPr>
        <w:t>Енеида</w:t>
      </w:r>
      <w:r w:rsidR="00730191" w:rsidRPr="00730191">
        <w:rPr>
          <w:color w:val="000000"/>
        </w:rPr>
        <w:t xml:space="preserve"> </w:t>
      </w:r>
      <w:r w:rsidR="00730191">
        <w:rPr>
          <w:color w:val="000000"/>
        </w:rPr>
        <w:t>модел</w:t>
      </w:r>
      <w:r>
        <w:rPr>
          <w:color w:val="000000"/>
        </w:rPr>
        <w:t xml:space="preserve">, неговото миметично начинание се оценява като изцяло подчинено на доминиращата го оригинална творба. </w:t>
      </w:r>
    </w:p>
    <w:p w:rsidR="00BE5726" w:rsidRDefault="00BE5726"/>
    <w:p w:rsidR="00BE5726" w:rsidRDefault="00DB00B2">
      <w:pPr>
        <w:ind w:firstLine="284"/>
        <w:rPr>
          <w:b/>
        </w:rPr>
      </w:pPr>
      <w:r>
        <w:rPr>
          <w:b/>
        </w:rPr>
        <w:t>Статии в научни списания и сборници</w:t>
      </w:r>
    </w:p>
    <w:p w:rsidR="00BE5726" w:rsidRDefault="00BE5726"/>
    <w:p w:rsidR="00BE5726" w:rsidRDefault="00DB00B2">
      <w:pPr>
        <w:pStyle w:val="ListParagraph"/>
        <w:numPr>
          <w:ilvl w:val="0"/>
          <w:numId w:val="2"/>
        </w:numPr>
        <w:rPr>
          <w:b/>
        </w:rPr>
      </w:pPr>
      <w:r>
        <w:rPr>
          <w:b/>
        </w:rPr>
        <w:t>«</w:t>
      </w:r>
      <w:r>
        <w:rPr>
          <w:b/>
          <w:lang w:val="en-US"/>
        </w:rPr>
        <w:t> D</w:t>
      </w:r>
      <w:r>
        <w:rPr>
          <w:b/>
        </w:rPr>
        <w:t>é</w:t>
      </w:r>
      <w:r>
        <w:rPr>
          <w:b/>
          <w:lang w:val="en-US"/>
        </w:rPr>
        <w:t>formations</w:t>
      </w:r>
      <w:r>
        <w:rPr>
          <w:b/>
        </w:rPr>
        <w:t xml:space="preserve"> </w:t>
      </w:r>
      <w:r>
        <w:rPr>
          <w:b/>
          <w:lang w:val="en-US"/>
        </w:rPr>
        <w:t>inconscientes en</w:t>
      </w:r>
      <w:r>
        <w:rPr>
          <w:b/>
        </w:rPr>
        <w:t xml:space="preserve"> </w:t>
      </w:r>
      <w:r>
        <w:rPr>
          <w:b/>
          <w:lang w:val="en-US"/>
        </w:rPr>
        <w:t>traduction </w:t>
      </w:r>
      <w:r>
        <w:rPr>
          <w:b/>
        </w:rPr>
        <w:t xml:space="preserve">», </w:t>
      </w:r>
      <w:r>
        <w:rPr>
          <w:b/>
          <w:lang w:val="en-US"/>
        </w:rPr>
        <w:t>in</w:t>
      </w:r>
      <w:r>
        <w:rPr>
          <w:b/>
          <w:i/>
        </w:rPr>
        <w:t xml:space="preserve"> </w:t>
      </w:r>
      <w:r>
        <w:rPr>
          <w:b/>
          <w:i/>
          <w:lang w:val="en-US"/>
        </w:rPr>
        <w:t>Nasledje</w:t>
      </w:r>
      <w:r>
        <w:rPr>
          <w:b/>
        </w:rPr>
        <w:t>,</w:t>
      </w:r>
      <w:r>
        <w:rPr>
          <w:b/>
          <w:iCs/>
        </w:rPr>
        <w:t xml:space="preserve"> </w:t>
      </w:r>
      <w:r>
        <w:rPr>
          <w:rStyle w:val="Emphasis"/>
          <w:b/>
          <w:lang w:val="en-US"/>
        </w:rPr>
        <w:t>Journal</w:t>
      </w:r>
      <w:r>
        <w:rPr>
          <w:rStyle w:val="Emphasis"/>
          <w:b/>
        </w:rPr>
        <w:t xml:space="preserve"> </w:t>
      </w:r>
      <w:r>
        <w:rPr>
          <w:rStyle w:val="Emphasis"/>
          <w:b/>
          <w:lang w:val="en-US"/>
        </w:rPr>
        <w:t>of</w:t>
      </w:r>
      <w:r>
        <w:rPr>
          <w:rStyle w:val="Emphasis"/>
          <w:b/>
        </w:rPr>
        <w:t xml:space="preserve"> </w:t>
      </w:r>
      <w:r>
        <w:rPr>
          <w:rStyle w:val="Emphasis"/>
          <w:b/>
          <w:lang w:val="en-US"/>
        </w:rPr>
        <w:t>literature</w:t>
      </w:r>
      <w:r>
        <w:rPr>
          <w:rStyle w:val="Emphasis"/>
          <w:b/>
        </w:rPr>
        <w:t xml:space="preserve">, </w:t>
      </w:r>
      <w:r>
        <w:rPr>
          <w:rStyle w:val="Emphasis"/>
          <w:b/>
          <w:lang w:val="en-US"/>
        </w:rPr>
        <w:t>language</w:t>
      </w:r>
      <w:r>
        <w:rPr>
          <w:rStyle w:val="Emphasis"/>
          <w:b/>
        </w:rPr>
        <w:t xml:space="preserve">, </w:t>
      </w:r>
      <w:r>
        <w:rPr>
          <w:rStyle w:val="Emphasis"/>
          <w:b/>
          <w:lang w:val="en-US"/>
        </w:rPr>
        <w:t>arts</w:t>
      </w:r>
      <w:r>
        <w:rPr>
          <w:rStyle w:val="Emphasis"/>
          <w:b/>
        </w:rPr>
        <w:t xml:space="preserve"> </w:t>
      </w:r>
      <w:r>
        <w:rPr>
          <w:rStyle w:val="Emphasis"/>
          <w:b/>
          <w:lang w:val="en-US"/>
        </w:rPr>
        <w:t>and</w:t>
      </w:r>
      <w:r>
        <w:rPr>
          <w:rStyle w:val="Emphasis"/>
          <w:b/>
        </w:rPr>
        <w:t xml:space="preserve"> </w:t>
      </w:r>
      <w:r>
        <w:rPr>
          <w:rStyle w:val="Emphasis"/>
          <w:b/>
          <w:lang w:val="en-US"/>
        </w:rPr>
        <w:t>culture</w:t>
      </w:r>
      <w:r>
        <w:rPr>
          <w:rStyle w:val="Emphasis"/>
          <w:b/>
        </w:rPr>
        <w:t xml:space="preserve">, </w:t>
      </w:r>
      <w:r>
        <w:rPr>
          <w:rFonts w:cs="Calibri"/>
          <w:b/>
          <w:lang w:val="en-US"/>
        </w:rPr>
        <w:t>Faculty of Philology and Arts Kragujevac</w:t>
      </w:r>
      <w:r>
        <w:rPr>
          <w:rFonts w:ascii="FRUTIGER" w:hAnsi="FRUTIGER" w:cs="FRUTIGER"/>
          <w:lang w:val="en-US"/>
        </w:rPr>
        <w:t xml:space="preserve">, </w:t>
      </w:r>
      <w:r>
        <w:rPr>
          <w:b/>
          <w:iCs/>
          <w:lang w:val="en-US"/>
        </w:rPr>
        <w:t>n</w:t>
      </w:r>
      <w:r>
        <w:rPr>
          <w:b/>
          <w:iCs/>
        </w:rPr>
        <w:t>°</w:t>
      </w:r>
      <w:r>
        <w:rPr>
          <w:b/>
        </w:rPr>
        <w:t xml:space="preserve"> 19, 2011, </w:t>
      </w:r>
      <w:r>
        <w:rPr>
          <w:b/>
          <w:lang w:val="en-US"/>
        </w:rPr>
        <w:t>pp</w:t>
      </w:r>
      <w:r>
        <w:rPr>
          <w:b/>
        </w:rPr>
        <w:t xml:space="preserve">. 373-382. ISSN 1820-1768. </w:t>
      </w:r>
    </w:p>
    <w:p w:rsidR="00BE5726" w:rsidRDefault="00BE5726">
      <w:pPr>
        <w:ind w:left="284"/>
        <w:rPr>
          <w:rFonts w:eastAsia="MinionZN-Regular"/>
        </w:rPr>
      </w:pPr>
    </w:p>
    <w:p w:rsidR="007A3F1F" w:rsidRPr="007A3F1F" w:rsidRDefault="00DB00B2" w:rsidP="007A3F1F">
      <w:pPr>
        <w:spacing w:line="360" w:lineRule="auto"/>
        <w:ind w:left="284" w:firstLine="360"/>
        <w:rPr>
          <w:lang w:val="ru-RU"/>
        </w:rPr>
      </w:pPr>
      <w:r>
        <w:rPr>
          <w:rFonts w:eastAsia="MinionZN-Regular"/>
        </w:rPr>
        <w:t xml:space="preserve">Статията, първоначален вариант на главата „Прояви на </w:t>
      </w:r>
      <w:r>
        <w:rPr>
          <w:bCs/>
          <w:lang w:val="ru-RU"/>
        </w:rPr>
        <w:t>несъзнаваното в акта на превеждане</w:t>
      </w:r>
      <w:r>
        <w:rPr>
          <w:color w:val="000000"/>
        </w:rPr>
        <w:t>“</w:t>
      </w:r>
      <w:r>
        <w:rPr>
          <w:bCs/>
          <w:lang w:val="ru-RU"/>
        </w:rPr>
        <w:t xml:space="preserve"> от хабилитационния труд, </w:t>
      </w:r>
      <w:r>
        <w:rPr>
          <w:rFonts w:eastAsia="MinionZN-Regular"/>
        </w:rPr>
        <w:t>разглежда сложните взаимоотношения между превод и психоанализа, подвластни на действието на несъзнаваното. Тя търси отговори на следните въпроси: В състояние ли е психоанализата да обясни някои непонятни явления, съпътстващи преводаческата практика? Може ли да предотврати  определени грешки и така да</w:t>
      </w:r>
      <w:r w:rsidR="00871691">
        <w:rPr>
          <w:rFonts w:eastAsia="MinionZN-Regular"/>
        </w:rPr>
        <w:t xml:space="preserve"> подобри качеството на превода?</w:t>
      </w:r>
      <w:r>
        <w:rPr>
          <w:rFonts w:eastAsia="MinionZN-Regular"/>
        </w:rPr>
        <w:t xml:space="preserve"> Способна ли е да изясни от какво зависи неговия</w:t>
      </w:r>
      <w:r w:rsidR="00730191">
        <w:rPr>
          <w:rFonts w:eastAsia="MinionZN-Regular"/>
        </w:rPr>
        <w:t>т</w:t>
      </w:r>
      <w:r w:rsidR="00B1475A">
        <w:rPr>
          <w:rFonts w:eastAsia="MinionZN-Regular"/>
        </w:rPr>
        <w:t xml:space="preserve"> успех?</w:t>
      </w:r>
    </w:p>
    <w:p w:rsidR="00BE5726" w:rsidRDefault="00BE5726"/>
    <w:p w:rsidR="00BE5726" w:rsidRPr="00EC1F9E" w:rsidRDefault="00DB00B2" w:rsidP="00EC1F9E">
      <w:pPr>
        <w:pStyle w:val="ListParagraph"/>
        <w:numPr>
          <w:ilvl w:val="0"/>
          <w:numId w:val="2"/>
        </w:numPr>
        <w:rPr>
          <w:rStyle w:val="InternetLink"/>
          <w:b/>
          <w:color w:val="00000A"/>
          <w:u w:val="none"/>
        </w:rPr>
      </w:pPr>
      <w:r>
        <w:rPr>
          <w:b/>
        </w:rPr>
        <w:t xml:space="preserve">„Деформации на превода“, </w:t>
      </w:r>
      <w:r>
        <w:rPr>
          <w:b/>
          <w:i/>
        </w:rPr>
        <w:t>Списание на Института за модерността</w:t>
      </w:r>
      <w:r>
        <w:rPr>
          <w:b/>
        </w:rPr>
        <w:t>, бр. 11, юни 2012,</w:t>
      </w:r>
      <w:r w:rsidR="00EC1F9E" w:rsidRPr="004D5827">
        <w:t xml:space="preserve"> </w:t>
      </w:r>
      <w:hyperlink r:id="rId8" w:history="1">
        <w:r w:rsidR="00EC1F9E" w:rsidRPr="0084662B">
          <w:rPr>
            <w:rStyle w:val="Hyperlink"/>
          </w:rPr>
          <w:t>http://journal-informo.eu/011.html</w:t>
        </w:r>
      </w:hyperlink>
      <w:r w:rsidR="00EC1F9E" w:rsidRPr="00EC1F9E">
        <w:rPr>
          <w:rStyle w:val="Hyperlink"/>
          <w:color w:val="auto"/>
          <w:u w:val="none"/>
        </w:rPr>
        <w:t xml:space="preserve">. </w:t>
      </w:r>
      <w:r w:rsidR="00C82FA1" w:rsidRPr="00EC1F9E">
        <w:rPr>
          <w:b/>
        </w:rPr>
        <w:t>ISSN 1313-9835.</w:t>
      </w:r>
    </w:p>
    <w:p w:rsidR="00BE5726" w:rsidRDefault="00BE5726">
      <w:pPr>
        <w:pStyle w:val="ListParagraph"/>
        <w:ind w:left="644"/>
      </w:pPr>
    </w:p>
    <w:p w:rsidR="00BE5726" w:rsidRDefault="00871691" w:rsidP="00871691">
      <w:pPr>
        <w:spacing w:line="360" w:lineRule="auto"/>
        <w:ind w:left="284" w:firstLine="360"/>
        <w:rPr>
          <w:bCs/>
          <w:lang w:val="ru-RU"/>
        </w:rPr>
      </w:pPr>
      <w:r>
        <w:rPr>
          <w:lang w:val="ru-RU"/>
        </w:rPr>
        <w:lastRenderedPageBreak/>
        <w:t>Като тръгва</w:t>
      </w:r>
      <w:r w:rsidR="00DB00B2">
        <w:rPr>
          <w:lang w:val="ru-RU"/>
        </w:rPr>
        <w:t xml:space="preserve"> от идеята, че смисълът на целевия текст е винаги изместен спрямо смисъла на изходния текст, а преводът – винаги непълен и несъвършен спрямо оригинала, статията анализира и </w:t>
      </w:r>
      <w:r w:rsidR="00BF1D19">
        <w:rPr>
          <w:rFonts w:eastAsia="EBGaramond12-Regular-Identity-H"/>
        </w:rPr>
        <w:t>илюстрира</w:t>
      </w:r>
      <w:r w:rsidR="00BF1D19">
        <w:rPr>
          <w:lang w:val="ru-RU"/>
        </w:rPr>
        <w:t xml:space="preserve"> </w:t>
      </w:r>
      <w:r w:rsidR="00DB00B2">
        <w:rPr>
          <w:lang w:val="ru-RU"/>
        </w:rPr>
        <w:t xml:space="preserve">някои от типологизираните от Берман деформации, присъщи на преводаческата дейност. Съзнателната или несъзнателната склонност към изкривяване се възприема като проява на насилствената природа на превода. </w:t>
      </w:r>
      <w:r w:rsidR="00DB00B2">
        <w:rPr>
          <w:rFonts w:eastAsia="MinionZN-Regular"/>
        </w:rPr>
        <w:t>Първоначален вариант на главата „</w:t>
      </w:r>
      <w:r w:rsidR="00DB00B2">
        <w:rPr>
          <w:bCs/>
          <w:lang w:val="ru-RU"/>
        </w:rPr>
        <w:t>Съзнателни деформации при превод</w:t>
      </w:r>
      <w:r w:rsidR="00DB00B2">
        <w:rPr>
          <w:color w:val="000000"/>
        </w:rPr>
        <w:t>“</w:t>
      </w:r>
      <w:r w:rsidR="00DB00B2">
        <w:rPr>
          <w:bCs/>
          <w:lang w:val="ru-RU"/>
        </w:rPr>
        <w:t xml:space="preserve">  от хабилитационния труд.</w:t>
      </w:r>
    </w:p>
    <w:p w:rsidR="00BE5726" w:rsidRDefault="00BE5726"/>
    <w:p w:rsidR="00BE5726" w:rsidRDefault="00DB00B2">
      <w:pPr>
        <w:pStyle w:val="Heading4"/>
        <w:numPr>
          <w:ilvl w:val="0"/>
          <w:numId w:val="2"/>
        </w:numPr>
        <w:shd w:val="clear" w:color="auto" w:fill="FFFFFF"/>
        <w:spacing w:before="0" w:after="0"/>
        <w:rPr>
          <w:rStyle w:val="apple-converted-space"/>
          <w:i/>
          <w:iCs/>
          <w:sz w:val="24"/>
          <w:szCs w:val="24"/>
          <w:lang w:val="it-IT"/>
        </w:rPr>
      </w:pPr>
      <w:r>
        <w:rPr>
          <w:sz w:val="24"/>
          <w:szCs w:val="24"/>
        </w:rPr>
        <w:t>«</w:t>
      </w:r>
      <w:r>
        <w:rPr>
          <w:sz w:val="24"/>
          <w:szCs w:val="24"/>
          <w:lang w:val="it-IT"/>
        </w:rPr>
        <w:t> Le</w:t>
      </w:r>
      <w:r>
        <w:rPr>
          <w:sz w:val="24"/>
          <w:szCs w:val="24"/>
        </w:rPr>
        <w:t xml:space="preserve"> </w:t>
      </w:r>
      <w:r>
        <w:rPr>
          <w:sz w:val="24"/>
          <w:szCs w:val="24"/>
          <w:lang w:val="it-IT"/>
        </w:rPr>
        <w:t>r</w:t>
      </w:r>
      <w:r>
        <w:rPr>
          <w:sz w:val="24"/>
          <w:szCs w:val="24"/>
        </w:rPr>
        <w:t>ô</w:t>
      </w:r>
      <w:r>
        <w:rPr>
          <w:sz w:val="24"/>
          <w:szCs w:val="24"/>
          <w:lang w:val="it-IT"/>
        </w:rPr>
        <w:t>le</w:t>
      </w:r>
      <w:r>
        <w:rPr>
          <w:sz w:val="24"/>
          <w:szCs w:val="24"/>
        </w:rPr>
        <w:t xml:space="preserve"> </w:t>
      </w:r>
      <w:r>
        <w:rPr>
          <w:sz w:val="24"/>
          <w:szCs w:val="24"/>
          <w:lang w:val="it-IT"/>
        </w:rPr>
        <w:t>de</w:t>
      </w:r>
      <w:r>
        <w:rPr>
          <w:sz w:val="24"/>
          <w:szCs w:val="24"/>
        </w:rPr>
        <w:t xml:space="preserve"> </w:t>
      </w:r>
      <w:r>
        <w:rPr>
          <w:sz w:val="24"/>
          <w:szCs w:val="24"/>
          <w:lang w:val="it-IT"/>
        </w:rPr>
        <w:t>la</w:t>
      </w:r>
      <w:r>
        <w:rPr>
          <w:sz w:val="24"/>
          <w:szCs w:val="24"/>
        </w:rPr>
        <w:t xml:space="preserve"> </w:t>
      </w:r>
      <w:r>
        <w:rPr>
          <w:sz w:val="24"/>
          <w:szCs w:val="24"/>
          <w:lang w:val="it-IT"/>
        </w:rPr>
        <w:t>traduction</w:t>
      </w:r>
      <w:r>
        <w:rPr>
          <w:sz w:val="24"/>
          <w:szCs w:val="24"/>
        </w:rPr>
        <w:t xml:space="preserve"> </w:t>
      </w:r>
      <w:r>
        <w:rPr>
          <w:sz w:val="24"/>
          <w:szCs w:val="24"/>
          <w:lang w:val="it-IT"/>
        </w:rPr>
        <w:t>dans</w:t>
      </w:r>
      <w:r>
        <w:rPr>
          <w:sz w:val="24"/>
          <w:szCs w:val="24"/>
        </w:rPr>
        <w:t xml:space="preserve"> </w:t>
      </w:r>
      <w:r>
        <w:rPr>
          <w:sz w:val="24"/>
          <w:szCs w:val="24"/>
          <w:lang w:val="it-IT"/>
        </w:rPr>
        <w:t>la</w:t>
      </w:r>
      <w:r>
        <w:rPr>
          <w:sz w:val="24"/>
          <w:szCs w:val="24"/>
        </w:rPr>
        <w:t xml:space="preserve"> </w:t>
      </w:r>
      <w:r>
        <w:rPr>
          <w:sz w:val="24"/>
          <w:szCs w:val="24"/>
          <w:lang w:val="it-IT"/>
        </w:rPr>
        <w:t>constitution</w:t>
      </w:r>
      <w:r>
        <w:rPr>
          <w:sz w:val="24"/>
          <w:szCs w:val="24"/>
        </w:rPr>
        <w:t xml:space="preserve"> </w:t>
      </w:r>
      <w:r>
        <w:rPr>
          <w:sz w:val="24"/>
          <w:szCs w:val="24"/>
          <w:lang w:val="it-IT"/>
        </w:rPr>
        <w:t>de</w:t>
      </w:r>
      <w:r>
        <w:rPr>
          <w:sz w:val="24"/>
          <w:szCs w:val="24"/>
        </w:rPr>
        <w:t xml:space="preserve"> </w:t>
      </w:r>
      <w:r>
        <w:rPr>
          <w:sz w:val="24"/>
          <w:szCs w:val="24"/>
          <w:lang w:val="it-IT"/>
        </w:rPr>
        <w:t>la</w:t>
      </w:r>
      <w:r>
        <w:rPr>
          <w:sz w:val="24"/>
          <w:szCs w:val="24"/>
        </w:rPr>
        <w:t xml:space="preserve"> </w:t>
      </w:r>
      <w:r>
        <w:rPr>
          <w:sz w:val="24"/>
          <w:szCs w:val="24"/>
          <w:lang w:val="it-IT"/>
        </w:rPr>
        <w:t>prose</w:t>
      </w:r>
      <w:r>
        <w:rPr>
          <w:sz w:val="24"/>
          <w:szCs w:val="24"/>
        </w:rPr>
        <w:t xml:space="preserve"> </w:t>
      </w:r>
      <w:r>
        <w:rPr>
          <w:sz w:val="24"/>
          <w:szCs w:val="24"/>
          <w:lang w:val="it-IT"/>
        </w:rPr>
        <w:t>fondamentale</w:t>
      </w:r>
      <w:r>
        <w:rPr>
          <w:sz w:val="24"/>
          <w:szCs w:val="24"/>
        </w:rPr>
        <w:t xml:space="preserve"> </w:t>
      </w:r>
      <w:r>
        <w:rPr>
          <w:sz w:val="24"/>
          <w:szCs w:val="24"/>
          <w:lang w:val="it-IT"/>
        </w:rPr>
        <w:t>bulgare </w:t>
      </w:r>
      <w:r>
        <w:rPr>
          <w:sz w:val="24"/>
          <w:szCs w:val="24"/>
        </w:rPr>
        <w:t xml:space="preserve">», </w:t>
      </w:r>
      <w:r>
        <w:rPr>
          <w:sz w:val="24"/>
          <w:szCs w:val="24"/>
          <w:lang w:val="it-IT"/>
        </w:rPr>
        <w:t>in</w:t>
      </w:r>
      <w:r>
        <w:rPr>
          <w:sz w:val="24"/>
          <w:szCs w:val="24"/>
        </w:rPr>
        <w:t xml:space="preserve"> </w:t>
      </w:r>
      <w:r>
        <w:rPr>
          <w:bCs w:val="0"/>
          <w:caps/>
          <w:sz w:val="24"/>
          <w:szCs w:val="24"/>
          <w:lang w:val="it-IT" w:eastAsia="bg-BG"/>
        </w:rPr>
        <w:t>SEZIONE</w:t>
      </w:r>
      <w:r>
        <w:rPr>
          <w:bCs w:val="0"/>
          <w:caps/>
          <w:sz w:val="24"/>
          <w:szCs w:val="24"/>
          <w:lang w:eastAsia="bg-BG"/>
        </w:rPr>
        <w:t xml:space="preserve"> </w:t>
      </w:r>
      <w:r>
        <w:rPr>
          <w:bCs w:val="0"/>
          <w:caps/>
          <w:sz w:val="24"/>
          <w:szCs w:val="24"/>
          <w:lang w:val="it-IT" w:eastAsia="bg-BG"/>
        </w:rPr>
        <w:t>MONOGRAFICA</w:t>
      </w:r>
      <w:r>
        <w:rPr>
          <w:bCs w:val="0"/>
          <w:caps/>
          <w:sz w:val="24"/>
          <w:szCs w:val="24"/>
          <w:lang w:eastAsia="bg-BG"/>
        </w:rPr>
        <w:t xml:space="preserve"> - </w:t>
      </w:r>
      <w:r>
        <w:rPr>
          <w:bCs w:val="0"/>
          <w:caps/>
          <w:sz w:val="24"/>
          <w:szCs w:val="24"/>
          <w:lang w:val="it-IT" w:eastAsia="bg-BG"/>
        </w:rPr>
        <w:t>LA</w:t>
      </w:r>
      <w:r>
        <w:rPr>
          <w:bCs w:val="0"/>
          <w:caps/>
          <w:sz w:val="24"/>
          <w:szCs w:val="24"/>
          <w:lang w:eastAsia="bg-BG"/>
        </w:rPr>
        <w:t xml:space="preserve"> </w:t>
      </w:r>
      <w:r>
        <w:rPr>
          <w:bCs w:val="0"/>
          <w:caps/>
          <w:sz w:val="24"/>
          <w:szCs w:val="24"/>
          <w:lang w:val="it-IT" w:eastAsia="bg-BG"/>
        </w:rPr>
        <w:t xml:space="preserve">TRADUZIONE COME GENESI E PALINGENESI DELLA LETTERATURA, </w:t>
      </w:r>
      <w:r>
        <w:rPr>
          <w:i/>
          <w:iCs/>
          <w:sz w:val="24"/>
          <w:szCs w:val="24"/>
          <w:lang w:val="it-IT"/>
        </w:rPr>
        <w:t>Tcontre. Teoria, Testo, Traduzione</w:t>
      </w:r>
      <w:r>
        <w:rPr>
          <w:sz w:val="24"/>
          <w:szCs w:val="24"/>
          <w:lang w:val="it-IT"/>
        </w:rPr>
        <w:t>, Rivista dell’Università di Trento, n</w:t>
      </w:r>
      <w:r>
        <w:rPr>
          <w:sz w:val="24"/>
          <w:szCs w:val="24"/>
          <w:vertAlign w:val="superscript"/>
          <w:lang w:val="it-IT"/>
        </w:rPr>
        <w:t xml:space="preserve">o </w:t>
      </w:r>
      <w:r>
        <w:rPr>
          <w:sz w:val="24"/>
          <w:szCs w:val="24"/>
          <w:lang w:val="it-IT"/>
        </w:rPr>
        <w:t xml:space="preserve">3, avril 2015, pp. 125-140. </w:t>
      </w:r>
      <w:r>
        <w:rPr>
          <w:sz w:val="24"/>
          <w:szCs w:val="24"/>
          <w:shd w:val="clear" w:color="auto" w:fill="FFFFFF"/>
          <w:lang w:val="it-IT"/>
        </w:rPr>
        <w:t xml:space="preserve">ISSN 2284-4473. </w:t>
      </w:r>
      <w:r>
        <w:rPr>
          <w:rStyle w:val="Emphasis"/>
          <w:sz w:val="24"/>
          <w:szCs w:val="24"/>
          <w:lang w:val="it-IT"/>
        </w:rPr>
        <w:t>Peer</w:t>
      </w:r>
      <w:r>
        <w:rPr>
          <w:rStyle w:val="Emphasis"/>
          <w:sz w:val="24"/>
          <w:szCs w:val="24"/>
        </w:rPr>
        <w:t>-</w:t>
      </w:r>
      <w:r>
        <w:rPr>
          <w:rStyle w:val="Emphasis"/>
          <w:sz w:val="24"/>
          <w:szCs w:val="24"/>
          <w:lang w:val="it-IT"/>
        </w:rPr>
        <w:t>reviewed</w:t>
      </w:r>
      <w:r>
        <w:rPr>
          <w:rStyle w:val="Emphasis"/>
          <w:sz w:val="24"/>
          <w:szCs w:val="24"/>
        </w:rPr>
        <w:t>.</w:t>
      </w:r>
      <w:r>
        <w:rPr>
          <w:rStyle w:val="apple-converted-space"/>
          <w:i/>
          <w:iCs/>
          <w:sz w:val="24"/>
          <w:szCs w:val="24"/>
          <w:lang w:val="it-IT"/>
        </w:rPr>
        <w:t> </w:t>
      </w:r>
    </w:p>
    <w:p w:rsidR="00BE5726" w:rsidRDefault="00BE5726">
      <w:pPr>
        <w:rPr>
          <w:lang w:val="it-IT"/>
        </w:rPr>
      </w:pPr>
    </w:p>
    <w:p w:rsidR="00BE5726" w:rsidRDefault="00DB00B2">
      <w:pPr>
        <w:spacing w:line="360" w:lineRule="auto"/>
        <w:ind w:left="284" w:firstLine="360"/>
        <w:rPr>
          <w:rFonts w:eastAsia="EBGaramond12-Regular-Identity-H"/>
        </w:rPr>
      </w:pPr>
      <w:r>
        <w:rPr>
          <w:rFonts w:eastAsia="EBGaramond12-Regular-Identity-H"/>
        </w:rPr>
        <w:t xml:space="preserve">Студията си поставя за цел да докаже, че българската литература се ражда благодарение на превода. Като се опира на понятието </w:t>
      </w:r>
      <w:r>
        <w:rPr>
          <w:rFonts w:eastAsia="EBGaramond12-Regular-Identity-H"/>
          <w:i/>
        </w:rPr>
        <w:t>основополагаща проза</w:t>
      </w:r>
      <w:r>
        <w:rPr>
          <w:rFonts w:eastAsia="EBGaramond12-Regular-Identity-H"/>
        </w:rPr>
        <w:t xml:space="preserve"> (Берман), тя </w:t>
      </w:r>
      <w:r w:rsidR="00BF1D19">
        <w:rPr>
          <w:lang w:val="ru-RU"/>
        </w:rPr>
        <w:t>онагледява</w:t>
      </w:r>
      <w:r w:rsidR="00BF1D19">
        <w:rPr>
          <w:rFonts w:eastAsia="EBGaramond12-Regular-Identity-H"/>
        </w:rPr>
        <w:t xml:space="preserve"> с</w:t>
      </w:r>
      <w:r>
        <w:rPr>
          <w:rFonts w:eastAsia="EBGaramond12-Regular-Identity-H"/>
        </w:rPr>
        <w:t xml:space="preserve"> примери съществената роля на превода в различни периоди от историческото развитие на българската литература. Извеждането на основополагащата и компенсаторната функция като отличителни черти на преводаческата дейност в България изтъква нейния принос в изграждането на националната идентичност, културния разцвет и укрепването на </w:t>
      </w:r>
      <w:r>
        <w:rPr>
          <w:rFonts w:eastAsia="EBGaramond12-Regular-Identity-H"/>
          <w:i/>
        </w:rPr>
        <w:t>литературната полисистема</w:t>
      </w:r>
      <w:r>
        <w:rPr>
          <w:rFonts w:eastAsia="EBGaramond12-Regular-Identity-H"/>
        </w:rPr>
        <w:t xml:space="preserve"> (Евен-Зохар). </w:t>
      </w:r>
    </w:p>
    <w:p w:rsidR="00BE5726" w:rsidRDefault="00BE5726">
      <w:pPr>
        <w:jc w:val="left"/>
        <w:rPr>
          <w:highlight w:val="cyan"/>
        </w:rPr>
      </w:pPr>
    </w:p>
    <w:p w:rsidR="00BE5726" w:rsidRDefault="00DB00B2">
      <w:pPr>
        <w:pStyle w:val="ListParagraph"/>
        <w:numPr>
          <w:ilvl w:val="0"/>
          <w:numId w:val="2"/>
        </w:numPr>
        <w:rPr>
          <w:rStyle w:val="apple-converted-space"/>
          <w:b/>
          <w:i/>
          <w:iCs/>
        </w:rPr>
      </w:pPr>
      <w:r>
        <w:rPr>
          <w:b/>
        </w:rPr>
        <w:t xml:space="preserve">« La réinvention calvinienne de l’humour dans </w:t>
      </w:r>
      <w:r>
        <w:rPr>
          <w:rStyle w:val="yiv292971078yui37217136319405087695"/>
          <w:b/>
          <w:i/>
          <w:iCs/>
        </w:rPr>
        <w:t>Les Fleurs bleues</w:t>
      </w:r>
      <w:r>
        <w:rPr>
          <w:rStyle w:val="yiv292971078yui37217136319405087695"/>
          <w:b/>
        </w:rPr>
        <w:t xml:space="preserve"> de Raymond</w:t>
      </w:r>
      <w:r>
        <w:rPr>
          <w:b/>
        </w:rPr>
        <w:t xml:space="preserve"> Queneau », </w:t>
      </w:r>
      <w:r>
        <w:rPr>
          <w:b/>
          <w:i/>
          <w:iCs/>
        </w:rPr>
        <w:t>Traduire</w:t>
      </w:r>
      <w:r>
        <w:rPr>
          <w:b/>
        </w:rPr>
        <w:t>, Revue fran</w:t>
      </w:r>
      <w:r>
        <w:rPr>
          <w:b/>
        </w:rPr>
        <w:softHyphen/>
        <w:t xml:space="preserve">çaise de la traduction, </w:t>
      </w:r>
      <w:r>
        <w:rPr>
          <w:b/>
          <w:iCs/>
        </w:rPr>
        <w:t xml:space="preserve">Paris, </w:t>
      </w:r>
      <w:r>
        <w:rPr>
          <w:b/>
        </w:rPr>
        <w:t>n</w:t>
      </w:r>
      <w:r>
        <w:rPr>
          <w:b/>
          <w:vertAlign w:val="superscript"/>
        </w:rPr>
        <w:t>o</w:t>
      </w:r>
      <w:r>
        <w:rPr>
          <w:b/>
        </w:rPr>
        <w:t> 232, juin 2015, pp. 56-66.</w:t>
      </w:r>
      <w:r>
        <w:rPr>
          <w:b/>
          <w:shd w:val="clear" w:color="auto" w:fill="FFFFFF"/>
        </w:rPr>
        <w:t xml:space="preserve"> ISSN 039-773X. </w:t>
      </w:r>
      <w:r>
        <w:rPr>
          <w:rStyle w:val="Emphasis"/>
          <w:b/>
        </w:rPr>
        <w:t>Peer-reviewed.</w:t>
      </w:r>
      <w:r>
        <w:rPr>
          <w:rStyle w:val="apple-converted-space"/>
          <w:b/>
          <w:i/>
          <w:iCs/>
        </w:rPr>
        <w:t> </w:t>
      </w:r>
    </w:p>
    <w:p w:rsidR="00BE5726" w:rsidRDefault="00BE5726">
      <w:pPr>
        <w:pStyle w:val="ListParagraph"/>
        <w:ind w:left="644"/>
        <w:rPr>
          <w:i/>
          <w:iCs/>
          <w:highlight w:val="yellow"/>
        </w:rPr>
      </w:pPr>
    </w:p>
    <w:p w:rsidR="00BE5726" w:rsidRDefault="00DB00B2">
      <w:pPr>
        <w:spacing w:line="360" w:lineRule="auto"/>
        <w:ind w:left="284" w:firstLine="360"/>
      </w:pPr>
      <w:r>
        <w:t xml:space="preserve">Предложеният от </w:t>
      </w:r>
      <w:r w:rsidR="005E2704">
        <w:t xml:space="preserve">Итало </w:t>
      </w:r>
      <w:r>
        <w:t xml:space="preserve">Калвино превод на </w:t>
      </w:r>
      <w:r>
        <w:rPr>
          <w:i/>
        </w:rPr>
        <w:t>Сините цветя</w:t>
      </w:r>
      <w:r>
        <w:t xml:space="preserve"> и до днес е обект на нестихващ </w:t>
      </w:r>
      <w:r w:rsidR="00C73F2A">
        <w:t xml:space="preserve">читателски </w:t>
      </w:r>
      <w:r>
        <w:t xml:space="preserve">интерес. Италианският писател-преводач се включва с голяма лекота в играта на </w:t>
      </w:r>
      <w:r w:rsidR="005E2704">
        <w:t xml:space="preserve">Реймон </w:t>
      </w:r>
      <w:r>
        <w:t xml:space="preserve">Кьоно и виртуозно решава проблемите на преноса на </w:t>
      </w:r>
      <w:r w:rsidR="007A3F1F">
        <w:t xml:space="preserve">неговия </w:t>
      </w:r>
      <w:r>
        <w:rPr>
          <w:i/>
        </w:rPr>
        <w:t>неовавилонски</w:t>
      </w:r>
      <w:r>
        <w:t xml:space="preserve"> език без да го утежнява с излишни обяснения и </w:t>
      </w:r>
      <w:r w:rsidR="00C73F2A">
        <w:t>бележки</w:t>
      </w:r>
      <w:r>
        <w:t xml:space="preserve">. </w:t>
      </w:r>
      <w:r w:rsidR="00C73F2A">
        <w:t>В с</w:t>
      </w:r>
      <w:r>
        <w:t xml:space="preserve">татията </w:t>
      </w:r>
      <w:r w:rsidR="00C73F2A">
        <w:t>се коментират</w:t>
      </w:r>
      <w:r>
        <w:t xml:space="preserve"> </w:t>
      </w:r>
      <w:r w:rsidR="005E2704">
        <w:t xml:space="preserve">някои </w:t>
      </w:r>
      <w:r>
        <w:t xml:space="preserve">стратегии за </w:t>
      </w:r>
      <w:r w:rsidR="00C73F2A">
        <w:t>превеждане</w:t>
      </w:r>
      <w:r>
        <w:t xml:space="preserve"> на </w:t>
      </w:r>
      <w:r w:rsidR="007A3F1F">
        <w:t>хумор</w:t>
      </w:r>
      <w:r>
        <w:t>.</w:t>
      </w:r>
    </w:p>
    <w:p w:rsidR="00BE5726" w:rsidRDefault="00BE5726"/>
    <w:p w:rsidR="00BE5726" w:rsidRDefault="00DB00B2">
      <w:pPr>
        <w:pStyle w:val="ListParagraph"/>
        <w:numPr>
          <w:ilvl w:val="0"/>
          <w:numId w:val="2"/>
        </w:numPr>
        <w:tabs>
          <w:tab w:val="left" w:pos="2835"/>
        </w:tabs>
        <w:rPr>
          <w:b/>
        </w:rPr>
      </w:pPr>
      <w:r>
        <w:rPr>
          <w:b/>
        </w:rPr>
        <w:t xml:space="preserve">“Поетика и политика на превода”, </w:t>
      </w:r>
      <w:r>
        <w:rPr>
          <w:b/>
          <w:i/>
        </w:rPr>
        <w:t>Филологията – класическа и нова</w:t>
      </w:r>
      <w:r>
        <w:rPr>
          <w:b/>
        </w:rPr>
        <w:t xml:space="preserve">, съставител Димитър Веселинов, </w:t>
      </w:r>
      <w:r>
        <w:rPr>
          <w:b/>
          <w:shd w:val="clear" w:color="auto" w:fill="FFFFFF"/>
        </w:rPr>
        <w:t xml:space="preserve">София, Университетско издателство </w:t>
      </w:r>
      <w:r>
        <w:rPr>
          <w:b/>
        </w:rPr>
        <w:t>“</w:t>
      </w:r>
      <w:r>
        <w:rPr>
          <w:b/>
          <w:shd w:val="clear" w:color="auto" w:fill="FFFFFF"/>
        </w:rPr>
        <w:t xml:space="preserve">Св. Климент Охридски“, 2016, </w:t>
      </w:r>
      <w:r>
        <w:rPr>
          <w:b/>
        </w:rPr>
        <w:t>с. 629-637. ISBN</w:t>
      </w:r>
      <w:r>
        <w:rPr>
          <w:b/>
          <w:shd w:val="clear" w:color="auto" w:fill="FFFFFF"/>
        </w:rPr>
        <w:t xml:space="preserve"> </w:t>
      </w:r>
      <w:r>
        <w:rPr>
          <w:b/>
        </w:rPr>
        <w:t xml:space="preserve">978-954-07-4082-9. </w:t>
      </w:r>
    </w:p>
    <w:p w:rsidR="00BE5726" w:rsidRDefault="00BE5726">
      <w:pPr>
        <w:tabs>
          <w:tab w:val="left" w:pos="2835"/>
        </w:tabs>
      </w:pPr>
    </w:p>
    <w:p w:rsidR="00BE5726" w:rsidRDefault="0055539D">
      <w:pPr>
        <w:spacing w:line="360" w:lineRule="auto"/>
        <w:ind w:left="284" w:firstLine="360"/>
      </w:pPr>
      <w:r>
        <w:rPr>
          <w:rFonts w:eastAsia="TimesNewRomanPSMT"/>
        </w:rPr>
        <w:t>Статията</w:t>
      </w:r>
      <w:r>
        <w:t xml:space="preserve"> </w:t>
      </w:r>
      <w:r w:rsidR="00EC1F9E">
        <w:t>доказва</w:t>
      </w:r>
      <w:r w:rsidR="00C73F2A">
        <w:t xml:space="preserve"> </w:t>
      </w:r>
      <w:r w:rsidR="00DB00B2">
        <w:t>хипотезата, че обхват</w:t>
      </w:r>
      <w:r w:rsidR="00EC1F9E">
        <w:t>ът на превода</w:t>
      </w:r>
      <w:r w:rsidR="00DB00B2">
        <w:t xml:space="preserve"> надхвърля традиционно отрежданата му комуникативна функция, тъй като </w:t>
      </w:r>
      <w:r w:rsidR="00EC1F9E">
        <w:t xml:space="preserve">той </w:t>
      </w:r>
      <w:r w:rsidR="00DB00B2">
        <w:t xml:space="preserve">предоставя информация не </w:t>
      </w:r>
      <w:r w:rsidR="00DB00B2">
        <w:lastRenderedPageBreak/>
        <w:t xml:space="preserve">само за езика, но и за социополитическата ситуация в определено историческо време. С вписването на преводаческата етика в по-общата езикова етика преводът се превръща от </w:t>
      </w:r>
      <w:r w:rsidR="00DB00B2">
        <w:rPr>
          <w:i/>
        </w:rPr>
        <w:t>служебна дейност</w:t>
      </w:r>
      <w:r w:rsidR="00DB00B2">
        <w:t xml:space="preserve"> в </w:t>
      </w:r>
      <w:r w:rsidR="00DB00B2">
        <w:rPr>
          <w:i/>
        </w:rPr>
        <w:t>експериментална поетика</w:t>
      </w:r>
      <w:r w:rsidR="00DB00B2">
        <w:rPr>
          <w:iCs/>
        </w:rPr>
        <w:t xml:space="preserve"> (Мешоник)</w:t>
      </w:r>
      <w:r w:rsidR="00DB00B2">
        <w:t xml:space="preserve">, т.е. във форма на живот, в значима социална практика. </w:t>
      </w:r>
    </w:p>
    <w:p w:rsidR="00BE5726" w:rsidRDefault="00BE5726">
      <w:pPr>
        <w:tabs>
          <w:tab w:val="left" w:pos="2835"/>
        </w:tabs>
      </w:pPr>
    </w:p>
    <w:p w:rsidR="00BE5726" w:rsidRDefault="00DB00B2">
      <w:pPr>
        <w:pStyle w:val="ListParagraph"/>
        <w:numPr>
          <w:ilvl w:val="0"/>
          <w:numId w:val="2"/>
        </w:numPr>
        <w:tabs>
          <w:tab w:val="left" w:pos="2835"/>
        </w:tabs>
        <w:rPr>
          <w:rStyle w:val="Strong"/>
        </w:rPr>
      </w:pPr>
      <w:r>
        <w:rPr>
          <w:b/>
        </w:rPr>
        <w:t xml:space="preserve">“Преводът – процес на транскодиране“, сп. </w:t>
      </w:r>
      <w:r>
        <w:rPr>
          <w:b/>
          <w:i/>
        </w:rPr>
        <w:t>Чуждоезиково обучение</w:t>
      </w:r>
      <w:r>
        <w:rPr>
          <w:b/>
        </w:rPr>
        <w:t>, бр</w:t>
      </w:r>
      <w:r>
        <w:rPr>
          <w:b/>
          <w:lang w:val="ru-RU"/>
        </w:rPr>
        <w:t>. 2, 2016</w:t>
      </w:r>
      <w:r>
        <w:rPr>
          <w:b/>
        </w:rPr>
        <w:t>,</w:t>
      </w:r>
      <w:r>
        <w:rPr>
          <w:b/>
          <w:lang w:val="ru-RU"/>
        </w:rPr>
        <w:t xml:space="preserve"> </w:t>
      </w:r>
      <w:r>
        <w:rPr>
          <w:rStyle w:val="Strong"/>
          <w:lang w:val="en-GB"/>
        </w:rPr>
        <w:t>c</w:t>
      </w:r>
      <w:r>
        <w:rPr>
          <w:rStyle w:val="Strong"/>
          <w:lang w:val="ru-RU"/>
        </w:rPr>
        <w:t>. 137-145</w:t>
      </w:r>
      <w:r>
        <w:t xml:space="preserve">. </w:t>
      </w:r>
      <w:r>
        <w:rPr>
          <w:rStyle w:val="Strong"/>
          <w:lang w:val="en-GB"/>
        </w:rPr>
        <w:t>ISSN </w:t>
      </w:r>
      <w:r w:rsidR="00C82FA1">
        <w:rPr>
          <w:rStyle w:val="Strong"/>
        </w:rPr>
        <w:t>0205-</w:t>
      </w:r>
      <w:r>
        <w:rPr>
          <w:rStyle w:val="Strong"/>
        </w:rPr>
        <w:t>1834.</w:t>
      </w:r>
    </w:p>
    <w:p w:rsidR="00BE5726" w:rsidRDefault="00BE5726">
      <w:pPr>
        <w:pStyle w:val="ListParagraph"/>
      </w:pPr>
    </w:p>
    <w:p w:rsidR="00BE5726" w:rsidRDefault="0055539D">
      <w:pPr>
        <w:spacing w:line="360" w:lineRule="auto"/>
        <w:ind w:left="284" w:firstLine="360"/>
        <w:rPr>
          <w:rFonts w:eastAsia="TimesNewRomanPSMT"/>
        </w:rPr>
      </w:pPr>
      <w:r>
        <w:t>В</w:t>
      </w:r>
      <w:r>
        <w:rPr>
          <w:rFonts w:eastAsia="TimesNewRomanPSMT"/>
        </w:rPr>
        <w:t xml:space="preserve"> </w:t>
      </w:r>
      <w:r>
        <w:t xml:space="preserve">статията се </w:t>
      </w:r>
      <w:r w:rsidR="00DB00B2">
        <w:rPr>
          <w:rFonts w:eastAsia="TimesNewRomanPSMT"/>
        </w:rPr>
        <w:t>анализира</w:t>
      </w:r>
      <w:r>
        <w:rPr>
          <w:rFonts w:eastAsia="TimesNewRomanPSMT"/>
        </w:rPr>
        <w:t>т</w:t>
      </w:r>
      <w:r w:rsidR="00DB00B2">
        <w:rPr>
          <w:rFonts w:eastAsia="TimesNewRomanPSMT"/>
        </w:rPr>
        <w:t xml:space="preserve"> критично някои аспекти на семиотично-трансформационния модел на превода. Първата част проблематизира машинния превод. Втората представя залозите на науката за превода според Александър Людсканов.</w:t>
      </w:r>
    </w:p>
    <w:p w:rsidR="00BE5726" w:rsidRDefault="00BE5726"/>
    <w:p w:rsidR="00BE5726" w:rsidRDefault="00DB00B2">
      <w:pPr>
        <w:pStyle w:val="ListParagraph"/>
        <w:widowControl w:val="0"/>
        <w:numPr>
          <w:ilvl w:val="0"/>
          <w:numId w:val="2"/>
        </w:numPr>
        <w:rPr>
          <w:rStyle w:val="apple-converted-space"/>
          <w:b/>
          <w:i/>
          <w:iCs/>
          <w:lang w:val="en-US"/>
        </w:rPr>
      </w:pPr>
      <w:r>
        <w:rPr>
          <w:rFonts w:eastAsia="Andale Sans UI"/>
          <w:b/>
          <w:lang w:eastAsia="zh-CN"/>
        </w:rPr>
        <w:t>“</w:t>
      </w:r>
      <w:r>
        <w:rPr>
          <w:rFonts w:eastAsia="Andale Sans UI"/>
          <w:b/>
          <w:lang w:val="en-US" w:eastAsia="zh-CN"/>
        </w:rPr>
        <w:t>Ezra</w:t>
      </w:r>
      <w:r>
        <w:rPr>
          <w:b/>
          <w:lang w:eastAsia="zh-CN"/>
        </w:rPr>
        <w:t xml:space="preserve"> </w:t>
      </w:r>
      <w:r>
        <w:rPr>
          <w:rFonts w:eastAsia="Andale Sans UI"/>
          <w:b/>
          <w:lang w:val="en-US" w:eastAsia="zh-CN"/>
        </w:rPr>
        <w:t>Pound</w:t>
      </w:r>
      <w:r>
        <w:rPr>
          <w:rFonts w:eastAsia="Andale Sans UI"/>
          <w:b/>
          <w:lang w:eastAsia="zh-CN"/>
        </w:rPr>
        <w:t xml:space="preserve">: </w:t>
      </w:r>
      <w:r>
        <w:rPr>
          <w:rFonts w:eastAsia="Andale Sans UI"/>
          <w:b/>
          <w:lang w:val="en-US" w:eastAsia="zh-CN"/>
        </w:rPr>
        <w:t>La</w:t>
      </w:r>
      <w:r>
        <w:rPr>
          <w:rFonts w:eastAsia="Andale Sans UI"/>
          <w:b/>
          <w:lang w:eastAsia="zh-CN"/>
        </w:rPr>
        <w:t xml:space="preserve"> </w:t>
      </w:r>
      <w:r>
        <w:rPr>
          <w:rFonts w:eastAsia="Andale Sans UI"/>
          <w:b/>
          <w:lang w:val="en-US" w:eastAsia="zh-CN"/>
        </w:rPr>
        <w:t>poetica</w:t>
      </w:r>
      <w:r>
        <w:rPr>
          <w:rFonts w:eastAsia="Andale Sans UI"/>
          <w:b/>
          <w:lang w:eastAsia="zh-CN"/>
        </w:rPr>
        <w:t xml:space="preserve"> </w:t>
      </w:r>
      <w:r>
        <w:rPr>
          <w:rFonts w:eastAsia="Andale Sans UI"/>
          <w:b/>
          <w:lang w:val="en-US" w:eastAsia="zh-CN"/>
        </w:rPr>
        <w:t>della</w:t>
      </w:r>
      <w:r>
        <w:rPr>
          <w:b/>
          <w:lang w:eastAsia="zh-CN"/>
        </w:rPr>
        <w:t xml:space="preserve"> </w:t>
      </w:r>
      <w:r>
        <w:rPr>
          <w:rFonts w:eastAsia="Andale Sans UI"/>
          <w:b/>
          <w:lang w:val="en-US" w:eastAsia="zh-CN"/>
        </w:rPr>
        <w:t>transcreazione</w:t>
      </w:r>
      <w:r>
        <w:rPr>
          <w:rFonts w:eastAsia="Andale Sans UI"/>
          <w:b/>
          <w:lang w:eastAsia="zh-CN"/>
        </w:rPr>
        <w:t xml:space="preserve">”, </w:t>
      </w:r>
      <w:r>
        <w:rPr>
          <w:rFonts w:eastAsia="Andale Sans UI"/>
          <w:b/>
          <w:lang w:val="en-US" w:eastAsia="zh-CN"/>
        </w:rPr>
        <w:t>in</w:t>
      </w:r>
      <w:r>
        <w:rPr>
          <w:rFonts w:eastAsia="Andale Sans UI"/>
          <w:b/>
          <w:lang w:eastAsia="zh-CN"/>
        </w:rPr>
        <w:t xml:space="preserve"> </w:t>
      </w:r>
      <w:r>
        <w:rPr>
          <w:rFonts w:eastAsia="Andale Sans UI"/>
          <w:b/>
          <w:i/>
          <w:lang w:val="en-US" w:eastAsia="zh-CN"/>
        </w:rPr>
        <w:t>Parall</w:t>
      </w:r>
      <w:r>
        <w:rPr>
          <w:rFonts w:eastAsia="Andale Sans UI"/>
          <w:b/>
          <w:i/>
          <w:lang w:eastAsia="zh-CN"/>
        </w:rPr>
        <w:t>è</w:t>
      </w:r>
      <w:r>
        <w:rPr>
          <w:rFonts w:eastAsia="Andale Sans UI"/>
          <w:b/>
          <w:i/>
          <w:lang w:val="en-US" w:eastAsia="zh-CN"/>
        </w:rPr>
        <w:t>les</w:t>
      </w:r>
      <w:r>
        <w:rPr>
          <w:rFonts w:eastAsia="Andale Sans UI"/>
          <w:b/>
          <w:lang w:eastAsia="zh-CN"/>
        </w:rPr>
        <w:t xml:space="preserve">, </w:t>
      </w:r>
      <w:r>
        <w:rPr>
          <w:b/>
          <w:shd w:val="clear" w:color="auto" w:fill="FFFFFF"/>
          <w:lang w:val="en-US"/>
        </w:rPr>
        <w:t>Interdisciplinary</w:t>
      </w:r>
      <w:r>
        <w:rPr>
          <w:b/>
          <w:shd w:val="clear" w:color="auto" w:fill="FFFFFF"/>
        </w:rPr>
        <w:t xml:space="preserve"> </w:t>
      </w:r>
      <w:r>
        <w:rPr>
          <w:b/>
          <w:shd w:val="clear" w:color="auto" w:fill="FFFFFF"/>
          <w:lang w:val="en-US"/>
        </w:rPr>
        <w:t>scholarly</w:t>
      </w:r>
      <w:r>
        <w:rPr>
          <w:b/>
          <w:shd w:val="clear" w:color="auto" w:fill="FFFFFF"/>
        </w:rPr>
        <w:t xml:space="preserve"> </w:t>
      </w:r>
      <w:r>
        <w:rPr>
          <w:b/>
          <w:shd w:val="clear" w:color="auto" w:fill="FFFFFF"/>
          <w:lang w:val="en-US"/>
        </w:rPr>
        <w:t>journal</w:t>
      </w:r>
      <w:r>
        <w:rPr>
          <w:b/>
          <w:shd w:val="clear" w:color="auto" w:fill="FFFFFF"/>
        </w:rPr>
        <w:t xml:space="preserve">, </w:t>
      </w:r>
      <w:r>
        <w:rPr>
          <w:b/>
          <w:shd w:val="clear" w:color="auto" w:fill="FFFFFF"/>
          <w:lang w:val="en-US"/>
        </w:rPr>
        <w:t>published</w:t>
      </w:r>
      <w:r>
        <w:rPr>
          <w:b/>
          <w:shd w:val="clear" w:color="auto" w:fill="FFFFFF"/>
        </w:rPr>
        <w:t xml:space="preserve"> </w:t>
      </w:r>
      <w:r>
        <w:rPr>
          <w:b/>
          <w:shd w:val="clear" w:color="auto" w:fill="FFFFFF"/>
          <w:lang w:val="en-US"/>
        </w:rPr>
        <w:t>by</w:t>
      </w:r>
      <w:r>
        <w:rPr>
          <w:b/>
          <w:shd w:val="clear" w:color="auto" w:fill="FFFFFF"/>
        </w:rPr>
        <w:t xml:space="preserve"> </w:t>
      </w:r>
      <w:r>
        <w:rPr>
          <w:b/>
          <w:shd w:val="clear" w:color="auto" w:fill="FFFFFF"/>
          <w:lang w:val="en-US"/>
        </w:rPr>
        <w:t>the</w:t>
      </w:r>
      <w:r>
        <w:rPr>
          <w:b/>
          <w:shd w:val="clear" w:color="auto" w:fill="FFFFFF"/>
        </w:rPr>
        <w:t xml:space="preserve"> </w:t>
      </w:r>
      <w:r>
        <w:rPr>
          <w:b/>
          <w:shd w:val="clear" w:color="auto" w:fill="FFFFFF"/>
          <w:lang w:val="en-US"/>
        </w:rPr>
        <w:t>FTI of the University of Geneva</w:t>
      </w:r>
      <w:r>
        <w:rPr>
          <w:b/>
          <w:shd w:val="clear" w:color="auto" w:fill="FFFFFF"/>
        </w:rPr>
        <w:t xml:space="preserve">, </w:t>
      </w:r>
      <w:r>
        <w:rPr>
          <w:b/>
          <w:lang w:val="en-US"/>
        </w:rPr>
        <w:t>n</w:t>
      </w:r>
      <w:r>
        <w:rPr>
          <w:b/>
          <w:vertAlign w:val="superscript"/>
          <w:lang w:val="en-US"/>
        </w:rPr>
        <w:t xml:space="preserve">o </w:t>
      </w:r>
      <w:r>
        <w:rPr>
          <w:b/>
        </w:rPr>
        <w:t xml:space="preserve">28 (2), </w:t>
      </w:r>
      <w:r>
        <w:rPr>
          <w:b/>
          <w:lang w:val="en-US"/>
        </w:rPr>
        <w:t>october</w:t>
      </w:r>
      <w:r>
        <w:rPr>
          <w:b/>
        </w:rPr>
        <w:t xml:space="preserve"> 2016, </w:t>
      </w:r>
      <w:r w:rsidR="00C82FA1">
        <w:rPr>
          <w:b/>
          <w:lang w:val="en-US"/>
        </w:rPr>
        <w:t>pp. 76-90.</w:t>
      </w:r>
      <w:r>
        <w:rPr>
          <w:b/>
          <w:shd w:val="clear" w:color="auto" w:fill="F8F8F8"/>
        </w:rPr>
        <w:t xml:space="preserve"> </w:t>
      </w:r>
      <w:r>
        <w:rPr>
          <w:b/>
          <w:lang w:val="en-US"/>
        </w:rPr>
        <w:t>ISSN</w:t>
      </w:r>
      <w:r>
        <w:rPr>
          <w:b/>
        </w:rPr>
        <w:t xml:space="preserve"> 2296-6684</w:t>
      </w:r>
      <w:r>
        <w:rPr>
          <w:b/>
          <w:lang w:val="en-US"/>
        </w:rPr>
        <w:t>.</w:t>
      </w:r>
      <w:r>
        <w:rPr>
          <w:b/>
        </w:rPr>
        <w:t xml:space="preserve"> </w:t>
      </w:r>
      <w:r>
        <w:rPr>
          <w:rStyle w:val="Emphasis"/>
          <w:b/>
          <w:lang w:val="en-US"/>
        </w:rPr>
        <w:t>Peer</w:t>
      </w:r>
      <w:r>
        <w:rPr>
          <w:rStyle w:val="Emphasis"/>
          <w:b/>
        </w:rPr>
        <w:t>-</w:t>
      </w:r>
      <w:r>
        <w:rPr>
          <w:rStyle w:val="Emphasis"/>
          <w:b/>
          <w:lang w:val="en-US"/>
        </w:rPr>
        <w:t>reviewed</w:t>
      </w:r>
      <w:r>
        <w:rPr>
          <w:rStyle w:val="Emphasis"/>
          <w:b/>
        </w:rPr>
        <w:t>.</w:t>
      </w:r>
      <w:r>
        <w:rPr>
          <w:rStyle w:val="apple-converted-space"/>
          <w:b/>
          <w:i/>
          <w:iCs/>
          <w:lang w:val="en-US"/>
        </w:rPr>
        <w:t> </w:t>
      </w:r>
    </w:p>
    <w:p w:rsidR="00BE5726" w:rsidRDefault="00BE5726">
      <w:pPr>
        <w:pStyle w:val="Default"/>
        <w:rPr>
          <w:rFonts w:ascii="Times New Roman" w:hAnsi="Times New Roman" w:cs="Times New Roman"/>
          <w:lang w:val="en-US"/>
        </w:rPr>
      </w:pPr>
    </w:p>
    <w:p w:rsidR="00BE5726" w:rsidRDefault="00DB00B2">
      <w:pPr>
        <w:widowControl w:val="0"/>
        <w:spacing w:line="360" w:lineRule="auto"/>
        <w:ind w:left="284" w:firstLine="360"/>
      </w:pPr>
      <w:r>
        <w:t xml:space="preserve">Езра Паунд променя стереотипната представа за преводач със заявената амбиция </w:t>
      </w:r>
      <w:r w:rsidR="005E2704">
        <w:t>з</w:t>
      </w:r>
      <w:r>
        <w:t>а съчета</w:t>
      </w:r>
      <w:r w:rsidR="005E2704">
        <w:t>ване на</w:t>
      </w:r>
      <w:r>
        <w:t xml:space="preserve"> културната самостоятелност на преводите с обновлението на английския език. Неговите поетични </w:t>
      </w:r>
      <w:r>
        <w:rPr>
          <w:i/>
        </w:rPr>
        <w:t>претворения</w:t>
      </w:r>
      <w:r>
        <w:t xml:space="preserve"> (Кампош) са красноречиви примери за естетически независими преводи, обгърнати от духа на модернизма. Студията разглежда залозите на Паундовата експериментална преводаческа техника в светлината на </w:t>
      </w:r>
      <w:r>
        <w:rPr>
          <w:i/>
        </w:rPr>
        <w:t>поетиката на превеждането</w:t>
      </w:r>
      <w:r>
        <w:t xml:space="preserve"> (Мешоник) и </w:t>
      </w:r>
      <w:r>
        <w:rPr>
          <w:i/>
        </w:rPr>
        <w:t>сладкопойността на езика</w:t>
      </w:r>
      <w:r>
        <w:t xml:space="preserve"> (Бонфоа).</w:t>
      </w:r>
    </w:p>
    <w:p w:rsidR="00BE5726" w:rsidRDefault="00BE5726">
      <w:pPr>
        <w:tabs>
          <w:tab w:val="left" w:pos="2835"/>
        </w:tabs>
        <w:rPr>
          <w:iCs/>
          <w:lang w:eastAsia="bg-BG"/>
        </w:rPr>
      </w:pPr>
    </w:p>
    <w:p w:rsidR="00BE5726" w:rsidRDefault="00DB00B2">
      <w:pPr>
        <w:pStyle w:val="ListParagraph"/>
        <w:numPr>
          <w:ilvl w:val="0"/>
          <w:numId w:val="2"/>
        </w:numPr>
        <w:tabs>
          <w:tab w:val="left" w:pos="2835"/>
        </w:tabs>
        <w:rPr>
          <w:rStyle w:val="Emphasis"/>
          <w:b/>
        </w:rPr>
      </w:pPr>
      <w:r>
        <w:rPr>
          <w:b/>
        </w:rPr>
        <w:t>“Семиотичен подход към п</w:t>
      </w:r>
      <w:r>
        <w:rPr>
          <w:b/>
          <w:iCs/>
        </w:rPr>
        <w:t xml:space="preserve">реводимостта на културата”, </w:t>
      </w:r>
      <w:r>
        <w:rPr>
          <w:b/>
        </w:rPr>
        <w:t xml:space="preserve">сп. </w:t>
      </w:r>
      <w:r>
        <w:rPr>
          <w:b/>
          <w:i/>
        </w:rPr>
        <w:t>Чуждоезиково обучение</w:t>
      </w:r>
      <w:r>
        <w:rPr>
          <w:b/>
        </w:rPr>
        <w:t>, бр</w:t>
      </w:r>
      <w:r>
        <w:rPr>
          <w:b/>
          <w:lang w:val="ru-RU"/>
        </w:rPr>
        <w:t xml:space="preserve">. </w:t>
      </w:r>
      <w:r>
        <w:rPr>
          <w:b/>
        </w:rPr>
        <w:t>1</w:t>
      </w:r>
      <w:r>
        <w:rPr>
          <w:b/>
          <w:lang w:val="ru-RU"/>
        </w:rPr>
        <w:t>, 201</w:t>
      </w:r>
      <w:r>
        <w:rPr>
          <w:b/>
        </w:rPr>
        <w:t>7</w:t>
      </w:r>
      <w:r>
        <w:rPr>
          <w:b/>
          <w:lang w:val="ru-RU"/>
        </w:rPr>
        <w:t xml:space="preserve">, </w:t>
      </w:r>
      <w:r>
        <w:rPr>
          <w:rStyle w:val="Strong"/>
          <w:lang w:val="en-GB"/>
        </w:rPr>
        <w:t>c</w:t>
      </w:r>
      <w:r>
        <w:rPr>
          <w:rStyle w:val="Strong"/>
          <w:lang w:val="ru-RU"/>
        </w:rPr>
        <w:t xml:space="preserve">. </w:t>
      </w:r>
      <w:r>
        <w:rPr>
          <w:rStyle w:val="Strong"/>
        </w:rPr>
        <w:t>35-41</w:t>
      </w:r>
      <w:r>
        <w:t xml:space="preserve">. </w:t>
      </w:r>
      <w:r>
        <w:rPr>
          <w:rStyle w:val="Strong"/>
          <w:lang w:val="en-GB"/>
        </w:rPr>
        <w:t>ISSN </w:t>
      </w:r>
      <w:r w:rsidR="00C82FA1">
        <w:rPr>
          <w:rStyle w:val="Strong"/>
        </w:rPr>
        <w:t>0205-</w:t>
      </w:r>
      <w:r>
        <w:rPr>
          <w:rStyle w:val="Strong"/>
        </w:rPr>
        <w:t>1834</w:t>
      </w:r>
      <w:r>
        <w:t>.</w:t>
      </w:r>
      <w:r>
        <w:rPr>
          <w:rStyle w:val="Emphasis"/>
          <w:b/>
        </w:rPr>
        <w:t xml:space="preserve"> </w:t>
      </w:r>
    </w:p>
    <w:p w:rsidR="00BE5726" w:rsidRDefault="00BE5726">
      <w:pPr>
        <w:jc w:val="left"/>
        <w:rPr>
          <w:rFonts w:cs="Calibri"/>
          <w:color w:val="000000"/>
        </w:rPr>
      </w:pPr>
    </w:p>
    <w:p w:rsidR="00BE5726" w:rsidRDefault="00DB00B2">
      <w:pPr>
        <w:spacing w:line="360" w:lineRule="auto"/>
        <w:ind w:left="284" w:firstLine="360"/>
        <w:rPr>
          <w:rFonts w:cs="Calibri"/>
          <w:color w:val="000000"/>
        </w:rPr>
      </w:pPr>
      <w:r>
        <w:rPr>
          <w:rFonts w:cs="Calibri"/>
          <w:color w:val="000000"/>
        </w:rPr>
        <w:t>В статията е застъпена тезата, че семиотичното осветляване на преводимостта на културата вну</w:t>
      </w:r>
      <w:r>
        <w:rPr>
          <w:rFonts w:cs="Calibri"/>
          <w:color w:val="000000"/>
        </w:rPr>
        <w:softHyphen/>
        <w:t>шава идеята за нейната относителна адекватност. То позволява възприемането ѝ като своеобразно йерархизиране на няколко параметъра, приложими към анализа на превода от гледна точка на езиково-културната идентичност и междукултурния диалог.</w:t>
      </w:r>
    </w:p>
    <w:p w:rsidR="00BE5726" w:rsidRDefault="00BE5726">
      <w:pPr>
        <w:pStyle w:val="ListParagraph"/>
      </w:pPr>
    </w:p>
    <w:p w:rsidR="00BE5726" w:rsidRDefault="00DB00B2">
      <w:pPr>
        <w:pStyle w:val="ListParagraph"/>
        <w:numPr>
          <w:ilvl w:val="0"/>
          <w:numId w:val="2"/>
        </w:numPr>
        <w:tabs>
          <w:tab w:val="left" w:pos="2835"/>
        </w:tabs>
        <w:rPr>
          <w:rStyle w:val="Emphasis"/>
          <w:b/>
          <w:i w:val="0"/>
        </w:rPr>
      </w:pPr>
      <w:r>
        <w:rPr>
          <w:rStyle w:val="Emphasis"/>
          <w:b/>
          <w:i w:val="0"/>
        </w:rPr>
        <w:t xml:space="preserve">« Traduttore transcreatore: la riscrittura calviniana dei </w:t>
      </w:r>
      <w:r>
        <w:rPr>
          <w:rStyle w:val="Emphasis"/>
          <w:b/>
        </w:rPr>
        <w:t>Fiori blu</w:t>
      </w:r>
      <w:r>
        <w:rPr>
          <w:rStyle w:val="Emphasis"/>
          <w:b/>
          <w:i w:val="0"/>
        </w:rPr>
        <w:t xml:space="preserve"> di Raymond Queneau», in </w:t>
      </w:r>
      <w:r>
        <w:rPr>
          <w:rStyle w:val="Emphasis"/>
          <w:b/>
        </w:rPr>
        <w:t>Réécriture et variation</w:t>
      </w:r>
      <w:r>
        <w:rPr>
          <w:rStyle w:val="Emphasis"/>
          <w:b/>
          <w:i w:val="0"/>
        </w:rPr>
        <w:t>, Actes du Colloque international 2-3 novembre 2013, Sofia, Presses universitaires St. Clément d’Ohrid, pp. 106-114</w:t>
      </w:r>
      <w:r w:rsidR="00E4739C">
        <w:rPr>
          <w:rStyle w:val="Emphasis"/>
          <w:b/>
          <w:i w:val="0"/>
        </w:rPr>
        <w:t>.</w:t>
      </w:r>
      <w:r>
        <w:rPr>
          <w:rStyle w:val="Emphasis"/>
          <w:b/>
          <w:i w:val="0"/>
        </w:rPr>
        <w:t xml:space="preserve"> (под печат от юли 2014)</w:t>
      </w:r>
    </w:p>
    <w:p w:rsidR="00BE5726" w:rsidRDefault="00BE5726">
      <w:pPr>
        <w:pStyle w:val="ListParagraph"/>
      </w:pPr>
    </w:p>
    <w:p w:rsidR="00BE5726" w:rsidRDefault="00DB00B2">
      <w:pPr>
        <w:spacing w:line="360" w:lineRule="auto"/>
        <w:ind w:left="284" w:firstLine="360"/>
      </w:pPr>
      <w:r>
        <w:rPr>
          <w:rStyle w:val="yiv292971078yui37217136319405087686"/>
        </w:rPr>
        <w:lastRenderedPageBreak/>
        <w:t xml:space="preserve">Статията се опитва да отговори на въпроса </w:t>
      </w:r>
      <w:r>
        <w:rPr>
          <w:rStyle w:val="yiv292971078yui37217136319405087686"/>
          <w:i/>
        </w:rPr>
        <w:t xml:space="preserve">Какво подтиква един писател да превежда? </w:t>
      </w:r>
      <w:r w:rsidR="00E4739C">
        <w:rPr>
          <w:rStyle w:val="yiv292971078yui37217136319405087686"/>
        </w:rPr>
        <w:t>Проучването</w:t>
      </w:r>
      <w:r>
        <w:rPr>
          <w:rStyle w:val="yiv292971078yui37217136319405087686"/>
        </w:rPr>
        <w:t xml:space="preserve"> на някои от елементите на „пренаписания“ </w:t>
      </w:r>
      <w:r>
        <w:t>от</w:t>
      </w:r>
      <w:r>
        <w:rPr>
          <w:rStyle w:val="yiv292971078yui37217136319405087686"/>
        </w:rPr>
        <w:t xml:space="preserve"> </w:t>
      </w:r>
      <w:r>
        <w:t>Итало Калвино</w:t>
      </w:r>
      <w:r>
        <w:rPr>
          <w:rStyle w:val="yiv292971078yui37217136319405087686"/>
        </w:rPr>
        <w:t xml:space="preserve"> роман </w:t>
      </w:r>
      <w:r>
        <w:t xml:space="preserve">на Реймон </w:t>
      </w:r>
      <w:r>
        <w:rPr>
          <w:lang w:eastAsia="zh-CN"/>
        </w:rPr>
        <w:t>Кьоно</w:t>
      </w:r>
      <w:r>
        <w:rPr>
          <w:i/>
        </w:rPr>
        <w:t xml:space="preserve"> </w:t>
      </w:r>
      <w:r>
        <w:t xml:space="preserve">показва, че съприкосновението с чуждото слово обогатява собственото, че търсенето на най-удачния преводачески еквивалент развива усета към майчиния език, че преводът открива нови, неподозирани измерения и нюанси в него. </w:t>
      </w:r>
    </w:p>
    <w:p w:rsidR="00BE5726" w:rsidRDefault="00BE5726" w:rsidP="00F72409">
      <w:pPr>
        <w:pStyle w:val="ListParagraph"/>
      </w:pPr>
    </w:p>
    <w:p w:rsidR="00BE5726" w:rsidRDefault="00DB00B2">
      <w:pPr>
        <w:pStyle w:val="ListParagraph"/>
        <w:numPr>
          <w:ilvl w:val="0"/>
          <w:numId w:val="2"/>
        </w:numPr>
        <w:tabs>
          <w:tab w:val="left" w:pos="2835"/>
        </w:tabs>
        <w:rPr>
          <w:rStyle w:val="Emphasis"/>
          <w:b/>
          <w:i w:val="0"/>
        </w:rPr>
      </w:pPr>
      <w:r>
        <w:rPr>
          <w:rStyle w:val="Emphasis"/>
          <w:b/>
          <w:i w:val="0"/>
        </w:rPr>
        <w:t xml:space="preserve">« Les limites de la traduction », in Actes du Colloque international </w:t>
      </w:r>
      <w:r>
        <w:rPr>
          <w:rStyle w:val="Emphasis"/>
          <w:b/>
        </w:rPr>
        <w:t>Seuils, bornes et frontières : sémiotique des passages</w:t>
      </w:r>
      <w:r>
        <w:rPr>
          <w:rStyle w:val="Emphasis"/>
          <w:b/>
          <w:i w:val="0"/>
        </w:rPr>
        <w:t>, Université Paris 8/ENS Louis Lumière, Paris, 19 р. (под печат</w:t>
      </w:r>
      <w:r>
        <w:rPr>
          <w:rStyle w:val="Emphasis"/>
          <w:b/>
          <w:i w:val="0"/>
          <w:lang w:val="fr-FR"/>
        </w:rPr>
        <w:t xml:space="preserve"> </w:t>
      </w:r>
      <w:r>
        <w:rPr>
          <w:rStyle w:val="Emphasis"/>
          <w:b/>
          <w:i w:val="0"/>
        </w:rPr>
        <w:t xml:space="preserve">от септември </w:t>
      </w:r>
      <w:r>
        <w:rPr>
          <w:rStyle w:val="Emphasis"/>
          <w:b/>
          <w:i w:val="0"/>
          <w:lang w:val="fr-FR"/>
        </w:rPr>
        <w:t>201</w:t>
      </w:r>
      <w:r>
        <w:rPr>
          <w:rStyle w:val="Emphasis"/>
          <w:b/>
          <w:i w:val="0"/>
        </w:rPr>
        <w:t>5)</w:t>
      </w:r>
    </w:p>
    <w:p w:rsidR="00BE5726" w:rsidRDefault="00BE5726">
      <w:pPr>
        <w:pStyle w:val="ListParagraph"/>
        <w:tabs>
          <w:tab w:val="left" w:pos="2835"/>
        </w:tabs>
        <w:ind w:left="644"/>
        <w:rPr>
          <w:b/>
        </w:rPr>
      </w:pPr>
    </w:p>
    <w:p w:rsidR="00BE5726" w:rsidRDefault="00DB00B2">
      <w:pPr>
        <w:spacing w:line="360" w:lineRule="auto"/>
        <w:ind w:left="284"/>
        <w:rPr>
          <w:rStyle w:val="Emphasis"/>
          <w:i w:val="0"/>
        </w:rPr>
      </w:pPr>
      <w:r>
        <w:rPr>
          <w:rStyle w:val="Emphasis"/>
          <w:i w:val="0"/>
        </w:rPr>
        <w:tab/>
        <w:t xml:space="preserve">Статията </w:t>
      </w:r>
      <w:r w:rsidR="00CA3E42">
        <w:rPr>
          <w:rStyle w:val="Emphasis"/>
          <w:i w:val="0"/>
        </w:rPr>
        <w:t>се занимава с</w:t>
      </w:r>
      <w:r>
        <w:rPr>
          <w:rStyle w:val="Emphasis"/>
          <w:i w:val="0"/>
        </w:rPr>
        <w:t xml:space="preserve"> взаимодействието между четенето и интерпретацията в ситуация на превод. Първоначалният опит да се докаже, че художественият текст поражда потенц</w:t>
      </w:r>
      <w:r w:rsidR="00E4739C">
        <w:rPr>
          <w:rStyle w:val="Emphasis"/>
          <w:i w:val="0"/>
        </w:rPr>
        <w:t>иално „безкрайни“ интерпретации,</w:t>
      </w:r>
      <w:r>
        <w:rPr>
          <w:rStyle w:val="Emphasis"/>
          <w:i w:val="0"/>
        </w:rPr>
        <w:t xml:space="preserve"> се сблъсква с опита да се очертаят границите на превода въз основа на предложената от Умберто Еко версия на новелата </w:t>
      </w:r>
      <w:r>
        <w:rPr>
          <w:rStyle w:val="Emphasis"/>
        </w:rPr>
        <w:t>Силви</w:t>
      </w:r>
      <w:r>
        <w:rPr>
          <w:rStyle w:val="Emphasis"/>
          <w:i w:val="0"/>
        </w:rPr>
        <w:t xml:space="preserve"> от Жерар дьо Нервал.</w:t>
      </w:r>
    </w:p>
    <w:p w:rsidR="00BE5726" w:rsidRDefault="00BE5726" w:rsidP="00F72409">
      <w:pPr>
        <w:pStyle w:val="ListParagraph"/>
        <w:tabs>
          <w:tab w:val="left" w:pos="2835"/>
        </w:tabs>
        <w:ind w:left="646"/>
      </w:pPr>
    </w:p>
    <w:p w:rsidR="00BE5726" w:rsidRDefault="00DB00B2">
      <w:pPr>
        <w:pStyle w:val="ListParagraph"/>
        <w:numPr>
          <w:ilvl w:val="0"/>
          <w:numId w:val="2"/>
        </w:numPr>
        <w:tabs>
          <w:tab w:val="left" w:pos="2835"/>
        </w:tabs>
        <w:rPr>
          <w:b/>
        </w:rPr>
      </w:pPr>
      <w:r>
        <w:t xml:space="preserve"> </w:t>
      </w:r>
      <w:r>
        <w:rPr>
          <w:b/>
          <w:lang w:val="it-IT"/>
        </w:rPr>
        <w:t xml:space="preserve">“Il metodo Bollack: atto filologico </w:t>
      </w:r>
      <w:r>
        <w:rPr>
          <w:b/>
          <w:i/>
          <w:lang w:val="it-IT"/>
        </w:rPr>
        <w:t>vs</w:t>
      </w:r>
      <w:r>
        <w:rPr>
          <w:b/>
          <w:lang w:val="it-IT"/>
        </w:rPr>
        <w:t xml:space="preserve"> atto filosofico”, in </w:t>
      </w:r>
      <w:r>
        <w:rPr>
          <w:b/>
          <w:i/>
          <w:lang w:val="it-IT"/>
        </w:rPr>
        <w:t>Poli-femo.</w:t>
      </w:r>
      <w:r>
        <w:rPr>
          <w:b/>
          <w:shd w:val="clear" w:color="auto" w:fill="FFFFFF"/>
          <w:lang w:val="it-IT"/>
        </w:rPr>
        <w:t xml:space="preserve"> </w:t>
      </w:r>
      <w:r>
        <w:rPr>
          <w:b/>
          <w:i/>
          <w:shd w:val="clear" w:color="auto" w:fill="FFFFFF"/>
          <w:lang w:val="it-IT"/>
        </w:rPr>
        <w:t>Nuova Serie di Lingua e Letteratura</w:t>
      </w:r>
      <w:r>
        <w:rPr>
          <w:b/>
          <w:lang w:val="it-IT"/>
        </w:rPr>
        <w:t xml:space="preserve">, Rivista della </w:t>
      </w:r>
      <w:r>
        <w:rPr>
          <w:b/>
          <w:shd w:val="clear" w:color="auto" w:fill="FFFFFF"/>
          <w:lang w:val="it-IT"/>
        </w:rPr>
        <w:t xml:space="preserve">Libera Università di Lingue e Comunicazione IULM, </w:t>
      </w:r>
      <w:r>
        <w:rPr>
          <w:b/>
          <w:lang w:val="it-IT"/>
        </w:rPr>
        <w:t xml:space="preserve">Milano, numero 12, 2017, </w:t>
      </w:r>
      <w:r>
        <w:rPr>
          <w:rStyle w:val="Enfasi"/>
          <w:b/>
          <w:bCs/>
          <w:i w:val="0"/>
          <w:shd w:val="clear" w:color="auto" w:fill="FFFFFF"/>
          <w:lang w:val="it-IT"/>
        </w:rPr>
        <w:t>17 p.</w:t>
      </w:r>
      <w:r>
        <w:rPr>
          <w:rStyle w:val="Enfasi"/>
          <w:b/>
          <w:bCs/>
          <w:shd w:val="clear" w:color="auto" w:fill="FFFFFF"/>
          <w:lang w:val="it-IT"/>
        </w:rPr>
        <w:t xml:space="preserve"> </w:t>
      </w:r>
      <w:r>
        <w:rPr>
          <w:b/>
          <w:shd w:val="clear" w:color="auto" w:fill="FFFFFF"/>
          <w:lang w:val="it-IT"/>
        </w:rPr>
        <w:t>ISSN  2037-6847.</w:t>
      </w:r>
      <w:r w:rsidR="00A129A1">
        <w:rPr>
          <w:rStyle w:val="apple-converted-space"/>
          <w:b/>
          <w:shd w:val="clear" w:color="auto" w:fill="FFFFFF"/>
          <w:lang w:val="it-IT"/>
        </w:rPr>
        <w:t xml:space="preserve"> </w:t>
      </w:r>
      <w:r>
        <w:rPr>
          <w:rStyle w:val="Emphasis"/>
          <w:b/>
          <w:lang w:val="it-IT"/>
        </w:rPr>
        <w:t>Peer</w:t>
      </w:r>
      <w:r>
        <w:rPr>
          <w:rStyle w:val="Emphasis"/>
          <w:b/>
        </w:rPr>
        <w:t>-</w:t>
      </w:r>
      <w:r>
        <w:rPr>
          <w:rStyle w:val="Emphasis"/>
          <w:b/>
          <w:lang w:val="it-IT"/>
        </w:rPr>
        <w:t>reviewed</w:t>
      </w:r>
      <w:r>
        <w:rPr>
          <w:rStyle w:val="Emphasis"/>
          <w:b/>
        </w:rPr>
        <w:t>.</w:t>
      </w:r>
      <w:r>
        <w:rPr>
          <w:rStyle w:val="apple-converted-space"/>
          <w:b/>
          <w:i/>
          <w:iCs/>
          <w:lang w:val="it-IT"/>
        </w:rPr>
        <w:t> </w:t>
      </w:r>
      <w:r>
        <w:rPr>
          <w:b/>
        </w:rPr>
        <w:t>(под печат от февруари 2017)</w:t>
      </w:r>
    </w:p>
    <w:p w:rsidR="00BE5726" w:rsidRDefault="00BE5726">
      <w:pPr>
        <w:rPr>
          <w:lang w:eastAsia="zh-CN"/>
        </w:rPr>
      </w:pPr>
    </w:p>
    <w:p w:rsidR="00310F68" w:rsidRDefault="00DB00B2" w:rsidP="00A36EF0">
      <w:pPr>
        <w:spacing w:line="360" w:lineRule="auto"/>
        <w:ind w:left="284" w:firstLine="425"/>
      </w:pPr>
      <w:r>
        <w:t>Статията е посветена на преводаческия метод на</w:t>
      </w:r>
      <w:r>
        <w:rPr>
          <w:i/>
        </w:rPr>
        <w:t xml:space="preserve"> </w:t>
      </w:r>
      <w:r>
        <w:t xml:space="preserve">Болак, който обединява филологическото и философското тълкуване на текстовете. Тя разкрива двойната „критичност“ на </w:t>
      </w:r>
      <w:r>
        <w:rPr>
          <w:i/>
        </w:rPr>
        <w:t>критическата херменевтика</w:t>
      </w:r>
      <w:r>
        <w:t xml:space="preserve"> спрямо превежданата творба и спрямо нейните предходни интерпретации. Предлага собствена типологизация на последователните стъпки на </w:t>
      </w:r>
      <w:r>
        <w:rPr>
          <w:i/>
        </w:rPr>
        <w:t>метода Болак</w:t>
      </w:r>
      <w:r w:rsidR="00F72409">
        <w:t>.</w:t>
      </w:r>
    </w:p>
    <w:p w:rsidR="00A36EF0" w:rsidRDefault="00A36EF0" w:rsidP="0042596C">
      <w:pPr>
        <w:spacing w:line="360" w:lineRule="auto"/>
      </w:pPr>
    </w:p>
    <w:p w:rsidR="00BE5726" w:rsidRDefault="00DB00B2">
      <w:pPr>
        <w:pStyle w:val="ListParagraph"/>
        <w:numPr>
          <w:ilvl w:val="0"/>
          <w:numId w:val="1"/>
        </w:numPr>
        <w:rPr>
          <w:b/>
          <w:smallCaps/>
        </w:rPr>
      </w:pPr>
      <w:r>
        <w:rPr>
          <w:b/>
          <w:smallCaps/>
        </w:rPr>
        <w:t xml:space="preserve">Съвременни романски литератури и хуманитаристика: анализ, критика, рецепция </w:t>
      </w:r>
    </w:p>
    <w:p w:rsidR="00BE5726" w:rsidRDefault="00BE5726">
      <w:pPr>
        <w:rPr>
          <w:b/>
        </w:rPr>
      </w:pPr>
    </w:p>
    <w:p w:rsidR="00BE5726" w:rsidRDefault="00DB00B2">
      <w:pPr>
        <w:ind w:firstLine="284"/>
        <w:rPr>
          <w:b/>
        </w:rPr>
      </w:pPr>
      <w:r>
        <w:rPr>
          <w:b/>
        </w:rPr>
        <w:t>Глави в колективни монографии</w:t>
      </w:r>
    </w:p>
    <w:p w:rsidR="00BE5726" w:rsidRDefault="00BE5726"/>
    <w:p w:rsidR="00BE5726" w:rsidRDefault="00DB00B2">
      <w:pPr>
        <w:pStyle w:val="ListParagraph"/>
        <w:numPr>
          <w:ilvl w:val="0"/>
          <w:numId w:val="2"/>
        </w:numPr>
        <w:rPr>
          <w:b/>
        </w:rPr>
      </w:pPr>
      <w:r>
        <w:rPr>
          <w:b/>
          <w:shd w:val="clear" w:color="auto" w:fill="FFFFFF"/>
        </w:rPr>
        <w:t xml:space="preserve">« Les traces de l’expérience limite dans les traités de Pascal Quignard », in Alain Milon (dir.), </w:t>
      </w:r>
      <w:r>
        <w:rPr>
          <w:b/>
          <w:i/>
          <w:iCs/>
          <w:lang w:eastAsia="fr-FR"/>
        </w:rPr>
        <w:t xml:space="preserve">Bataille-Blanchot-Klossowski : la question de l’expérience limite et leur influence sur la pensée contemporaine française, </w:t>
      </w:r>
      <w:r>
        <w:rPr>
          <w:b/>
          <w:shd w:val="clear" w:color="auto" w:fill="FFFFFF"/>
        </w:rPr>
        <w:t xml:space="preserve">Presses </w:t>
      </w:r>
      <w:r w:rsidR="00D516C4" w:rsidRPr="00D516C4">
        <w:rPr>
          <w:b/>
          <w:shd w:val="clear" w:color="auto" w:fill="FFFFFF"/>
          <w:lang w:val="fr-FR"/>
        </w:rPr>
        <w:t>u</w:t>
      </w:r>
      <w:r>
        <w:rPr>
          <w:b/>
          <w:shd w:val="clear" w:color="auto" w:fill="FFFFFF"/>
        </w:rPr>
        <w:t xml:space="preserve">niversitaires de Paris Nanterre, </w:t>
      </w:r>
      <w:r>
        <w:rPr>
          <w:b/>
          <w:shd w:val="clear" w:color="auto" w:fill="FFFFFF"/>
          <w:lang w:val="fr-FR"/>
        </w:rPr>
        <w:t>19</w:t>
      </w:r>
      <w:r>
        <w:rPr>
          <w:b/>
          <w:shd w:val="clear" w:color="auto" w:fill="FFFFFF"/>
        </w:rPr>
        <w:t xml:space="preserve"> р. </w:t>
      </w:r>
      <w:r>
        <w:rPr>
          <w:b/>
        </w:rPr>
        <w:t>(под печат от януари 2017)</w:t>
      </w:r>
    </w:p>
    <w:p w:rsidR="00BE5726" w:rsidRDefault="00BE5726">
      <w:pPr>
        <w:pStyle w:val="ListParagraph"/>
        <w:ind w:left="644"/>
      </w:pPr>
    </w:p>
    <w:p w:rsidR="00BE5726" w:rsidRDefault="00DB00B2">
      <w:pPr>
        <w:spacing w:line="360" w:lineRule="auto"/>
        <w:ind w:left="284" w:firstLine="360"/>
      </w:pPr>
      <w:r>
        <w:t xml:space="preserve">Главата от колективната монография, подготвяна за печат от университетското издателство </w:t>
      </w:r>
      <w:r>
        <w:rPr>
          <w:i/>
        </w:rPr>
        <w:t xml:space="preserve">Presses </w:t>
      </w:r>
      <w:r w:rsidR="00D516C4">
        <w:rPr>
          <w:i/>
          <w:lang w:val="en-US"/>
        </w:rPr>
        <w:t>u</w:t>
      </w:r>
      <w:r>
        <w:rPr>
          <w:i/>
        </w:rPr>
        <w:t>niversitaires de Paris Nanterre</w:t>
      </w:r>
      <w:r>
        <w:t xml:space="preserve">, полага рефлексията на Киняр в традицията на радикалната критика на Клосовски, Батай и Бланшо. Литературните </w:t>
      </w:r>
      <w:r>
        <w:lastRenderedPageBreak/>
        <w:t>есета на съвременния френския писател са дефинирани като хетерогенни прояви на граничния опит, който разкрива опияняващия и ужасяващ първичен свят на нагоните, предшестващ разделянето на Дионисиевото и Аполониевото начало.</w:t>
      </w:r>
    </w:p>
    <w:p w:rsidR="00BE5726" w:rsidRDefault="00BE5726"/>
    <w:p w:rsidR="00BE5726" w:rsidRDefault="00DB00B2">
      <w:pPr>
        <w:ind w:firstLine="284"/>
        <w:rPr>
          <w:b/>
        </w:rPr>
      </w:pPr>
      <w:r>
        <w:rPr>
          <w:b/>
        </w:rPr>
        <w:t>Статии в научни списания и сборници</w:t>
      </w:r>
    </w:p>
    <w:p w:rsidR="00BE5726" w:rsidRDefault="00BE5726"/>
    <w:p w:rsidR="00BE5726" w:rsidRDefault="00DB00B2">
      <w:pPr>
        <w:pStyle w:val="ListParagraph"/>
        <w:numPr>
          <w:ilvl w:val="0"/>
          <w:numId w:val="2"/>
        </w:numPr>
        <w:tabs>
          <w:tab w:val="left" w:pos="2835"/>
        </w:tabs>
        <w:rPr>
          <w:b/>
        </w:rPr>
      </w:pPr>
      <w:r>
        <w:rPr>
          <w:b/>
        </w:rPr>
        <w:t>« </w:t>
      </w:r>
      <w:r>
        <w:rPr>
          <w:b/>
          <w:i/>
          <w:iCs/>
        </w:rPr>
        <w:t>Fascinus fascinatus</w:t>
      </w:r>
      <w:r>
        <w:rPr>
          <w:b/>
          <w:bCs/>
          <w:i/>
          <w:iCs/>
        </w:rPr>
        <w:t> </w:t>
      </w:r>
      <w:r>
        <w:rPr>
          <w:b/>
        </w:rPr>
        <w:t>ou de</w:t>
      </w:r>
      <w:r>
        <w:rPr>
          <w:b/>
          <w:bCs/>
        </w:rPr>
        <w:t xml:space="preserve"> </w:t>
      </w:r>
      <w:r>
        <w:rPr>
          <w:b/>
        </w:rPr>
        <w:t xml:space="preserve">la triade quignardienne </w:t>
      </w:r>
      <w:r>
        <w:rPr>
          <w:b/>
          <w:i/>
          <w:iCs/>
        </w:rPr>
        <w:t>effroi – mélancolie – instantané</w:t>
      </w:r>
      <w:r>
        <w:rPr>
          <w:b/>
          <w:iCs/>
        </w:rPr>
        <w:t xml:space="preserve"> », in Irena Kristeva, Margarita Rouski et al. (dir.), </w:t>
      </w:r>
      <w:r>
        <w:rPr>
          <w:b/>
          <w:i/>
          <w:iCs/>
        </w:rPr>
        <w:t xml:space="preserve">Internet: besoin de communiquer autrement. Les relations triangulaires, </w:t>
      </w:r>
      <w:r>
        <w:rPr>
          <w:b/>
          <w:iCs/>
        </w:rPr>
        <w:t xml:space="preserve">Sofia, Presses </w:t>
      </w:r>
      <w:r>
        <w:rPr>
          <w:b/>
        </w:rPr>
        <w:t>universitaires St. Clément d’Ohrid, 2014, pp. 446-454.</w:t>
      </w:r>
      <w:r>
        <w:rPr>
          <w:b/>
          <w:bCs/>
          <w:iCs/>
          <w:lang w:eastAsia="bg-BG"/>
        </w:rPr>
        <w:t xml:space="preserve"> </w:t>
      </w:r>
      <w:r>
        <w:rPr>
          <w:b/>
        </w:rPr>
        <w:t>ISBN</w:t>
      </w:r>
      <w:r>
        <w:rPr>
          <w:b/>
          <w:shd w:val="clear" w:color="auto" w:fill="FFFFFF"/>
        </w:rPr>
        <w:t xml:space="preserve"> </w:t>
      </w:r>
      <w:r>
        <w:rPr>
          <w:b/>
        </w:rPr>
        <w:t>978-954-07-3725-6.</w:t>
      </w:r>
    </w:p>
    <w:p w:rsidR="00BE5726" w:rsidRDefault="00DB00B2">
      <w:pPr>
        <w:tabs>
          <w:tab w:val="left" w:pos="2835"/>
        </w:tabs>
      </w:pPr>
      <w:r>
        <w:tab/>
      </w:r>
    </w:p>
    <w:p w:rsidR="00BE5726" w:rsidRDefault="00DB00B2">
      <w:pPr>
        <w:spacing w:line="360" w:lineRule="auto"/>
        <w:ind w:left="284" w:firstLine="360"/>
      </w:pPr>
      <w:r>
        <w:t xml:space="preserve">Статията се съсредоточава върху формите на проявление на свещеното в творчеството на Киняр. Една от тези форми е </w:t>
      </w:r>
      <w:r>
        <w:rPr>
          <w:i/>
        </w:rPr>
        <w:t>фасцинусът</w:t>
      </w:r>
      <w:r>
        <w:t xml:space="preserve"> – обектът </w:t>
      </w:r>
      <w:r w:rsidRPr="00BA214F">
        <w:rPr>
          <w:i/>
        </w:rPr>
        <w:t>малко</w:t>
      </w:r>
      <w:r>
        <w:t xml:space="preserve"> </w:t>
      </w:r>
      <w:r>
        <w:rPr>
          <w:i/>
          <w:iCs/>
        </w:rPr>
        <w:t>a</w:t>
      </w:r>
      <w:r>
        <w:t xml:space="preserve"> </w:t>
      </w:r>
      <w:r>
        <w:rPr>
          <w:i/>
        </w:rPr>
        <w:t>par excellence</w:t>
      </w:r>
      <w:r>
        <w:t xml:space="preserve"> (Лакан). Сложните </w:t>
      </w:r>
      <w:r w:rsidR="00D516C4">
        <w:t>взаимо</w:t>
      </w:r>
      <w:r>
        <w:t xml:space="preserve">отношения между ужас, меланхолия и мигновеност, които съжителстват в него, са разгледани през призмата на понятията </w:t>
      </w:r>
      <w:r>
        <w:rPr>
          <w:i/>
        </w:rPr>
        <w:t>mysterium tremendum</w:t>
      </w:r>
      <w:r>
        <w:t xml:space="preserve">, </w:t>
      </w:r>
      <w:r>
        <w:rPr>
          <w:i/>
        </w:rPr>
        <w:t>taedium vitae</w:t>
      </w:r>
      <w:r>
        <w:t xml:space="preserve"> и </w:t>
      </w:r>
      <w:r>
        <w:rPr>
          <w:i/>
        </w:rPr>
        <w:t>augmentum</w:t>
      </w:r>
      <w:r>
        <w:t>.</w:t>
      </w:r>
    </w:p>
    <w:p w:rsidR="00BE5726" w:rsidRDefault="00BE5726">
      <w:pPr>
        <w:tabs>
          <w:tab w:val="left" w:pos="2835"/>
        </w:tabs>
      </w:pPr>
    </w:p>
    <w:p w:rsidR="00BE5726" w:rsidRDefault="00DB00B2">
      <w:pPr>
        <w:pStyle w:val="Heading4"/>
        <w:numPr>
          <w:ilvl w:val="0"/>
          <w:numId w:val="2"/>
        </w:numPr>
        <w:shd w:val="clear" w:color="auto" w:fill="FFFFFF"/>
        <w:spacing w:before="0" w:after="0"/>
        <w:rPr>
          <w:sz w:val="24"/>
          <w:szCs w:val="24"/>
        </w:rPr>
      </w:pPr>
      <w:r>
        <w:rPr>
          <w:bCs w:val="0"/>
          <w:iCs/>
          <w:sz w:val="24"/>
          <w:szCs w:val="24"/>
          <w:lang w:eastAsia="bg-BG"/>
        </w:rPr>
        <w:t xml:space="preserve">« La pulsion de lire dans les </w:t>
      </w:r>
      <w:r>
        <w:rPr>
          <w:bCs w:val="0"/>
          <w:i/>
          <w:iCs/>
          <w:sz w:val="24"/>
          <w:szCs w:val="24"/>
          <w:lang w:eastAsia="bg-BG"/>
        </w:rPr>
        <w:t>Petits traités</w:t>
      </w:r>
      <w:r>
        <w:rPr>
          <w:bCs w:val="0"/>
          <w:iCs/>
          <w:sz w:val="24"/>
          <w:szCs w:val="24"/>
          <w:lang w:eastAsia="bg-BG"/>
        </w:rPr>
        <w:t xml:space="preserve"> de Pascal Quignard »,</w:t>
      </w:r>
      <w:r>
        <w:rPr>
          <w:bCs w:val="0"/>
          <w:i/>
          <w:iCs/>
          <w:sz w:val="24"/>
          <w:szCs w:val="24"/>
          <w:lang w:eastAsia="bg-BG"/>
        </w:rPr>
        <w:t xml:space="preserve"> </w:t>
      </w:r>
      <w:r>
        <w:rPr>
          <w:i/>
          <w:iCs/>
          <w:sz w:val="24"/>
          <w:szCs w:val="24"/>
        </w:rPr>
        <w:t>Научни трудове</w:t>
      </w:r>
      <w:r>
        <w:rPr>
          <w:sz w:val="24"/>
          <w:szCs w:val="24"/>
        </w:rPr>
        <w:t xml:space="preserve">, Пловдивски Университет “Паисий Хилендарски”, Филологически факултет, том 51, кн. 1, сб. В, 2013, Пловдив, 2014, с. 182-192. ISSN 0861–0029. </w:t>
      </w:r>
    </w:p>
    <w:p w:rsidR="00BE5726" w:rsidRDefault="00BE5726"/>
    <w:p w:rsidR="00BE5726" w:rsidRDefault="00DB00B2">
      <w:pPr>
        <w:spacing w:line="360" w:lineRule="auto"/>
        <w:ind w:left="284" w:firstLine="360"/>
        <w:rPr>
          <w:rFonts w:cs="Calibri"/>
          <w:iCs/>
        </w:rPr>
      </w:pPr>
      <w:r>
        <w:rPr>
          <w:rFonts w:cs="Calibri"/>
        </w:rPr>
        <w:t xml:space="preserve">Статията противопоставя римската и съвременната техника на четене, представени в кратките трактати на Паскал Киняр, </w:t>
      </w:r>
      <w:r w:rsidR="00E26985">
        <w:rPr>
          <w:rFonts w:cs="Calibri"/>
        </w:rPr>
        <w:t>с цел</w:t>
      </w:r>
      <w:r>
        <w:rPr>
          <w:rFonts w:cs="Calibri"/>
        </w:rPr>
        <w:t xml:space="preserve"> да докаже обусловеността на начина на четене от начина на живот. Място на сходимост на желанието за четене, желанието за писане и желанието за знание, тази интелектуална дейност предоставя както възможност за бягство от действителността, така и възможност за самовглъбяване и излизане от себе си: екстаз или  </w:t>
      </w:r>
      <w:r>
        <w:rPr>
          <w:rFonts w:cs="Calibri"/>
          <w:i/>
          <w:iCs/>
          <w:lang w:val="fr-FR"/>
        </w:rPr>
        <w:t>arrobamiento</w:t>
      </w:r>
      <w:r>
        <w:rPr>
          <w:rFonts w:cs="Calibri"/>
          <w:iCs/>
        </w:rPr>
        <w:t xml:space="preserve"> (Тереза Авилска).</w:t>
      </w:r>
    </w:p>
    <w:p w:rsidR="00BE5726" w:rsidRDefault="00BE5726"/>
    <w:p w:rsidR="00BE5726" w:rsidRDefault="00DB00B2">
      <w:pPr>
        <w:pStyle w:val="ListParagraph"/>
        <w:numPr>
          <w:ilvl w:val="0"/>
          <w:numId w:val="2"/>
        </w:numPr>
        <w:rPr>
          <w:rStyle w:val="Emphasis"/>
          <w:b/>
        </w:rPr>
      </w:pPr>
      <w:r>
        <w:rPr>
          <w:b/>
        </w:rPr>
        <w:t xml:space="preserve">« Pascal Quignard : la réinvention du mythe </w:t>
      </w:r>
      <w:r>
        <w:rPr>
          <w:b/>
          <w:iCs/>
        </w:rPr>
        <w:t xml:space="preserve">», </w:t>
      </w:r>
      <w:r>
        <w:rPr>
          <w:b/>
          <w:iCs/>
          <w:lang w:val="fr-FR"/>
        </w:rPr>
        <w:t xml:space="preserve">in </w:t>
      </w:r>
      <w:r>
        <w:rPr>
          <w:b/>
          <w:i/>
        </w:rPr>
        <w:t xml:space="preserve">Interférences littéraires/Literaire </w:t>
      </w:r>
      <w:r w:rsidRPr="00C82FA1">
        <w:rPr>
          <w:b/>
          <w:i/>
        </w:rPr>
        <w:t>interferenties</w:t>
      </w:r>
      <w:r w:rsidRPr="00C82FA1">
        <w:rPr>
          <w:b/>
          <w:iCs/>
        </w:rPr>
        <w:t>, Revue de l’</w:t>
      </w:r>
      <w:r w:rsidRPr="00C82FA1">
        <w:rPr>
          <w:b/>
        </w:rPr>
        <w:t xml:space="preserve">UC Louvain-la-Neuve et KU Leuven, </w:t>
      </w:r>
      <w:r w:rsidRPr="00C82FA1">
        <w:rPr>
          <w:b/>
          <w:iCs/>
        </w:rPr>
        <w:t xml:space="preserve">n° 16, juin 2015, pp. 183-196. </w:t>
      </w:r>
      <w:r w:rsidR="00C82FA1" w:rsidRPr="00C82FA1">
        <w:rPr>
          <w:b/>
        </w:rPr>
        <w:t>ISSN 2031-2790.</w:t>
      </w:r>
      <w:r w:rsidR="00C82FA1" w:rsidRPr="00C82FA1">
        <w:rPr>
          <w:rStyle w:val="Emphasis"/>
          <w:b/>
        </w:rPr>
        <w:t xml:space="preserve"> </w:t>
      </w:r>
      <w:r w:rsidRPr="00C82FA1">
        <w:rPr>
          <w:rStyle w:val="Emphasis"/>
          <w:b/>
          <w:lang w:val="fr-FR"/>
        </w:rPr>
        <w:t>Peer</w:t>
      </w:r>
      <w:r w:rsidRPr="00C82FA1">
        <w:rPr>
          <w:rStyle w:val="Emphasis"/>
          <w:b/>
        </w:rPr>
        <w:t>-</w:t>
      </w:r>
      <w:r w:rsidRPr="00C82FA1">
        <w:rPr>
          <w:rStyle w:val="Emphasis"/>
          <w:b/>
          <w:lang w:val="fr-FR"/>
        </w:rPr>
        <w:t>reviewed</w:t>
      </w:r>
      <w:r>
        <w:rPr>
          <w:rStyle w:val="Emphasis"/>
          <w:b/>
        </w:rPr>
        <w:t>.</w:t>
      </w:r>
    </w:p>
    <w:p w:rsidR="00BE5726" w:rsidRDefault="00BE5726">
      <w:pPr>
        <w:pStyle w:val="ListParagraph"/>
        <w:rPr>
          <w:iCs/>
        </w:rPr>
      </w:pPr>
    </w:p>
    <w:p w:rsidR="00BE5726" w:rsidRDefault="00DB00B2">
      <w:pPr>
        <w:spacing w:line="360" w:lineRule="auto"/>
        <w:ind w:left="284" w:firstLine="360"/>
      </w:pPr>
      <w:r>
        <w:t>Митът е организиращият елемент в рефлексията на Киняр, която се разгръща в разомагьосаното откритие, че мисленето днес е възможно само като преосмисляне, препрочитане, пренаписване на оставените от нашите предци следи. Личната митология на френски</w:t>
      </w:r>
      <w:r w:rsidR="00892698">
        <w:t>я</w:t>
      </w:r>
      <w:r>
        <w:t xml:space="preserve"> писател е свързана с римския мит, в който полага ядрото на европейската културна идентичност. Той я разиграва в различни конфигурации, като спекулира с предлаганите сюжетни линии и традиционните им интерпретации, </w:t>
      </w:r>
      <w:r w:rsidR="00892698">
        <w:t xml:space="preserve">и </w:t>
      </w:r>
      <w:r>
        <w:t>лъкатуши между няколко контекста на повествование</w:t>
      </w:r>
      <w:r w:rsidR="00892698">
        <w:t>.</w:t>
      </w:r>
    </w:p>
    <w:p w:rsidR="00BE5726" w:rsidRDefault="00BE5726"/>
    <w:p w:rsidR="00BE5726" w:rsidRDefault="00DB00B2">
      <w:pPr>
        <w:pStyle w:val="ListParagraph"/>
        <w:numPr>
          <w:ilvl w:val="0"/>
          <w:numId w:val="2"/>
        </w:numPr>
        <w:rPr>
          <w:b/>
        </w:rPr>
      </w:pPr>
      <w:r>
        <w:rPr>
          <w:b/>
        </w:rPr>
        <w:lastRenderedPageBreak/>
        <w:t xml:space="preserve">« Pascal Quignard : </w:t>
      </w:r>
      <w:r>
        <w:rPr>
          <w:b/>
          <w:i/>
          <w:iCs/>
        </w:rPr>
        <w:t>Silentium loquens</w:t>
      </w:r>
      <w:r>
        <w:rPr>
          <w:b/>
          <w:iCs/>
        </w:rPr>
        <w:t xml:space="preserve"> », in Vessela Guenova (dir.), </w:t>
      </w:r>
      <w:r>
        <w:rPr>
          <w:b/>
          <w:i/>
        </w:rPr>
        <w:t>L’éloquence des gestes,</w:t>
      </w:r>
      <w:r>
        <w:rPr>
          <w:b/>
        </w:rPr>
        <w:t xml:space="preserve"> </w:t>
      </w:r>
      <w:r>
        <w:rPr>
          <w:b/>
          <w:iCs/>
        </w:rPr>
        <w:t xml:space="preserve">Actes du Colloque international </w:t>
      </w:r>
      <w:r>
        <w:rPr>
          <w:b/>
        </w:rPr>
        <w:t>5-6 novembre 2011,</w:t>
      </w:r>
      <w:r>
        <w:rPr>
          <w:b/>
          <w:iCs/>
        </w:rPr>
        <w:t xml:space="preserve"> Sofia, Presses </w:t>
      </w:r>
      <w:r>
        <w:rPr>
          <w:b/>
        </w:rPr>
        <w:t>universitaires St. Clément d’Ohrid, 2016, pp. 281-288. ISBN</w:t>
      </w:r>
      <w:r>
        <w:rPr>
          <w:b/>
          <w:shd w:val="clear" w:color="auto" w:fill="FFFFFF"/>
        </w:rPr>
        <w:t xml:space="preserve"> </w:t>
      </w:r>
      <w:r>
        <w:rPr>
          <w:b/>
        </w:rPr>
        <w:t>978-954-07-3927-4.</w:t>
      </w:r>
    </w:p>
    <w:p w:rsidR="00BE5726" w:rsidRDefault="00BE5726">
      <w:pPr>
        <w:pStyle w:val="ListParagraph"/>
        <w:ind w:left="644"/>
        <w:rPr>
          <w:highlight w:val="yellow"/>
        </w:rPr>
      </w:pPr>
    </w:p>
    <w:p w:rsidR="00BE5726" w:rsidRDefault="00DB00B2">
      <w:pPr>
        <w:spacing w:line="360" w:lineRule="auto"/>
        <w:ind w:left="284" w:firstLine="360"/>
      </w:pPr>
      <w:r>
        <w:t xml:space="preserve">Статията проследява отношенията между два предсловесни жеста – мълчанието и музиката –  в </w:t>
      </w:r>
      <w:r>
        <w:rPr>
          <w:i/>
        </w:rPr>
        <w:t>Малките трактати</w:t>
      </w:r>
      <w:r>
        <w:t xml:space="preserve"> на Паскал Киняр. Учленява ги около мита, който осъществява прехода от предсловестността към езика, от поетичното слово към неизказуемото.</w:t>
      </w:r>
    </w:p>
    <w:p w:rsidR="00BE5726" w:rsidRDefault="00BE5726"/>
    <w:p w:rsidR="00BE5726" w:rsidRDefault="00DB00B2">
      <w:pPr>
        <w:pStyle w:val="ListParagraph"/>
        <w:numPr>
          <w:ilvl w:val="0"/>
          <w:numId w:val="2"/>
        </w:numPr>
        <w:tabs>
          <w:tab w:val="left" w:pos="2835"/>
        </w:tabs>
        <w:rPr>
          <w:b/>
        </w:rPr>
      </w:pPr>
      <w:r>
        <w:rPr>
          <w:b/>
          <w:iCs/>
          <w:lang w:eastAsia="bg-BG"/>
        </w:rPr>
        <w:t xml:space="preserve">« </w:t>
      </w:r>
      <w:r>
        <w:rPr>
          <w:b/>
          <w:lang w:val="it-IT"/>
        </w:rPr>
        <w:t>Il</w:t>
      </w:r>
      <w:r>
        <w:rPr>
          <w:b/>
        </w:rPr>
        <w:t xml:space="preserve"> </w:t>
      </w:r>
      <w:r>
        <w:rPr>
          <w:b/>
          <w:lang w:val="it-IT"/>
        </w:rPr>
        <w:t>frammento</w:t>
      </w:r>
      <w:r>
        <w:rPr>
          <w:b/>
        </w:rPr>
        <w:t xml:space="preserve">: </w:t>
      </w:r>
      <w:r>
        <w:rPr>
          <w:b/>
          <w:i/>
          <w:lang w:val="it-IT"/>
        </w:rPr>
        <w:t>opus</w:t>
      </w:r>
      <w:r>
        <w:rPr>
          <w:b/>
          <w:i/>
        </w:rPr>
        <w:t xml:space="preserve"> </w:t>
      </w:r>
      <w:r>
        <w:rPr>
          <w:b/>
          <w:i/>
          <w:lang w:val="it-IT"/>
        </w:rPr>
        <w:t>hoc</w:t>
      </w:r>
      <w:r>
        <w:rPr>
          <w:b/>
          <w:i/>
        </w:rPr>
        <w:t xml:space="preserve"> </w:t>
      </w:r>
      <w:r>
        <w:rPr>
          <w:b/>
          <w:i/>
          <w:lang w:val="it-IT"/>
        </w:rPr>
        <w:t>tenue</w:t>
      </w:r>
      <w:r>
        <w:rPr>
          <w:b/>
          <w:i/>
        </w:rPr>
        <w:t xml:space="preserve"> </w:t>
      </w:r>
      <w:r>
        <w:rPr>
          <w:b/>
          <w:lang w:val="it-IT"/>
        </w:rPr>
        <w:t>per</w:t>
      </w:r>
      <w:r>
        <w:rPr>
          <w:b/>
        </w:rPr>
        <w:t xml:space="preserve"> </w:t>
      </w:r>
      <w:r>
        <w:rPr>
          <w:b/>
          <w:lang w:val="it-IT"/>
        </w:rPr>
        <w:t>eccellenza</w:t>
      </w:r>
      <w:r>
        <w:rPr>
          <w:b/>
        </w:rPr>
        <w:t xml:space="preserve"> », in </w:t>
      </w:r>
      <w:r>
        <w:rPr>
          <w:b/>
          <w:shd w:val="clear" w:color="auto" w:fill="FFFFFF"/>
          <w:lang w:val="it-IT"/>
        </w:rPr>
        <w:t>Pietro</w:t>
      </w:r>
      <w:r>
        <w:rPr>
          <w:b/>
          <w:shd w:val="clear" w:color="auto" w:fill="FFFFFF"/>
        </w:rPr>
        <w:t xml:space="preserve"> </w:t>
      </w:r>
      <w:r>
        <w:rPr>
          <w:b/>
          <w:shd w:val="clear" w:color="auto" w:fill="FFFFFF"/>
          <w:lang w:val="it-IT"/>
        </w:rPr>
        <w:t>Taravacci</w:t>
      </w:r>
      <w:r>
        <w:rPr>
          <w:b/>
          <w:shd w:val="clear" w:color="auto" w:fill="FFFFFF"/>
        </w:rPr>
        <w:t xml:space="preserve"> </w:t>
      </w:r>
      <w:r>
        <w:rPr>
          <w:b/>
          <w:shd w:val="clear" w:color="auto" w:fill="FFFFFF"/>
          <w:lang w:val="it-IT"/>
        </w:rPr>
        <w:t>e</w:t>
      </w:r>
      <w:r>
        <w:rPr>
          <w:b/>
          <w:shd w:val="clear" w:color="auto" w:fill="FFFFFF"/>
        </w:rPr>
        <w:t xml:space="preserve"> </w:t>
      </w:r>
      <w:r>
        <w:rPr>
          <w:b/>
          <w:shd w:val="clear" w:color="auto" w:fill="FFFFFF"/>
          <w:lang w:val="it-IT"/>
        </w:rPr>
        <w:t>Francesco</w:t>
      </w:r>
      <w:r>
        <w:rPr>
          <w:b/>
          <w:shd w:val="clear" w:color="auto" w:fill="FFFFFF"/>
        </w:rPr>
        <w:t xml:space="preserve"> </w:t>
      </w:r>
      <w:r>
        <w:rPr>
          <w:b/>
          <w:shd w:val="clear" w:color="auto" w:fill="FFFFFF"/>
          <w:lang w:val="it-IT"/>
        </w:rPr>
        <w:t>Zambon</w:t>
      </w:r>
      <w:r>
        <w:rPr>
          <w:b/>
          <w:shd w:val="clear" w:color="auto" w:fill="FFFFFF"/>
        </w:rPr>
        <w:t xml:space="preserve"> (</w:t>
      </w:r>
      <w:r>
        <w:rPr>
          <w:b/>
          <w:shd w:val="clear" w:color="auto" w:fill="FFFFFF"/>
          <w:lang w:val="it-IT"/>
        </w:rPr>
        <w:t>ed</w:t>
      </w:r>
      <w:r>
        <w:rPr>
          <w:b/>
          <w:shd w:val="clear" w:color="auto" w:fill="FFFFFF"/>
        </w:rPr>
        <w:t>.)</w:t>
      </w:r>
      <w:r>
        <w:rPr>
          <w:b/>
          <w:shd w:val="clear" w:color="auto" w:fill="FFFFFF"/>
          <w:lang w:val="it-IT"/>
        </w:rPr>
        <w:t>,</w:t>
      </w:r>
      <w:r>
        <w:rPr>
          <w:b/>
          <w:shd w:val="clear" w:color="auto" w:fill="FFFFFF"/>
        </w:rPr>
        <w:t xml:space="preserve"> </w:t>
      </w:r>
      <w:r>
        <w:rPr>
          <w:b/>
          <w:bCs/>
          <w:i/>
          <w:shd w:val="clear" w:color="auto" w:fill="FFFFFF"/>
          <w:lang w:val="it-IT"/>
        </w:rPr>
        <w:t>Brevitas</w:t>
      </w:r>
      <w:r>
        <w:rPr>
          <w:b/>
          <w:bCs/>
          <w:i/>
          <w:shd w:val="clear" w:color="auto" w:fill="FFFFFF"/>
        </w:rPr>
        <w:t xml:space="preserve">. </w:t>
      </w:r>
      <w:r>
        <w:rPr>
          <w:b/>
          <w:bCs/>
          <w:i/>
          <w:shd w:val="clear" w:color="auto" w:fill="FFFFFF"/>
          <w:lang w:val="it-IT"/>
        </w:rPr>
        <w:t>Percorsi</w:t>
      </w:r>
      <w:r>
        <w:rPr>
          <w:b/>
          <w:bCs/>
          <w:i/>
          <w:shd w:val="clear" w:color="auto" w:fill="FFFFFF"/>
        </w:rPr>
        <w:t xml:space="preserve"> </w:t>
      </w:r>
      <w:r>
        <w:rPr>
          <w:b/>
          <w:bCs/>
          <w:i/>
          <w:shd w:val="clear" w:color="auto" w:fill="FFFFFF"/>
          <w:lang w:val="it-IT"/>
        </w:rPr>
        <w:t>estetici</w:t>
      </w:r>
      <w:r>
        <w:rPr>
          <w:b/>
          <w:bCs/>
          <w:i/>
          <w:shd w:val="clear" w:color="auto" w:fill="FFFFFF"/>
        </w:rPr>
        <w:t xml:space="preserve"> </w:t>
      </w:r>
      <w:r>
        <w:rPr>
          <w:b/>
          <w:bCs/>
          <w:i/>
          <w:shd w:val="clear" w:color="auto" w:fill="FFFFFF"/>
          <w:lang w:val="it-IT"/>
        </w:rPr>
        <w:t>tra</w:t>
      </w:r>
      <w:r>
        <w:rPr>
          <w:b/>
          <w:bCs/>
          <w:i/>
          <w:shd w:val="clear" w:color="auto" w:fill="FFFFFF"/>
        </w:rPr>
        <w:t xml:space="preserve"> </w:t>
      </w:r>
      <w:r>
        <w:rPr>
          <w:b/>
          <w:bCs/>
          <w:i/>
          <w:shd w:val="clear" w:color="auto" w:fill="FFFFFF"/>
          <w:lang w:val="it-IT"/>
        </w:rPr>
        <w:t>forme</w:t>
      </w:r>
      <w:r>
        <w:rPr>
          <w:b/>
          <w:bCs/>
          <w:i/>
          <w:shd w:val="clear" w:color="auto" w:fill="FFFFFF"/>
        </w:rPr>
        <w:t xml:space="preserve"> </w:t>
      </w:r>
      <w:r>
        <w:rPr>
          <w:b/>
          <w:bCs/>
          <w:i/>
          <w:shd w:val="clear" w:color="auto" w:fill="FFFFFF"/>
          <w:lang w:val="it-IT"/>
        </w:rPr>
        <w:t>brevi</w:t>
      </w:r>
      <w:r>
        <w:rPr>
          <w:b/>
          <w:bCs/>
          <w:i/>
          <w:shd w:val="clear" w:color="auto" w:fill="FFFFFF"/>
        </w:rPr>
        <w:t xml:space="preserve"> </w:t>
      </w:r>
      <w:r>
        <w:rPr>
          <w:b/>
          <w:bCs/>
          <w:i/>
          <w:shd w:val="clear" w:color="auto" w:fill="FFFFFF"/>
          <w:lang w:val="it-IT"/>
        </w:rPr>
        <w:t>e</w:t>
      </w:r>
      <w:r>
        <w:rPr>
          <w:b/>
          <w:bCs/>
          <w:i/>
          <w:shd w:val="clear" w:color="auto" w:fill="FFFFFF"/>
        </w:rPr>
        <w:t xml:space="preserve"> </w:t>
      </w:r>
      <w:r>
        <w:rPr>
          <w:b/>
          <w:bCs/>
          <w:i/>
          <w:shd w:val="clear" w:color="auto" w:fill="FFFFFF"/>
          <w:lang w:val="it-IT"/>
        </w:rPr>
        <w:t>frammento</w:t>
      </w:r>
      <w:r>
        <w:rPr>
          <w:b/>
          <w:bCs/>
          <w:i/>
          <w:shd w:val="clear" w:color="auto" w:fill="FFFFFF"/>
        </w:rPr>
        <w:t xml:space="preserve"> </w:t>
      </w:r>
      <w:r>
        <w:rPr>
          <w:b/>
          <w:bCs/>
          <w:i/>
          <w:shd w:val="clear" w:color="auto" w:fill="FFFFFF"/>
          <w:lang w:val="it-IT"/>
        </w:rPr>
        <w:t>nelle</w:t>
      </w:r>
      <w:r>
        <w:rPr>
          <w:b/>
          <w:bCs/>
          <w:i/>
          <w:shd w:val="clear" w:color="auto" w:fill="FFFFFF"/>
        </w:rPr>
        <w:t xml:space="preserve"> </w:t>
      </w:r>
      <w:r>
        <w:rPr>
          <w:b/>
          <w:bCs/>
          <w:i/>
          <w:shd w:val="clear" w:color="auto" w:fill="FFFFFF"/>
          <w:lang w:val="it-IT"/>
        </w:rPr>
        <w:t>letterature</w:t>
      </w:r>
      <w:r>
        <w:rPr>
          <w:b/>
          <w:bCs/>
          <w:i/>
          <w:shd w:val="clear" w:color="auto" w:fill="FFFFFF"/>
        </w:rPr>
        <w:t xml:space="preserve"> </w:t>
      </w:r>
      <w:r>
        <w:rPr>
          <w:b/>
          <w:bCs/>
          <w:i/>
          <w:shd w:val="clear" w:color="auto" w:fill="FFFFFF"/>
          <w:lang w:val="it-IT"/>
        </w:rPr>
        <w:t>occidentali</w:t>
      </w:r>
      <w:r>
        <w:rPr>
          <w:b/>
          <w:bCs/>
          <w:i/>
          <w:shd w:val="clear" w:color="auto" w:fill="FFFFFF"/>
        </w:rPr>
        <w:t xml:space="preserve">, </w:t>
      </w:r>
      <w:r>
        <w:rPr>
          <w:b/>
          <w:bCs/>
          <w:shd w:val="clear" w:color="auto" w:fill="FFFFFF"/>
          <w:lang w:val="it-IT"/>
        </w:rPr>
        <w:t>Trento</w:t>
      </w:r>
      <w:r>
        <w:rPr>
          <w:b/>
          <w:bCs/>
          <w:shd w:val="clear" w:color="auto" w:fill="FFFFFF"/>
        </w:rPr>
        <w:t xml:space="preserve">, </w:t>
      </w:r>
      <w:r>
        <w:rPr>
          <w:b/>
          <w:shd w:val="clear" w:color="auto" w:fill="FFFFFF"/>
          <w:lang w:val="it-IT"/>
        </w:rPr>
        <w:t>Editrice</w:t>
      </w:r>
      <w:r>
        <w:rPr>
          <w:b/>
          <w:shd w:val="clear" w:color="auto" w:fill="FFFFFF"/>
        </w:rPr>
        <w:t xml:space="preserve"> </w:t>
      </w:r>
      <w:r>
        <w:rPr>
          <w:b/>
          <w:shd w:val="clear" w:color="auto" w:fill="FFFFFF"/>
          <w:lang w:val="it-IT"/>
        </w:rPr>
        <w:t>Universit</w:t>
      </w:r>
      <w:r>
        <w:rPr>
          <w:b/>
          <w:shd w:val="clear" w:color="auto" w:fill="FFFFFF"/>
        </w:rPr>
        <w:t xml:space="preserve">à </w:t>
      </w:r>
      <w:r>
        <w:rPr>
          <w:b/>
          <w:shd w:val="clear" w:color="auto" w:fill="FFFFFF"/>
          <w:lang w:val="it-IT"/>
        </w:rPr>
        <w:t>degli</w:t>
      </w:r>
      <w:r>
        <w:rPr>
          <w:b/>
          <w:shd w:val="clear" w:color="auto" w:fill="FFFFFF"/>
        </w:rPr>
        <w:t xml:space="preserve"> </w:t>
      </w:r>
      <w:r>
        <w:rPr>
          <w:b/>
          <w:shd w:val="clear" w:color="auto" w:fill="FFFFFF"/>
          <w:lang w:val="it-IT"/>
        </w:rPr>
        <w:t>Studi</w:t>
      </w:r>
      <w:r>
        <w:rPr>
          <w:b/>
          <w:shd w:val="clear" w:color="auto" w:fill="FFFFFF"/>
        </w:rPr>
        <w:t xml:space="preserve"> </w:t>
      </w:r>
      <w:r>
        <w:rPr>
          <w:b/>
          <w:shd w:val="clear" w:color="auto" w:fill="FFFFFF"/>
          <w:lang w:val="it-IT"/>
        </w:rPr>
        <w:t>di</w:t>
      </w:r>
      <w:r>
        <w:rPr>
          <w:b/>
          <w:shd w:val="clear" w:color="auto" w:fill="FFFFFF"/>
        </w:rPr>
        <w:t xml:space="preserve"> </w:t>
      </w:r>
      <w:r>
        <w:rPr>
          <w:b/>
          <w:shd w:val="clear" w:color="auto" w:fill="FFFFFF"/>
          <w:lang w:val="it-IT"/>
        </w:rPr>
        <w:t>Trento, 18 p.</w:t>
      </w:r>
      <w:r>
        <w:rPr>
          <w:b/>
          <w:bCs/>
          <w:shd w:val="clear" w:color="auto" w:fill="FFFFFF"/>
        </w:rPr>
        <w:t xml:space="preserve"> </w:t>
      </w:r>
      <w:r>
        <w:rPr>
          <w:b/>
        </w:rPr>
        <w:t>(под печат от февруари 2016)</w:t>
      </w:r>
    </w:p>
    <w:p w:rsidR="00BE5726" w:rsidRDefault="00BE5726">
      <w:pPr>
        <w:pStyle w:val="ListParagraph"/>
        <w:tabs>
          <w:tab w:val="left" w:pos="2835"/>
        </w:tabs>
        <w:ind w:left="644"/>
        <w:rPr>
          <w:b/>
        </w:rPr>
      </w:pPr>
    </w:p>
    <w:p w:rsidR="00BE5726" w:rsidRDefault="00DB00B2">
      <w:pPr>
        <w:spacing w:line="360" w:lineRule="auto"/>
        <w:ind w:left="284"/>
        <w:rPr>
          <w:lang w:val="ru-RU"/>
        </w:rPr>
      </w:pPr>
      <w:r>
        <w:tab/>
        <w:t xml:space="preserve">Полемизирайки с Бланшо, Киняр развива своите собствени виждания и безспокойства относно фрагментарното писане, което начупва образа, </w:t>
      </w:r>
      <w:r w:rsidR="00892698">
        <w:t xml:space="preserve">насича </w:t>
      </w:r>
      <w:r>
        <w:t>гласа, раздробява текст</w:t>
      </w:r>
      <w:r w:rsidR="00892698">
        <w:t>а</w:t>
      </w:r>
      <w:r>
        <w:t>. Неговите фрагменти представят частичен образ на разпокъсана</w:t>
      </w:r>
      <w:r w:rsidR="00892698">
        <w:t>та</w:t>
      </w:r>
      <w:r>
        <w:t xml:space="preserve"> античност в опита да възвърнат нейните безвъзвратно изгубени обекти: изкуството и </w:t>
      </w:r>
      <w:r w:rsidR="00F72409">
        <w:t>мисленето</w:t>
      </w:r>
      <w:r>
        <w:t xml:space="preserve">. Те изграждат </w:t>
      </w:r>
      <w:r w:rsidR="00892698">
        <w:t xml:space="preserve">една </w:t>
      </w:r>
      <w:r>
        <w:rPr>
          <w:lang w:val="ru-RU"/>
        </w:rPr>
        <w:t>отворена, безгранична, възвишена творба.</w:t>
      </w:r>
    </w:p>
    <w:p w:rsidR="00BE5726" w:rsidRDefault="00BE5726">
      <w:pPr>
        <w:pStyle w:val="ListParagraph"/>
        <w:tabs>
          <w:tab w:val="left" w:pos="2835"/>
        </w:tabs>
        <w:ind w:left="644"/>
      </w:pPr>
    </w:p>
    <w:p w:rsidR="00BE5726" w:rsidRPr="00C82FA1" w:rsidRDefault="00DB00B2">
      <w:pPr>
        <w:pStyle w:val="ListParagraph"/>
        <w:numPr>
          <w:ilvl w:val="0"/>
          <w:numId w:val="2"/>
        </w:numPr>
        <w:rPr>
          <w:b/>
          <w:bCs/>
          <w:iCs/>
        </w:rPr>
      </w:pPr>
      <w:r>
        <w:rPr>
          <w:b/>
          <w:iCs/>
        </w:rPr>
        <w:t>“</w:t>
      </w:r>
      <w:r>
        <w:rPr>
          <w:b/>
          <w:lang w:val="en-US" w:eastAsia="fr-FR"/>
        </w:rPr>
        <w:t>La</w:t>
      </w:r>
      <w:r w:rsidRPr="00C82FA1">
        <w:rPr>
          <w:b/>
          <w:lang w:eastAsia="fr-FR"/>
        </w:rPr>
        <w:t xml:space="preserve"> </w:t>
      </w:r>
      <w:r>
        <w:rPr>
          <w:b/>
          <w:lang w:val="en-US" w:eastAsia="fr-FR"/>
        </w:rPr>
        <w:t>rh</w:t>
      </w:r>
      <w:r w:rsidRPr="00C82FA1">
        <w:rPr>
          <w:b/>
          <w:lang w:eastAsia="fr-FR"/>
        </w:rPr>
        <w:t>é</w:t>
      </w:r>
      <w:r>
        <w:rPr>
          <w:b/>
          <w:lang w:val="en-US" w:eastAsia="fr-FR"/>
        </w:rPr>
        <w:t>torique</w:t>
      </w:r>
      <w:r w:rsidRPr="00C82FA1">
        <w:rPr>
          <w:b/>
          <w:lang w:eastAsia="fr-FR"/>
        </w:rPr>
        <w:t xml:space="preserve"> à </w:t>
      </w:r>
      <w:r>
        <w:rPr>
          <w:b/>
          <w:lang w:val="en-US" w:eastAsia="fr-FR"/>
        </w:rPr>
        <w:t>rebours</w:t>
      </w:r>
      <w:r w:rsidRPr="00C82FA1">
        <w:rPr>
          <w:b/>
          <w:lang w:eastAsia="fr-FR"/>
        </w:rPr>
        <w:t xml:space="preserve"> </w:t>
      </w:r>
      <w:r>
        <w:rPr>
          <w:b/>
          <w:lang w:val="en-US" w:eastAsia="fr-FR"/>
        </w:rPr>
        <w:t>de</w:t>
      </w:r>
      <w:r w:rsidRPr="00C82FA1">
        <w:rPr>
          <w:b/>
          <w:lang w:eastAsia="fr-FR"/>
        </w:rPr>
        <w:t xml:space="preserve"> </w:t>
      </w:r>
      <w:r>
        <w:rPr>
          <w:b/>
          <w:lang w:val="en-US" w:eastAsia="fr-FR"/>
        </w:rPr>
        <w:t>Pascal</w:t>
      </w:r>
      <w:r w:rsidRPr="00C82FA1">
        <w:rPr>
          <w:b/>
          <w:lang w:eastAsia="fr-FR"/>
        </w:rPr>
        <w:t xml:space="preserve"> </w:t>
      </w:r>
      <w:r>
        <w:rPr>
          <w:b/>
          <w:lang w:val="en-US" w:eastAsia="fr-FR"/>
        </w:rPr>
        <w:t>Quignard</w:t>
      </w:r>
      <w:r>
        <w:rPr>
          <w:b/>
          <w:iCs/>
        </w:rPr>
        <w:t xml:space="preserve">”, </w:t>
      </w:r>
      <w:r>
        <w:rPr>
          <w:b/>
          <w:iCs/>
          <w:lang w:val="en-US"/>
        </w:rPr>
        <w:t>in</w:t>
      </w:r>
      <w:r w:rsidRPr="00C82FA1">
        <w:rPr>
          <w:b/>
          <w:iCs/>
        </w:rPr>
        <w:t xml:space="preserve"> </w:t>
      </w:r>
      <w:r>
        <w:rPr>
          <w:b/>
          <w:i/>
          <w:lang w:val="en-US"/>
        </w:rPr>
        <w:t>RHETOR</w:t>
      </w:r>
      <w:r w:rsidRPr="00C82FA1">
        <w:rPr>
          <w:b/>
          <w:iCs/>
          <w:color w:val="000000"/>
        </w:rPr>
        <w:t>,</w:t>
      </w:r>
      <w:hyperlink r:id="rId9">
        <w:r w:rsidRPr="00C82FA1">
          <w:rPr>
            <w:rStyle w:val="InternetLink"/>
            <w:b/>
            <w:iCs/>
            <w:color w:val="000000"/>
            <w:u w:val="none"/>
          </w:rPr>
          <w:t xml:space="preserve"> </w:t>
        </w:r>
        <w:r>
          <w:rPr>
            <w:rStyle w:val="InternetLink"/>
            <w:b/>
            <w:iCs/>
            <w:color w:val="000000"/>
            <w:u w:val="none"/>
            <w:lang w:val="en-US"/>
          </w:rPr>
          <w:t>Journal</w:t>
        </w:r>
        <w:r w:rsidRPr="00C82FA1">
          <w:rPr>
            <w:rStyle w:val="InternetLink"/>
            <w:b/>
            <w:iCs/>
            <w:color w:val="000000"/>
            <w:u w:val="none"/>
          </w:rPr>
          <w:t xml:space="preserve"> </w:t>
        </w:r>
        <w:r>
          <w:rPr>
            <w:rStyle w:val="InternetLink"/>
            <w:b/>
            <w:iCs/>
            <w:color w:val="000000"/>
            <w:u w:val="none"/>
            <w:lang w:val="en-US"/>
          </w:rPr>
          <w:t>of</w:t>
        </w:r>
        <w:r w:rsidRPr="00C82FA1">
          <w:rPr>
            <w:rStyle w:val="InternetLink"/>
            <w:b/>
            <w:iCs/>
            <w:color w:val="000000"/>
            <w:u w:val="none"/>
          </w:rPr>
          <w:t xml:space="preserve"> </w:t>
        </w:r>
        <w:r>
          <w:rPr>
            <w:rStyle w:val="InternetLink"/>
            <w:b/>
            <w:iCs/>
            <w:color w:val="000000"/>
            <w:u w:val="none"/>
            <w:lang w:val="en-US"/>
          </w:rPr>
          <w:t>Canadian</w:t>
        </w:r>
        <w:r w:rsidRPr="00C82FA1">
          <w:rPr>
            <w:rStyle w:val="InternetLink"/>
            <w:b/>
            <w:iCs/>
            <w:color w:val="000000"/>
            <w:u w:val="none"/>
          </w:rPr>
          <w:t xml:space="preserve"> </w:t>
        </w:r>
        <w:r>
          <w:rPr>
            <w:rStyle w:val="InternetLink"/>
            <w:b/>
            <w:iCs/>
            <w:color w:val="000000"/>
            <w:u w:val="none"/>
            <w:lang w:val="en-US"/>
          </w:rPr>
          <w:t>Society</w:t>
        </w:r>
        <w:r w:rsidRPr="00C82FA1">
          <w:rPr>
            <w:rStyle w:val="InternetLink"/>
            <w:b/>
            <w:iCs/>
            <w:color w:val="000000"/>
            <w:u w:val="none"/>
          </w:rPr>
          <w:t xml:space="preserve"> </w:t>
        </w:r>
        <w:r>
          <w:rPr>
            <w:rStyle w:val="InternetLink"/>
            <w:b/>
            <w:iCs/>
            <w:color w:val="000000"/>
            <w:u w:val="none"/>
            <w:lang w:val="en-US"/>
          </w:rPr>
          <w:t>for</w:t>
        </w:r>
        <w:r w:rsidRPr="00C82FA1">
          <w:rPr>
            <w:rStyle w:val="InternetLink"/>
            <w:b/>
            <w:iCs/>
            <w:color w:val="000000"/>
            <w:u w:val="none"/>
          </w:rPr>
          <w:t xml:space="preserve"> </w:t>
        </w:r>
        <w:r>
          <w:rPr>
            <w:rStyle w:val="InternetLink"/>
            <w:b/>
            <w:iCs/>
            <w:color w:val="000000"/>
            <w:u w:val="none"/>
            <w:lang w:val="en-US"/>
          </w:rPr>
          <w:t>the</w:t>
        </w:r>
        <w:r w:rsidRPr="00C82FA1">
          <w:rPr>
            <w:rStyle w:val="InternetLink"/>
            <w:b/>
            <w:iCs/>
            <w:color w:val="000000"/>
            <w:u w:val="none"/>
          </w:rPr>
          <w:t xml:space="preserve"> </w:t>
        </w:r>
        <w:r>
          <w:rPr>
            <w:rStyle w:val="InternetLink"/>
            <w:b/>
            <w:iCs/>
            <w:color w:val="000000"/>
            <w:u w:val="none"/>
            <w:lang w:val="en-US"/>
          </w:rPr>
          <w:t>Study</w:t>
        </w:r>
        <w:r w:rsidRPr="00C82FA1">
          <w:rPr>
            <w:rStyle w:val="InternetLink"/>
            <w:b/>
            <w:iCs/>
            <w:color w:val="000000"/>
            <w:u w:val="none"/>
          </w:rPr>
          <w:t xml:space="preserve"> </w:t>
        </w:r>
        <w:r>
          <w:rPr>
            <w:rStyle w:val="InternetLink"/>
            <w:b/>
            <w:iCs/>
            <w:color w:val="000000"/>
            <w:u w:val="none"/>
            <w:lang w:val="en-US"/>
          </w:rPr>
          <w:t>of</w:t>
        </w:r>
        <w:r w:rsidRPr="00C82FA1">
          <w:rPr>
            <w:rStyle w:val="InternetLink"/>
            <w:b/>
            <w:iCs/>
            <w:color w:val="000000"/>
            <w:u w:val="none"/>
          </w:rPr>
          <w:t xml:space="preserve"> </w:t>
        </w:r>
        <w:r>
          <w:rPr>
            <w:rStyle w:val="InternetLink"/>
            <w:b/>
            <w:iCs/>
            <w:color w:val="000000"/>
            <w:u w:val="none"/>
            <w:lang w:val="en-US"/>
          </w:rPr>
          <w:t>Rhetoric</w:t>
        </w:r>
        <w:r w:rsidRPr="00C82FA1">
          <w:rPr>
            <w:rStyle w:val="InternetLink"/>
            <w:b/>
            <w:iCs/>
            <w:color w:val="000000"/>
            <w:u w:val="none"/>
          </w:rPr>
          <w:t xml:space="preserve">, </w:t>
        </w:r>
        <w:r>
          <w:rPr>
            <w:rStyle w:val="InternetLink"/>
            <w:b/>
            <w:iCs/>
            <w:color w:val="00000A"/>
            <w:u w:val="none"/>
            <w:lang w:val="en-US"/>
          </w:rPr>
          <w:t>Vol</w:t>
        </w:r>
        <w:r w:rsidRPr="00C82FA1">
          <w:rPr>
            <w:rStyle w:val="InternetLink"/>
            <w:b/>
            <w:iCs/>
            <w:color w:val="00000A"/>
            <w:u w:val="none"/>
          </w:rPr>
          <w:t xml:space="preserve"> </w:t>
        </w:r>
        <w:r>
          <w:rPr>
            <w:rStyle w:val="InternetLink"/>
            <w:b/>
            <w:iCs/>
            <w:color w:val="00000A"/>
            <w:u w:val="none"/>
            <w:lang w:val="en-US"/>
          </w:rPr>
          <w:t>VII</w:t>
        </w:r>
      </w:hyperlink>
      <w:r w:rsidRPr="00C82FA1">
        <w:rPr>
          <w:b/>
          <w:iCs/>
        </w:rPr>
        <w:t xml:space="preserve">, 20 </w:t>
      </w:r>
      <w:r w:rsidRPr="00C82FA1">
        <w:rPr>
          <w:b/>
          <w:iCs/>
          <w:lang w:val="en-US"/>
        </w:rPr>
        <w:t>p</w:t>
      </w:r>
      <w:r w:rsidRPr="00C82FA1">
        <w:rPr>
          <w:b/>
          <w:bCs/>
          <w:iCs/>
        </w:rPr>
        <w:t xml:space="preserve">. </w:t>
      </w:r>
      <w:r w:rsidR="00C82FA1" w:rsidRPr="00C82FA1">
        <w:rPr>
          <w:b/>
          <w:color w:val="333333"/>
          <w:shd w:val="clear" w:color="auto" w:fill="FFFFFF"/>
        </w:rPr>
        <w:t>ISSN: </w:t>
      </w:r>
      <w:r w:rsidR="00C82FA1" w:rsidRPr="00C82FA1">
        <w:rPr>
          <w:rStyle w:val="medium-normal"/>
          <w:b/>
          <w:color w:val="333333"/>
          <w:bdr w:val="none" w:sz="0" w:space="0" w:color="auto" w:frame="1"/>
          <w:shd w:val="clear" w:color="auto" w:fill="FFFFFF"/>
        </w:rPr>
        <w:t xml:space="preserve">1712-2333. </w:t>
      </w:r>
      <w:r w:rsidRPr="00C82FA1">
        <w:rPr>
          <w:rStyle w:val="Emphasis"/>
          <w:b/>
          <w:lang w:val="en-US"/>
        </w:rPr>
        <w:t>Peer</w:t>
      </w:r>
      <w:r w:rsidRPr="00C82FA1">
        <w:rPr>
          <w:rStyle w:val="Emphasis"/>
          <w:b/>
        </w:rPr>
        <w:t>-</w:t>
      </w:r>
      <w:r w:rsidRPr="00C82FA1">
        <w:rPr>
          <w:rStyle w:val="Emphasis"/>
          <w:b/>
          <w:lang w:val="en-US"/>
        </w:rPr>
        <w:t>reviewed</w:t>
      </w:r>
      <w:r w:rsidRPr="00C82FA1">
        <w:rPr>
          <w:rStyle w:val="Emphasis"/>
          <w:b/>
        </w:rPr>
        <w:t>.</w:t>
      </w:r>
      <w:r w:rsidRPr="00C82FA1">
        <w:rPr>
          <w:rStyle w:val="apple-converted-space"/>
          <w:b/>
          <w:i/>
          <w:iCs/>
          <w:lang w:val="en-US"/>
        </w:rPr>
        <w:t> </w:t>
      </w:r>
      <w:r w:rsidRPr="00C82FA1">
        <w:rPr>
          <w:b/>
          <w:bCs/>
          <w:iCs/>
        </w:rPr>
        <w:t>(под печат от декември 2016)</w:t>
      </w:r>
    </w:p>
    <w:p w:rsidR="00BE5726" w:rsidRPr="00C82FA1" w:rsidRDefault="00BE5726">
      <w:pPr>
        <w:pStyle w:val="ListParagraph"/>
        <w:ind w:left="644"/>
        <w:rPr>
          <w:shd w:val="clear" w:color="auto" w:fill="FFFFFF"/>
        </w:rPr>
      </w:pPr>
    </w:p>
    <w:p w:rsidR="00BE5726" w:rsidRDefault="00DB00B2" w:rsidP="00A36EF0">
      <w:pPr>
        <w:spacing w:line="360" w:lineRule="auto"/>
        <w:ind w:left="284" w:firstLine="425"/>
      </w:pPr>
      <w:r>
        <w:t xml:space="preserve">Статията доказва хипотезата, че </w:t>
      </w:r>
      <w:r w:rsidRPr="00BA214F">
        <w:t>спекулативната реторика</w:t>
      </w:r>
      <w:r>
        <w:t xml:space="preserve"> нарушава обичайната употреба на тропите. Организирани в един вид паратекст, използваните от нея реторични фигури изтъкават мрежи от парадокси и повторения. Спекулативната реторика е тройно субверсивна: тя се противопоставя на философията с опита за завръщане към първоначалието посредством образите; на изящната словестност с предпочитанието си към езиковата оголеност; на теологията със заместването на религиозната сетивност с произхождащото от </w:t>
      </w:r>
      <w:r>
        <w:rPr>
          <w:i/>
        </w:rPr>
        <w:t>taedium vitae</w:t>
      </w:r>
      <w:r>
        <w:t xml:space="preserve"> усещане.</w:t>
      </w:r>
    </w:p>
    <w:p w:rsidR="00A36EF0" w:rsidRDefault="00A36EF0" w:rsidP="006F6CDF">
      <w:pPr>
        <w:tabs>
          <w:tab w:val="left" w:pos="2835"/>
        </w:tabs>
        <w:spacing w:line="360" w:lineRule="auto"/>
      </w:pPr>
    </w:p>
    <w:p w:rsidR="00920F7C" w:rsidRDefault="00920F7C" w:rsidP="00920F7C">
      <w:pPr>
        <w:pStyle w:val="ListParagraph"/>
        <w:numPr>
          <w:ilvl w:val="0"/>
          <w:numId w:val="1"/>
        </w:numPr>
        <w:rPr>
          <w:b/>
          <w:smallCaps/>
        </w:rPr>
      </w:pPr>
      <w:r>
        <w:rPr>
          <w:b/>
          <w:smallCaps/>
        </w:rPr>
        <w:t>Практика на превода: художествен и хуманитаристичен превод</w:t>
      </w:r>
    </w:p>
    <w:p w:rsidR="00920F7C" w:rsidRDefault="00920F7C" w:rsidP="00920F7C">
      <w:pPr>
        <w:rPr>
          <w:b/>
        </w:rPr>
      </w:pPr>
    </w:p>
    <w:p w:rsidR="00920F7C" w:rsidRPr="006F6CDF" w:rsidRDefault="00920F7C" w:rsidP="00920F7C">
      <w:pPr>
        <w:pStyle w:val="ListParagraph"/>
        <w:numPr>
          <w:ilvl w:val="0"/>
          <w:numId w:val="2"/>
        </w:numPr>
        <w:rPr>
          <w:b/>
        </w:rPr>
      </w:pPr>
      <w:r>
        <w:rPr>
          <w:b/>
          <w:smallCaps/>
        </w:rPr>
        <w:t>Втори Ватикански събор</w:t>
      </w:r>
      <w:r>
        <w:rPr>
          <w:b/>
          <w:lang w:val="ru-RU"/>
        </w:rPr>
        <w:t xml:space="preserve">, </w:t>
      </w:r>
      <w:r>
        <w:rPr>
          <w:b/>
          <w:i/>
        </w:rPr>
        <w:t>Документи</w:t>
      </w:r>
      <w:r>
        <w:rPr>
          <w:b/>
          <w:lang w:val="ru-RU"/>
        </w:rPr>
        <w:t xml:space="preserve">, </w:t>
      </w:r>
      <w:r>
        <w:rPr>
          <w:b/>
        </w:rPr>
        <w:t>София</w:t>
      </w:r>
      <w:r>
        <w:rPr>
          <w:b/>
          <w:lang w:val="ru-RU"/>
        </w:rPr>
        <w:t>,</w:t>
      </w:r>
      <w:r>
        <w:rPr>
          <w:b/>
        </w:rPr>
        <w:t xml:space="preserve"> Българска Католическа Екзархия, октомври 2010, 636 с. </w:t>
      </w:r>
      <w:r w:rsidR="006F6CDF">
        <w:rPr>
          <w:b/>
          <w:lang w:val="en-US"/>
        </w:rPr>
        <w:t>ISBN</w:t>
      </w:r>
      <w:r w:rsidR="006F6CDF" w:rsidRPr="006F6CDF">
        <w:rPr>
          <w:b/>
        </w:rPr>
        <w:t>:</w:t>
      </w:r>
      <w:r w:rsidR="006F6CDF">
        <w:t xml:space="preserve"> </w:t>
      </w:r>
      <w:r w:rsidR="006F6CDF" w:rsidRPr="006F6CDF">
        <w:rPr>
          <w:b/>
        </w:rPr>
        <w:t>978-954-92576-3-2.</w:t>
      </w:r>
      <w:r w:rsidR="006F6CDF">
        <w:rPr>
          <w:b/>
        </w:rPr>
        <w:t xml:space="preserve"> </w:t>
      </w:r>
      <w:r>
        <w:rPr>
          <w:b/>
        </w:rPr>
        <w:t xml:space="preserve">Превод от италиански, латински и френски език. </w:t>
      </w:r>
    </w:p>
    <w:p w:rsidR="00920F7C" w:rsidRDefault="00920F7C" w:rsidP="00920F7C">
      <w:pPr>
        <w:ind w:left="360"/>
        <w:rPr>
          <w:b/>
        </w:rPr>
      </w:pPr>
    </w:p>
    <w:p w:rsidR="00920F7C" w:rsidRPr="006F6CDF" w:rsidRDefault="00920F7C" w:rsidP="00920F7C">
      <w:pPr>
        <w:pStyle w:val="ListParagraph"/>
        <w:numPr>
          <w:ilvl w:val="0"/>
          <w:numId w:val="2"/>
        </w:numPr>
        <w:rPr>
          <w:b/>
        </w:rPr>
      </w:pPr>
      <w:r>
        <w:rPr>
          <w:b/>
        </w:rPr>
        <w:t xml:space="preserve">Франсоа Мориак, </w:t>
      </w:r>
      <w:r>
        <w:rPr>
          <w:b/>
          <w:i/>
        </w:rPr>
        <w:t>В какво вярвам</w:t>
      </w:r>
      <w:r>
        <w:rPr>
          <w:b/>
        </w:rPr>
        <w:t>, София</w:t>
      </w:r>
      <w:r>
        <w:rPr>
          <w:b/>
          <w:lang w:val="ru-RU"/>
        </w:rPr>
        <w:t xml:space="preserve">, </w:t>
      </w:r>
      <w:r>
        <w:rPr>
          <w:b/>
        </w:rPr>
        <w:t xml:space="preserve">Комунитас, 2013, 127 с. </w:t>
      </w:r>
      <w:r w:rsidR="006F6CDF">
        <w:rPr>
          <w:b/>
        </w:rPr>
        <w:t>ISBN: 978-954-</w:t>
      </w:r>
      <w:r w:rsidR="006F6CDF" w:rsidRPr="006F6CDF">
        <w:rPr>
          <w:b/>
        </w:rPr>
        <w:t>9992-30-0</w:t>
      </w:r>
      <w:r w:rsidR="006F6CDF">
        <w:rPr>
          <w:b/>
        </w:rPr>
        <w:t xml:space="preserve">. </w:t>
      </w:r>
      <w:r>
        <w:rPr>
          <w:b/>
        </w:rPr>
        <w:t>Превод от френски език.</w:t>
      </w:r>
      <w:r>
        <w:t xml:space="preserve"> </w:t>
      </w:r>
    </w:p>
    <w:p w:rsidR="00920F7C" w:rsidRDefault="00920F7C" w:rsidP="00920F7C">
      <w:pPr>
        <w:pStyle w:val="ListParagraph"/>
      </w:pPr>
    </w:p>
    <w:p w:rsidR="00920F7C" w:rsidRDefault="00920F7C" w:rsidP="00920F7C">
      <w:pPr>
        <w:pStyle w:val="ListParagraph"/>
        <w:numPr>
          <w:ilvl w:val="0"/>
          <w:numId w:val="2"/>
        </w:numPr>
        <w:rPr>
          <w:b/>
        </w:rPr>
      </w:pPr>
      <w:r>
        <w:rPr>
          <w:b/>
        </w:rPr>
        <w:lastRenderedPageBreak/>
        <w:t xml:space="preserve">Умберто Еко, </w:t>
      </w:r>
      <w:r>
        <w:rPr>
          <w:b/>
          <w:i/>
        </w:rPr>
        <w:t>История на легендарните земи и места</w:t>
      </w:r>
      <w:r>
        <w:rPr>
          <w:b/>
        </w:rPr>
        <w:t xml:space="preserve">, София,  Изток-Запад, 2015, 478 с. </w:t>
      </w:r>
      <w:r w:rsidR="006F6CDF">
        <w:rPr>
          <w:b/>
        </w:rPr>
        <w:t>ISBN: 978-619-152-646-8</w:t>
      </w:r>
      <w:r w:rsidR="006F6CDF" w:rsidRPr="006F6CDF">
        <w:rPr>
          <w:b/>
        </w:rPr>
        <w:t>.</w:t>
      </w:r>
      <w:r w:rsidR="006F6CDF">
        <w:rPr>
          <w:b/>
        </w:rPr>
        <w:t xml:space="preserve"> </w:t>
      </w:r>
      <w:r>
        <w:rPr>
          <w:b/>
        </w:rPr>
        <w:t>Превод от италиански език.</w:t>
      </w:r>
      <w:r>
        <w:t xml:space="preserve"> </w:t>
      </w:r>
    </w:p>
    <w:p w:rsidR="00920F7C" w:rsidRDefault="00920F7C" w:rsidP="00920F7C"/>
    <w:p w:rsidR="00920F7C" w:rsidRDefault="00920F7C" w:rsidP="00920F7C">
      <w:pPr>
        <w:pStyle w:val="ListParagraph"/>
        <w:numPr>
          <w:ilvl w:val="0"/>
          <w:numId w:val="2"/>
        </w:numPr>
        <w:tabs>
          <w:tab w:val="left" w:pos="2835"/>
        </w:tabs>
        <w:rPr>
          <w:b/>
        </w:rPr>
      </w:pPr>
      <w:r>
        <w:rPr>
          <w:b/>
        </w:rPr>
        <w:t xml:space="preserve">Tzvetan Todorov, Marie Vrinat-Nikolov (trad.), Irène Kristeva (trad.), </w:t>
      </w:r>
      <w:r>
        <w:rPr>
          <w:b/>
          <w:i/>
        </w:rPr>
        <w:t>La Fragilité du bien :</w:t>
      </w:r>
      <w:r>
        <w:rPr>
          <w:b/>
        </w:rPr>
        <w:t xml:space="preserve"> </w:t>
      </w:r>
      <w:r>
        <w:rPr>
          <w:b/>
          <w:i/>
        </w:rPr>
        <w:t>Le sauvetage des juifs bulgares</w:t>
      </w:r>
      <w:r>
        <w:rPr>
          <w:b/>
        </w:rPr>
        <w:t xml:space="preserve">, </w:t>
      </w:r>
      <w:r>
        <w:rPr>
          <w:b/>
          <w:iCs/>
        </w:rPr>
        <w:t xml:space="preserve">Format Kindle, </w:t>
      </w:r>
      <w:r>
        <w:rPr>
          <w:b/>
        </w:rPr>
        <w:t xml:space="preserve">Paris, Albin Michel, 2015, 222 р. </w:t>
      </w:r>
      <w:r w:rsidR="006F6CDF">
        <w:rPr>
          <w:b/>
        </w:rPr>
        <w:t>ASIN: B0112ZJVLU</w:t>
      </w:r>
      <w:r w:rsidR="006F6CDF" w:rsidRPr="006F6CDF">
        <w:rPr>
          <w:b/>
        </w:rPr>
        <w:t>.</w:t>
      </w:r>
      <w:r w:rsidR="006F6CDF">
        <w:rPr>
          <w:b/>
        </w:rPr>
        <w:t xml:space="preserve"> </w:t>
      </w:r>
      <w:r>
        <w:rPr>
          <w:b/>
        </w:rPr>
        <w:t xml:space="preserve">Съпреводач: превод от български на френски език на </w:t>
      </w:r>
      <w:r>
        <w:rPr>
          <w:b/>
          <w:i/>
        </w:rPr>
        <w:t>Дневника</w:t>
      </w:r>
      <w:r>
        <w:rPr>
          <w:b/>
        </w:rPr>
        <w:t xml:space="preserve"> на Димитър Пешев (рр. 164-218).</w:t>
      </w:r>
      <w:r>
        <w:t xml:space="preserve"> </w:t>
      </w:r>
    </w:p>
    <w:p w:rsidR="00920F7C" w:rsidRDefault="00920F7C" w:rsidP="00920F7C">
      <w:pPr>
        <w:tabs>
          <w:tab w:val="left" w:pos="2835"/>
        </w:tabs>
        <w:rPr>
          <w:iCs/>
        </w:rPr>
      </w:pPr>
    </w:p>
    <w:p w:rsidR="00920F7C" w:rsidRDefault="00920F7C" w:rsidP="00920F7C">
      <w:pPr>
        <w:pStyle w:val="ListParagraph"/>
        <w:numPr>
          <w:ilvl w:val="0"/>
          <w:numId w:val="2"/>
        </w:numPr>
        <w:tabs>
          <w:tab w:val="left" w:pos="2835"/>
        </w:tabs>
        <w:rPr>
          <w:b/>
        </w:rPr>
      </w:pPr>
      <w:r>
        <w:rPr>
          <w:b/>
        </w:rPr>
        <w:t xml:space="preserve">Йоан-Павел II, </w:t>
      </w:r>
      <w:r>
        <w:rPr>
          <w:b/>
          <w:i/>
          <w:iCs/>
        </w:rPr>
        <w:t>Богопосветеният живот</w:t>
      </w:r>
      <w:r>
        <w:rPr>
          <w:b/>
        </w:rPr>
        <w:t xml:space="preserve">, София, Комунитас, 2016, 200 с. </w:t>
      </w:r>
      <w:r w:rsidR="006F6CDF">
        <w:rPr>
          <w:b/>
        </w:rPr>
        <w:t>ISBN: 978-619-7011-06-7</w:t>
      </w:r>
      <w:r w:rsidR="006F6CDF" w:rsidRPr="006F6CDF">
        <w:rPr>
          <w:b/>
        </w:rPr>
        <w:t>.</w:t>
      </w:r>
      <w:r w:rsidR="006F6CDF">
        <w:rPr>
          <w:b/>
        </w:rPr>
        <w:t xml:space="preserve"> </w:t>
      </w:r>
      <w:r>
        <w:rPr>
          <w:b/>
        </w:rPr>
        <w:t>Превод от италиански език.</w:t>
      </w:r>
      <w:r>
        <w:t xml:space="preserve"> </w:t>
      </w:r>
    </w:p>
    <w:p w:rsidR="00920F7C" w:rsidRDefault="00920F7C" w:rsidP="00920F7C">
      <w:pPr>
        <w:pStyle w:val="ListParagraph"/>
      </w:pPr>
    </w:p>
    <w:p w:rsidR="00920F7C" w:rsidRDefault="00920F7C" w:rsidP="006F6CDF">
      <w:pPr>
        <w:spacing w:line="360" w:lineRule="auto"/>
        <w:ind w:left="284" w:firstLine="360"/>
      </w:pPr>
      <w:r>
        <w:t xml:space="preserve">Представените преводи са пряко свързани с научноизследователските ми интереси. Те прилагат на практика отстояваните в теоретичните ми разработки идеи и позиции. </w:t>
      </w:r>
    </w:p>
    <w:p w:rsidR="00A36EF0" w:rsidRDefault="00A36EF0" w:rsidP="001F27F6">
      <w:pPr>
        <w:spacing w:line="360" w:lineRule="auto"/>
        <w:ind w:firstLine="357"/>
      </w:pPr>
      <w:bookmarkStart w:id="2" w:name="_GoBack"/>
      <w:bookmarkEnd w:id="2"/>
    </w:p>
    <w:p w:rsidR="00BE5726" w:rsidRPr="00920F7C" w:rsidRDefault="00DB00B2" w:rsidP="00920F7C">
      <w:pPr>
        <w:pStyle w:val="ListParagraph"/>
        <w:numPr>
          <w:ilvl w:val="0"/>
          <w:numId w:val="1"/>
        </w:numPr>
        <w:rPr>
          <w:b/>
          <w:smallCaps/>
        </w:rPr>
      </w:pPr>
      <w:r w:rsidRPr="00920F7C">
        <w:rPr>
          <w:b/>
          <w:smallCaps/>
        </w:rPr>
        <w:t>Съставителство, предговор, научна редакция</w:t>
      </w:r>
    </w:p>
    <w:p w:rsidR="00BE5726" w:rsidRDefault="00BE5726"/>
    <w:p w:rsidR="00BE5726" w:rsidRDefault="00DB00B2">
      <w:pPr>
        <w:pStyle w:val="ListParagraph"/>
        <w:numPr>
          <w:ilvl w:val="0"/>
          <w:numId w:val="2"/>
        </w:numPr>
        <w:rPr>
          <w:b/>
        </w:rPr>
      </w:pPr>
      <w:r>
        <w:rPr>
          <w:b/>
        </w:rPr>
        <w:t xml:space="preserve">Умберто ЕКО, </w:t>
      </w:r>
      <w:r>
        <w:rPr>
          <w:b/>
          <w:i/>
        </w:rPr>
        <w:t>Връща ли се часовникът назад</w:t>
      </w:r>
      <w:r>
        <w:rPr>
          <w:b/>
        </w:rPr>
        <w:t xml:space="preserve">, София, Сиела, 2011, 448 с. </w:t>
      </w:r>
      <w:r w:rsidR="00974131" w:rsidRPr="00974131">
        <w:rPr>
          <w:b/>
        </w:rPr>
        <w:t>ISBN</w:t>
      </w:r>
      <w:r w:rsidR="00974131" w:rsidRPr="00974131">
        <w:rPr>
          <w:b/>
          <w:color w:val="222222"/>
          <w:shd w:val="clear" w:color="auto" w:fill="FFFFFF"/>
        </w:rPr>
        <w:t xml:space="preserve"> 9789542808411.</w:t>
      </w:r>
      <w:r w:rsidR="00974131" w:rsidRPr="00974131">
        <w:rPr>
          <w:rFonts w:ascii="Arial" w:hAnsi="Arial" w:cs="Arial"/>
          <w:color w:val="222222"/>
          <w:sz w:val="20"/>
          <w:szCs w:val="20"/>
          <w:shd w:val="clear" w:color="auto" w:fill="FFFFFF"/>
        </w:rPr>
        <w:t xml:space="preserve"> </w:t>
      </w:r>
      <w:r>
        <w:rPr>
          <w:b/>
        </w:rPr>
        <w:t>Научна и езикова редакция, обяснителни бележки.</w:t>
      </w:r>
    </w:p>
    <w:p w:rsidR="00BE5726" w:rsidRDefault="00BE5726"/>
    <w:p w:rsidR="00BE5726" w:rsidRDefault="00DB00B2">
      <w:pPr>
        <w:spacing w:line="360" w:lineRule="auto"/>
        <w:ind w:left="284" w:firstLine="360"/>
        <w:rPr>
          <w:lang w:val="ru-RU"/>
        </w:rPr>
      </w:pPr>
      <w:r>
        <w:rPr>
          <w:lang w:val="ru-RU"/>
        </w:rPr>
        <w:t>Разбирането на включените в сборника есета зависи от схващането на имплицитното позоваване на Умберто Еко на</w:t>
      </w:r>
      <w:r>
        <w:rPr>
          <w:lang w:val="ru-RU" w:eastAsia="zh-CN"/>
        </w:rPr>
        <w:t xml:space="preserve"> италианската културна традиция и политически ко</w:t>
      </w:r>
      <w:r w:rsidR="0033391C">
        <w:rPr>
          <w:lang w:val="ru-RU" w:eastAsia="zh-CN"/>
        </w:rPr>
        <w:t>нтекст. То</w:t>
      </w:r>
      <w:r>
        <w:rPr>
          <w:lang w:val="ru-RU" w:eastAsia="zh-CN"/>
        </w:rPr>
        <w:t>ва</w:t>
      </w:r>
      <w:r w:rsidR="0033391C">
        <w:rPr>
          <w:lang w:val="ru-RU" w:eastAsia="zh-CN"/>
        </w:rPr>
        <w:t xml:space="preserve"> доказва</w:t>
      </w:r>
      <w:r>
        <w:rPr>
          <w:lang w:val="ru-RU" w:eastAsia="zh-CN"/>
        </w:rPr>
        <w:t xml:space="preserve">, че </w:t>
      </w:r>
      <w:r>
        <w:rPr>
          <w:lang w:val="ru-RU"/>
        </w:rPr>
        <w:t>процесът на превеждане предполага адекватно предаване на културния фонд на оригинала. Редакторските обяснителни бележки подпомагат долавянето на интертекстуалността – едно от изпитанията за компетентността на преводача.</w:t>
      </w:r>
    </w:p>
    <w:p w:rsidR="00BE5726" w:rsidRDefault="00BE5726">
      <w:pPr>
        <w:pStyle w:val="ListParagraph"/>
        <w:ind w:left="644"/>
        <w:rPr>
          <w:lang w:val="ru-RU"/>
        </w:rPr>
      </w:pPr>
    </w:p>
    <w:p w:rsidR="00BE5726" w:rsidRDefault="00DB00B2">
      <w:pPr>
        <w:pStyle w:val="ListParagraph"/>
        <w:numPr>
          <w:ilvl w:val="0"/>
          <w:numId w:val="2"/>
        </w:numPr>
        <w:rPr>
          <w:b/>
        </w:rPr>
      </w:pPr>
      <w:r>
        <w:rPr>
          <w:b/>
        </w:rPr>
        <w:t xml:space="preserve">« Вярата: между терзаниeто и любовта », Предговор към Франсоа Мориак, </w:t>
      </w:r>
      <w:r>
        <w:rPr>
          <w:b/>
          <w:i/>
        </w:rPr>
        <w:t>В какво вярвам</w:t>
      </w:r>
      <w:r>
        <w:rPr>
          <w:b/>
        </w:rPr>
        <w:t>, София, Комунитас, 2013, с. 5-10. ISBN 978-954-9992-30-0</w:t>
      </w:r>
      <w:r w:rsidR="00C82FA1">
        <w:rPr>
          <w:b/>
          <w:lang w:val="en-US"/>
        </w:rPr>
        <w:t>.</w:t>
      </w:r>
    </w:p>
    <w:p w:rsidR="00BE5726" w:rsidRDefault="00BE5726">
      <w:pPr>
        <w:pStyle w:val="ListParagraph"/>
      </w:pPr>
    </w:p>
    <w:p w:rsidR="00BE5726" w:rsidRDefault="00DB00B2">
      <w:pPr>
        <w:pStyle w:val="ListParagraph"/>
        <w:spacing w:line="360" w:lineRule="auto"/>
        <w:ind w:left="284" w:firstLine="360"/>
      </w:pPr>
      <w:r>
        <w:t xml:space="preserve">Предговорът представя Франсоа Мориак в по-малко позната на българския читател перспектива. Той прави опит за вписване на естетиката на френския нобелист в една християнска антропология. </w:t>
      </w:r>
    </w:p>
    <w:p w:rsidR="00BE5726" w:rsidRDefault="00BE5726">
      <w:pPr>
        <w:pStyle w:val="ListParagraph"/>
      </w:pPr>
    </w:p>
    <w:p w:rsidR="00BE5726" w:rsidRDefault="00DB00B2">
      <w:pPr>
        <w:pStyle w:val="ListParagraph"/>
        <w:numPr>
          <w:ilvl w:val="0"/>
          <w:numId w:val="2"/>
        </w:numPr>
        <w:rPr>
          <w:b/>
        </w:rPr>
      </w:pPr>
      <w:r>
        <w:t xml:space="preserve"> </w:t>
      </w:r>
      <w:r>
        <w:rPr>
          <w:b/>
        </w:rPr>
        <w:t xml:space="preserve">“Херменевтика и превод” – 4 текста, сп. </w:t>
      </w:r>
      <w:r>
        <w:rPr>
          <w:b/>
          <w:i/>
        </w:rPr>
        <w:t>Панорама</w:t>
      </w:r>
      <w:r>
        <w:rPr>
          <w:b/>
        </w:rPr>
        <w:t xml:space="preserve">, бр. 5, 2011, с. 119-149. </w:t>
      </w:r>
      <w:r w:rsidR="00974131" w:rsidRPr="00974131">
        <w:rPr>
          <w:b/>
        </w:rPr>
        <w:t>ISSN 0205-0012.</w:t>
      </w:r>
      <w:r w:rsidR="00974131" w:rsidRPr="003F0B13">
        <w:t xml:space="preserve"> </w:t>
      </w:r>
      <w:r>
        <w:rPr>
          <w:b/>
          <w:lang w:val="en-US"/>
        </w:rPr>
        <w:t>C</w:t>
      </w:r>
      <w:r>
        <w:rPr>
          <w:b/>
        </w:rPr>
        <w:t xml:space="preserve">ъставителство, представяне и научна редакция. </w:t>
      </w:r>
    </w:p>
    <w:p w:rsidR="00BE5726" w:rsidRDefault="00BE5726">
      <w:pPr>
        <w:pStyle w:val="ListParagraph"/>
        <w:ind w:left="644"/>
        <w:rPr>
          <w:b/>
        </w:rPr>
      </w:pPr>
    </w:p>
    <w:p w:rsidR="00BE5726" w:rsidRDefault="00DB00B2">
      <w:pPr>
        <w:pStyle w:val="ListParagraph"/>
        <w:numPr>
          <w:ilvl w:val="0"/>
          <w:numId w:val="2"/>
        </w:numPr>
        <w:rPr>
          <w:b/>
        </w:rPr>
      </w:pPr>
      <w:r>
        <w:rPr>
          <w:b/>
        </w:rPr>
        <w:t xml:space="preserve">“Поетика на превода” – 4 текста, сп. </w:t>
      </w:r>
      <w:r>
        <w:rPr>
          <w:b/>
          <w:i/>
        </w:rPr>
        <w:t>Панорама</w:t>
      </w:r>
      <w:r>
        <w:rPr>
          <w:b/>
        </w:rPr>
        <w:t xml:space="preserve">, бр. 4, 2012, с. 103-140. </w:t>
      </w:r>
      <w:r w:rsidR="00974131" w:rsidRPr="00974131">
        <w:rPr>
          <w:b/>
        </w:rPr>
        <w:t>ISSN 0205-0012.</w:t>
      </w:r>
      <w:r w:rsidR="00974131" w:rsidRPr="003F0B13">
        <w:t xml:space="preserve"> </w:t>
      </w:r>
      <w:r>
        <w:rPr>
          <w:b/>
          <w:lang w:val="en-US"/>
        </w:rPr>
        <w:t>C</w:t>
      </w:r>
      <w:r>
        <w:rPr>
          <w:b/>
        </w:rPr>
        <w:t>ъставителство, представяне и научна редакция.</w:t>
      </w:r>
    </w:p>
    <w:p w:rsidR="00BE5726" w:rsidRDefault="00BE5726">
      <w:pPr>
        <w:pStyle w:val="ListParagraph"/>
        <w:rPr>
          <w:b/>
        </w:rPr>
      </w:pPr>
    </w:p>
    <w:p w:rsidR="00BE5726" w:rsidRDefault="00DB00B2">
      <w:pPr>
        <w:pStyle w:val="ListParagraph"/>
        <w:numPr>
          <w:ilvl w:val="0"/>
          <w:numId w:val="2"/>
        </w:numPr>
        <w:rPr>
          <w:b/>
        </w:rPr>
      </w:pPr>
      <w:r>
        <w:rPr>
          <w:b/>
        </w:rPr>
        <w:t xml:space="preserve"> “Естетика на превода – 4 текста, сп. </w:t>
      </w:r>
      <w:r>
        <w:rPr>
          <w:b/>
          <w:i/>
        </w:rPr>
        <w:t>Панорама</w:t>
      </w:r>
      <w:r>
        <w:rPr>
          <w:b/>
        </w:rPr>
        <w:t xml:space="preserve">, бр. 1, 2013, с. 155-193. </w:t>
      </w:r>
      <w:r w:rsidR="00974131" w:rsidRPr="00974131">
        <w:rPr>
          <w:b/>
        </w:rPr>
        <w:t>ISSN 0205-0012.</w:t>
      </w:r>
      <w:r w:rsidR="00974131" w:rsidRPr="003F0B13">
        <w:t xml:space="preserve"> </w:t>
      </w:r>
      <w:r>
        <w:rPr>
          <w:b/>
          <w:lang w:val="en-US"/>
        </w:rPr>
        <w:t>C</w:t>
      </w:r>
      <w:r>
        <w:rPr>
          <w:b/>
        </w:rPr>
        <w:t>ъставителство, представяне и научна редакция.</w:t>
      </w:r>
    </w:p>
    <w:p w:rsidR="00BE5726" w:rsidRDefault="00DB00B2">
      <w:pPr>
        <w:pStyle w:val="ListParagraph"/>
        <w:tabs>
          <w:tab w:val="left" w:pos="7110"/>
        </w:tabs>
      </w:pPr>
      <w:r>
        <w:tab/>
      </w:r>
    </w:p>
    <w:p w:rsidR="00BE5726" w:rsidRDefault="00DB00B2">
      <w:pPr>
        <w:spacing w:line="360" w:lineRule="auto"/>
        <w:ind w:left="284" w:firstLine="360"/>
      </w:pPr>
      <w:r>
        <w:lastRenderedPageBreak/>
        <w:t xml:space="preserve">Публикации </w:t>
      </w:r>
      <w:r w:rsidR="00974131" w:rsidRPr="00974131">
        <w:t>30</w:t>
      </w:r>
      <w:r>
        <w:t xml:space="preserve">, </w:t>
      </w:r>
      <w:r w:rsidR="00974131" w:rsidRPr="00974131">
        <w:t>31</w:t>
      </w:r>
      <w:r>
        <w:t xml:space="preserve"> и </w:t>
      </w:r>
      <w:r w:rsidR="00974131" w:rsidRPr="00974131">
        <w:t>32</w:t>
      </w:r>
      <w:r>
        <w:t xml:space="preserve"> целят да запознаят по-широк кръг читатели (преводачи,   студенти, преподаватели) с някои от основните тенденции в съвременното преводознание, които до момента не са били обект на систематично изследване. Теоретичните постановки са приложени към художествени преводи на няколко езика (английски, български, италиански, френски). Анализът им проблематизира преводачески опити, които представляват интерес за занимаващите се с литературен превод.</w:t>
      </w:r>
    </w:p>
    <w:p w:rsidR="00BE5726" w:rsidRDefault="00BE5726"/>
    <w:p w:rsidR="00BE5726" w:rsidRDefault="00DB00B2">
      <w:pPr>
        <w:pStyle w:val="ListParagraph"/>
        <w:numPr>
          <w:ilvl w:val="0"/>
          <w:numId w:val="2"/>
        </w:numPr>
        <w:rPr>
          <w:b/>
        </w:rPr>
      </w:pPr>
      <w:r>
        <w:rPr>
          <w:b/>
        </w:rPr>
        <w:t xml:space="preserve">Irena Kristeva, Margarita Rouski et al., </w:t>
      </w:r>
      <w:r>
        <w:rPr>
          <w:b/>
          <w:i/>
        </w:rPr>
        <w:t>Internet: besoin de communiquer autrement. Les relations triangulaires</w:t>
      </w:r>
      <w:r>
        <w:rPr>
          <w:b/>
        </w:rPr>
        <w:t xml:space="preserve">, Actes du Colloque international Université de Sofia St. Clément d’Ohrid, 2014, 471 рages. </w:t>
      </w:r>
      <w:r w:rsidR="00C82FA1" w:rsidRPr="00974131">
        <w:rPr>
          <w:b/>
        </w:rPr>
        <w:t xml:space="preserve">ISBN </w:t>
      </w:r>
      <w:r w:rsidR="00974131" w:rsidRPr="00974131">
        <w:rPr>
          <w:b/>
        </w:rPr>
        <w:t>978-954-07-3725-6.</w:t>
      </w:r>
      <w:r w:rsidR="00974131">
        <w:rPr>
          <w:lang w:val="en-US"/>
        </w:rPr>
        <w:t xml:space="preserve"> </w:t>
      </w:r>
      <w:r>
        <w:rPr>
          <w:b/>
        </w:rPr>
        <w:t>Съставителство и научна редакция.</w:t>
      </w:r>
    </w:p>
    <w:p w:rsidR="00BE5726" w:rsidRDefault="00BE5726">
      <w:pPr>
        <w:pStyle w:val="ListParagraph"/>
      </w:pPr>
    </w:p>
    <w:p w:rsidR="00BE5726" w:rsidRDefault="00DB00B2">
      <w:pPr>
        <w:spacing w:line="360" w:lineRule="auto"/>
        <w:ind w:left="284" w:firstLine="360"/>
      </w:pPr>
      <w:r>
        <w:t>Сборникът съдържа докладите</w:t>
      </w:r>
      <w:r w:rsidR="00737BBB">
        <w:t xml:space="preserve"> от</w:t>
      </w:r>
      <w:r>
        <w:t xml:space="preserve"> организираната </w:t>
      </w:r>
      <w:r w:rsidR="00160F9E">
        <w:t xml:space="preserve">международна научна конференция </w:t>
      </w:r>
      <w:r>
        <w:t xml:space="preserve">от катедра „Романистика“. Моят дял от съставителството и научната редакция обхваща 30 </w:t>
      </w:r>
      <w:r w:rsidR="00836079">
        <w:t>текста</w:t>
      </w:r>
      <w:r>
        <w:t xml:space="preserve"> (ок. 300 с.), посветени на различните „триъгълни“ конфигурации в романските литератури. Включването на разнородни гледни точки и традиции позволява използването </w:t>
      </w:r>
      <w:r w:rsidR="00737BBB">
        <w:t>на сборника</w:t>
      </w:r>
      <w:r>
        <w:t xml:space="preserve"> като помагало по литература.</w:t>
      </w:r>
    </w:p>
    <w:p w:rsidR="00BE5726" w:rsidRDefault="00BE5726"/>
    <w:p w:rsidR="00310F68" w:rsidRDefault="00310F68"/>
    <w:p w:rsidR="00BE5726" w:rsidRDefault="00BE5726">
      <w:pPr>
        <w:ind w:firstLine="709"/>
      </w:pPr>
    </w:p>
    <w:p w:rsidR="00BE5726" w:rsidRDefault="00BE5726">
      <w:pPr>
        <w:ind w:firstLine="709"/>
      </w:pPr>
    </w:p>
    <w:sectPr w:rsidR="00BE57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EC" w:rsidRDefault="00A54EEC">
      <w:r>
        <w:separator/>
      </w:r>
    </w:p>
  </w:endnote>
  <w:endnote w:type="continuationSeparator" w:id="0">
    <w:p w:rsidR="00A54EEC" w:rsidRDefault="00A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FRUTIGER">
    <w:altName w:val="Times New Roman"/>
    <w:charset w:val="00"/>
    <w:family w:val="roman"/>
    <w:pitch w:val="variable"/>
  </w:font>
  <w:font w:name="MinionZN-Regular">
    <w:panose1 w:val="00000000000000000000"/>
    <w:charset w:val="00"/>
    <w:family w:val="roman"/>
    <w:notTrueType/>
    <w:pitch w:val="default"/>
  </w:font>
  <w:font w:name="EBGaramond12-Regular-Identity-H">
    <w:panose1 w:val="00000000000000000000"/>
    <w:charset w:val="00"/>
    <w:family w:val="roman"/>
    <w:notTrueType/>
    <w:pitch w:val="default"/>
  </w:font>
  <w:font w:name="TimesNewRomanPSMT">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C" w:rsidRDefault="008F5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726" w:rsidRDefault="00BE5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C" w:rsidRDefault="008F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EC" w:rsidRDefault="00A54EEC">
      <w:r>
        <w:separator/>
      </w:r>
    </w:p>
  </w:footnote>
  <w:footnote w:type="continuationSeparator" w:id="0">
    <w:p w:rsidR="00A54EEC" w:rsidRDefault="00A5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C" w:rsidRDefault="008F5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796220"/>
      <w:docPartObj>
        <w:docPartGallery w:val="Page Numbers (Top of Page)"/>
        <w:docPartUnique/>
      </w:docPartObj>
    </w:sdtPr>
    <w:sdtEndPr>
      <w:rPr>
        <w:noProof/>
      </w:rPr>
    </w:sdtEndPr>
    <w:sdtContent>
      <w:p w:rsidR="008F50BC" w:rsidRDefault="008F50BC">
        <w:pPr>
          <w:pStyle w:val="Header"/>
          <w:jc w:val="right"/>
        </w:pPr>
        <w:r>
          <w:fldChar w:fldCharType="begin"/>
        </w:r>
        <w:r>
          <w:instrText xml:space="preserve"> PAGE   \* MERGEFORMAT </w:instrText>
        </w:r>
        <w:r>
          <w:fldChar w:fldCharType="separate"/>
        </w:r>
        <w:r w:rsidR="001F27F6">
          <w:rPr>
            <w:noProof/>
          </w:rPr>
          <w:t>10</w:t>
        </w:r>
        <w:r>
          <w:rPr>
            <w:noProof/>
          </w:rPr>
          <w:fldChar w:fldCharType="end"/>
        </w:r>
      </w:p>
    </w:sdtContent>
  </w:sdt>
  <w:p w:rsidR="00BE5726" w:rsidRDefault="00BE5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BC" w:rsidRDefault="008F5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A6217"/>
    <w:multiLevelType w:val="multilevel"/>
    <w:tmpl w:val="CBDEA0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4E1793E"/>
    <w:multiLevelType w:val="multilevel"/>
    <w:tmpl w:val="29A4E5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A673D"/>
    <w:multiLevelType w:val="multilevel"/>
    <w:tmpl w:val="926A7ADA"/>
    <w:lvl w:ilvl="0">
      <w:start w:val="1"/>
      <w:numFmt w:val="decimal"/>
      <w:lvlText w:val="%1."/>
      <w:lvlJc w:val="left"/>
      <w:pPr>
        <w:ind w:left="644" w:hanging="360"/>
      </w:pPr>
      <w:rPr>
        <w:b/>
        <w:i/>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5726"/>
    <w:rsid w:val="00060D4F"/>
    <w:rsid w:val="000B02EF"/>
    <w:rsid w:val="000B75D1"/>
    <w:rsid w:val="00160B92"/>
    <w:rsid w:val="00160F9E"/>
    <w:rsid w:val="001777E3"/>
    <w:rsid w:val="00197765"/>
    <w:rsid w:val="001F27F6"/>
    <w:rsid w:val="0024655E"/>
    <w:rsid w:val="00310F68"/>
    <w:rsid w:val="0033391C"/>
    <w:rsid w:val="00334206"/>
    <w:rsid w:val="00370582"/>
    <w:rsid w:val="003F0B13"/>
    <w:rsid w:val="0042596C"/>
    <w:rsid w:val="00463551"/>
    <w:rsid w:val="00477107"/>
    <w:rsid w:val="004B5890"/>
    <w:rsid w:val="00520F38"/>
    <w:rsid w:val="00537269"/>
    <w:rsid w:val="0055539D"/>
    <w:rsid w:val="00573C11"/>
    <w:rsid w:val="005D7DC1"/>
    <w:rsid w:val="005E2704"/>
    <w:rsid w:val="006113A9"/>
    <w:rsid w:val="006B5460"/>
    <w:rsid w:val="006E2E6D"/>
    <w:rsid w:val="006E6D86"/>
    <w:rsid w:val="006F6CDF"/>
    <w:rsid w:val="00730191"/>
    <w:rsid w:val="00737BBB"/>
    <w:rsid w:val="007A3F1F"/>
    <w:rsid w:val="007B409C"/>
    <w:rsid w:val="007F1927"/>
    <w:rsid w:val="00836079"/>
    <w:rsid w:val="00871691"/>
    <w:rsid w:val="00890550"/>
    <w:rsid w:val="00892698"/>
    <w:rsid w:val="008D2423"/>
    <w:rsid w:val="008F50BC"/>
    <w:rsid w:val="008F548B"/>
    <w:rsid w:val="00920F7C"/>
    <w:rsid w:val="00937552"/>
    <w:rsid w:val="00973945"/>
    <w:rsid w:val="00974131"/>
    <w:rsid w:val="00975EB4"/>
    <w:rsid w:val="00A129A1"/>
    <w:rsid w:val="00A36EF0"/>
    <w:rsid w:val="00A54EEC"/>
    <w:rsid w:val="00A83C86"/>
    <w:rsid w:val="00B1475A"/>
    <w:rsid w:val="00BA214F"/>
    <w:rsid w:val="00BE5726"/>
    <w:rsid w:val="00BF1D19"/>
    <w:rsid w:val="00C73F2A"/>
    <w:rsid w:val="00C82FA1"/>
    <w:rsid w:val="00CA3E42"/>
    <w:rsid w:val="00CB36AB"/>
    <w:rsid w:val="00CF29C5"/>
    <w:rsid w:val="00D426CA"/>
    <w:rsid w:val="00D516C4"/>
    <w:rsid w:val="00DB00B2"/>
    <w:rsid w:val="00E26985"/>
    <w:rsid w:val="00E4739C"/>
    <w:rsid w:val="00EC1F9E"/>
    <w:rsid w:val="00EF504B"/>
    <w:rsid w:val="00F03E9E"/>
    <w:rsid w:val="00F72409"/>
    <w:rsid w:val="00F75A5E"/>
    <w:rsid w:val="00F9745F"/>
    <w:rsid w:val="00FF7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35CA-6B29-4F17-88CB-9B65774B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81"/>
    <w:pPr>
      <w:suppressAutoHyphens/>
      <w:spacing w:line="240" w:lineRule="auto"/>
      <w:jc w:val="both"/>
    </w:pPr>
    <w:rPr>
      <w:rFonts w:ascii="Times New Roman" w:eastAsia="Times New Roman" w:hAnsi="Times New Roman" w:cs="Times New Roman"/>
      <w:color w:val="00000A"/>
      <w:sz w:val="24"/>
      <w:szCs w:val="24"/>
      <w:lang w:val="bg-BG"/>
    </w:rPr>
  </w:style>
  <w:style w:type="paragraph" w:styleId="Heading4">
    <w:name w:val="heading 4"/>
    <w:basedOn w:val="Normal"/>
    <w:next w:val="Normal"/>
    <w:link w:val="Heading4Char"/>
    <w:qFormat/>
    <w:rsid w:val="00D50E8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50E81"/>
    <w:rPr>
      <w:i/>
      <w:iCs/>
    </w:rPr>
  </w:style>
  <w:style w:type="character" w:customStyle="1" w:styleId="st">
    <w:name w:val="st"/>
    <w:basedOn w:val="DefaultParagraphFont"/>
    <w:rsid w:val="00D50E81"/>
  </w:style>
  <w:style w:type="character" w:styleId="Strong">
    <w:name w:val="Strong"/>
    <w:uiPriority w:val="22"/>
    <w:qFormat/>
    <w:rsid w:val="00D50E81"/>
    <w:rPr>
      <w:b/>
      <w:bCs/>
    </w:rPr>
  </w:style>
  <w:style w:type="character" w:customStyle="1" w:styleId="FooterChar">
    <w:name w:val="Footer Char"/>
    <w:basedOn w:val="DefaultParagraphFont"/>
    <w:link w:val="Footer"/>
    <w:rsid w:val="00D50E81"/>
    <w:rPr>
      <w:rFonts w:ascii="Times New Roman" w:eastAsia="Times New Roman" w:hAnsi="Times New Roman" w:cs="Times New Roman"/>
      <w:sz w:val="24"/>
      <w:szCs w:val="24"/>
    </w:rPr>
  </w:style>
  <w:style w:type="character" w:customStyle="1" w:styleId="InternetLink">
    <w:name w:val="Internet Link"/>
    <w:rsid w:val="00D50E81"/>
    <w:rPr>
      <w:color w:val="0000FF"/>
      <w:u w:val="single"/>
    </w:rPr>
  </w:style>
  <w:style w:type="character" w:customStyle="1" w:styleId="Heading4Char">
    <w:name w:val="Heading 4 Char"/>
    <w:basedOn w:val="DefaultParagraphFont"/>
    <w:link w:val="Heading4"/>
    <w:rsid w:val="00D50E81"/>
    <w:rPr>
      <w:rFonts w:ascii="Times New Roman" w:eastAsia="Times New Roman" w:hAnsi="Times New Roman" w:cs="Times New Roman"/>
      <w:b/>
      <w:bCs/>
      <w:sz w:val="28"/>
      <w:szCs w:val="28"/>
    </w:rPr>
  </w:style>
  <w:style w:type="character" w:customStyle="1" w:styleId="yiv292971078yui37217136319405087695">
    <w:name w:val="yiv292971078yui_3_7_2_17_1363194050876_95"/>
    <w:basedOn w:val="DefaultParagraphFont"/>
    <w:rsid w:val="00D50E81"/>
  </w:style>
  <w:style w:type="character" w:customStyle="1" w:styleId="apple-converted-space">
    <w:name w:val="apple-converted-space"/>
    <w:rsid w:val="00D50E81"/>
  </w:style>
  <w:style w:type="character" w:customStyle="1" w:styleId="Enfasi">
    <w:name w:val="Enfasi"/>
    <w:uiPriority w:val="20"/>
    <w:qFormat/>
    <w:rsid w:val="007F7B17"/>
    <w:rPr>
      <w:i/>
      <w:iCs/>
    </w:rPr>
  </w:style>
  <w:style w:type="character" w:customStyle="1" w:styleId="style1">
    <w:name w:val="style1"/>
    <w:rsid w:val="006B0212"/>
  </w:style>
  <w:style w:type="character" w:customStyle="1" w:styleId="yiv292971078yui37217136319405087686">
    <w:name w:val="yiv292971078yui_3_7_2_17_1363194050876_86"/>
    <w:basedOn w:val="DefaultParagraphFont"/>
    <w:rsid w:val="005A0D10"/>
  </w:style>
  <w:style w:type="character" w:customStyle="1" w:styleId="yiv292971078yui37217136319405087687">
    <w:name w:val="yiv292971078yui_3_7_2_17_1363194050876_87"/>
    <w:basedOn w:val="DefaultParagraphFont"/>
    <w:rsid w:val="005A0D10"/>
  </w:style>
  <w:style w:type="character" w:customStyle="1" w:styleId="yiv292971078yui37217136319405087688">
    <w:name w:val="yiv292971078yui_3_7_2_17_1363194050876_88"/>
    <w:basedOn w:val="DefaultParagraphFont"/>
    <w:rsid w:val="005A0D10"/>
  </w:style>
  <w:style w:type="character" w:customStyle="1" w:styleId="yiv292971078yui37217136319405087689">
    <w:name w:val="yiv292971078yui_3_7_2_17_1363194050876_89"/>
    <w:basedOn w:val="DefaultParagraphFont"/>
    <w:rsid w:val="005A0D10"/>
  </w:style>
  <w:style w:type="character" w:customStyle="1" w:styleId="yiv292971078yui37217136319405087690">
    <w:name w:val="yiv292971078yui_3_7_2_17_1363194050876_90"/>
    <w:basedOn w:val="DefaultParagraphFont"/>
    <w:rsid w:val="005A0D10"/>
  </w:style>
  <w:style w:type="character" w:customStyle="1" w:styleId="yiv292971078yui37217136319405087691">
    <w:name w:val="yiv292971078yui_3_7_2_17_1363194050876_91"/>
    <w:basedOn w:val="DefaultParagraphFont"/>
    <w:rsid w:val="005A0D10"/>
  </w:style>
  <w:style w:type="character" w:customStyle="1" w:styleId="yiv292971078yui37217136319405087693">
    <w:name w:val="yiv292971078yui_3_7_2_17_1363194050876_93"/>
    <w:basedOn w:val="DefaultParagraphFont"/>
    <w:rsid w:val="005A0D10"/>
  </w:style>
  <w:style w:type="character" w:customStyle="1" w:styleId="yiv292971078yui37217136319405087696">
    <w:name w:val="yiv292971078yui_3_7_2_17_1363194050876_96"/>
    <w:basedOn w:val="DefaultParagraphFont"/>
    <w:rsid w:val="005A0D10"/>
  </w:style>
  <w:style w:type="character" w:customStyle="1" w:styleId="yiv292971078yui37217136319405087697">
    <w:name w:val="yiv292971078yui_3_7_2_17_1363194050876_97"/>
    <w:basedOn w:val="DefaultParagraphFont"/>
    <w:rsid w:val="005A0D10"/>
  </w:style>
  <w:style w:type="character" w:customStyle="1" w:styleId="yiv292971078yui37217136319405087698">
    <w:name w:val="yiv292971078yui_3_7_2_17_1363194050876_98"/>
    <w:basedOn w:val="DefaultParagraphFont"/>
    <w:rsid w:val="005A0D10"/>
  </w:style>
  <w:style w:type="character" w:customStyle="1" w:styleId="yiv292971078yui37217136319405087699">
    <w:name w:val="yiv292971078yui_3_7_2_17_1363194050876_99"/>
    <w:basedOn w:val="DefaultParagraphFont"/>
    <w:rsid w:val="005A0D10"/>
  </w:style>
  <w:style w:type="character" w:customStyle="1" w:styleId="yiv292971078yui372171363194050876100">
    <w:name w:val="yiv292971078yui_3_7_2_17_1363194050876_100"/>
    <w:basedOn w:val="DefaultParagraphFont"/>
    <w:rsid w:val="005A0D10"/>
  </w:style>
  <w:style w:type="character" w:styleId="FootnoteReference">
    <w:name w:val="footnote reference"/>
    <w:basedOn w:val="DefaultParagraphFont"/>
    <w:rsid w:val="000970D3"/>
    <w:rPr>
      <w:vertAlign w:val="superscript"/>
    </w:rPr>
  </w:style>
  <w:style w:type="character" w:customStyle="1" w:styleId="longtext">
    <w:name w:val="long_text"/>
    <w:basedOn w:val="DefaultParagraphFont"/>
    <w:rsid w:val="008B5AE1"/>
  </w:style>
  <w:style w:type="character" w:customStyle="1" w:styleId="hps">
    <w:name w:val="hps"/>
    <w:basedOn w:val="DefaultParagraphFont"/>
    <w:rsid w:val="008B5AE1"/>
  </w:style>
  <w:style w:type="character" w:customStyle="1" w:styleId="Caractresdenotedebasdepage">
    <w:name w:val="Caractères de note de bas de page"/>
    <w:basedOn w:val="DefaultParagraphFont"/>
    <w:rsid w:val="007C77D0"/>
    <w:rPr>
      <w:vertAlign w:val="superscript"/>
    </w:rPr>
  </w:style>
  <w:style w:type="character" w:customStyle="1" w:styleId="FootnoteCharacters">
    <w:name w:val="Footnote Characters"/>
    <w:rsid w:val="007C77D0"/>
    <w:rPr>
      <w:vertAlign w:val="superscript"/>
    </w:rPr>
  </w:style>
  <w:style w:type="character" w:customStyle="1" w:styleId="FootnoteTextChar">
    <w:name w:val="Footnote Text Char"/>
    <w:basedOn w:val="DefaultParagraphFont"/>
    <w:link w:val="FootnoteText"/>
    <w:rsid w:val="007C77D0"/>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7C77D0"/>
    <w:rPr>
      <w:rFonts w:ascii="Times New Roman" w:eastAsia="Times New Roman" w:hAnsi="Times New Roman" w:cs="Times New Roman"/>
      <w:sz w:val="24"/>
      <w:szCs w:val="24"/>
      <w:lang w:val="bg-BG" w:eastAsia="fr-FR"/>
    </w:rPr>
  </w:style>
  <w:style w:type="character" w:customStyle="1" w:styleId="ListLabel1">
    <w:name w:val="ListLabel 1"/>
    <w:rPr>
      <w:b w:val="0"/>
      <w:i/>
      <w:color w:val="00000A"/>
    </w:rPr>
  </w:style>
  <w:style w:type="character" w:customStyle="1" w:styleId="ListLabel2">
    <w:name w:val="ListLabel 2"/>
    <w:rPr>
      <w:i/>
      <w:color w:val="00000A"/>
    </w:rPr>
  </w:style>
  <w:style w:type="character" w:customStyle="1" w:styleId="ListLabel3">
    <w:name w:val="ListLabel 3"/>
    <w:rPr>
      <w:b/>
      <w:i/>
      <w:color w:val="00000A"/>
    </w:rPr>
  </w:style>
  <w:style w:type="character" w:customStyle="1" w:styleId="ListLabel4">
    <w:name w:val="ListLabel 4"/>
    <w:rPr>
      <w:rFonts w:cs="Times New Roman"/>
      <w:sz w:val="22"/>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character" w:customStyle="1" w:styleId="ListLabel7">
    <w:name w:val="ListLabel 7"/>
    <w:rPr>
      <w:rFonts w:cs="Courier New"/>
    </w:rPr>
  </w:style>
  <w:style w:type="character" w:customStyle="1" w:styleId="ListLabel8">
    <w:name w:val="ListLabel 8"/>
    <w:rPr>
      <w:b/>
      <w:i/>
      <w:color w:val="00000A"/>
    </w:rPr>
  </w:style>
  <w:style w:type="character" w:customStyle="1" w:styleId="ListLabel9">
    <w:name w:val="ListLabel 9"/>
    <w:rPr>
      <w:b/>
      <w:i/>
      <w:color w:val="00000A"/>
    </w:rPr>
  </w:style>
  <w:style w:type="character" w:customStyle="1" w:styleId="ListLabel10">
    <w:name w:val="ListLabel 10"/>
    <w:rPr>
      <w:b/>
      <w:i/>
      <w:color w:val="00000A"/>
    </w:rPr>
  </w:style>
  <w:style w:type="character" w:customStyle="1" w:styleId="ListLabel11">
    <w:name w:val="ListLabel 11"/>
    <w:rPr>
      <w:b/>
      <w:i/>
      <w:color w:val="00000A"/>
    </w:rPr>
  </w:style>
  <w:style w:type="character" w:customStyle="1" w:styleId="ListLabel12">
    <w:name w:val="ListLabel 12"/>
    <w:rPr>
      <w:b/>
      <w:i/>
      <w:color w:val="00000A"/>
    </w:rPr>
  </w:style>
  <w:style w:type="paragraph" w:customStyle="1" w:styleId="Heading">
    <w:name w:val="Heading"/>
    <w:basedOn w:val="Normal"/>
    <w:next w:val="TextBody"/>
    <w:pPr>
      <w:keepNext/>
      <w:spacing w:before="240" w:after="120"/>
    </w:pPr>
    <w:rPr>
      <w:rFonts w:ascii="Arial" w:eastAsia="Lucida Sans Unicode" w:hAnsi="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link w:val="FooterChar"/>
    <w:rsid w:val="00D50E81"/>
    <w:pPr>
      <w:tabs>
        <w:tab w:val="center" w:pos="4536"/>
        <w:tab w:val="right" w:pos="9072"/>
      </w:tabs>
    </w:pPr>
  </w:style>
  <w:style w:type="paragraph" w:styleId="ListParagraph">
    <w:name w:val="List Paragraph"/>
    <w:basedOn w:val="Normal"/>
    <w:uiPriority w:val="99"/>
    <w:qFormat/>
    <w:rsid w:val="00D50E81"/>
    <w:pPr>
      <w:ind w:left="720"/>
      <w:contextualSpacing/>
    </w:pPr>
  </w:style>
  <w:style w:type="paragraph" w:customStyle="1" w:styleId="Default">
    <w:name w:val="Default"/>
    <w:rsid w:val="000E4133"/>
    <w:pPr>
      <w:suppressAutoHyphens/>
      <w:spacing w:line="240" w:lineRule="auto"/>
    </w:pPr>
    <w:rPr>
      <w:color w:val="000000"/>
      <w:sz w:val="24"/>
      <w:szCs w:val="24"/>
    </w:rPr>
  </w:style>
  <w:style w:type="paragraph" w:styleId="FootnoteText">
    <w:name w:val="footnote text"/>
    <w:basedOn w:val="Normal"/>
    <w:link w:val="FootnoteTextChar"/>
    <w:rsid w:val="007C77D0"/>
    <w:pPr>
      <w:jc w:val="left"/>
    </w:pPr>
    <w:rPr>
      <w:lang w:eastAsia="zh-CN"/>
    </w:rPr>
  </w:style>
  <w:style w:type="paragraph" w:styleId="Header">
    <w:name w:val="header"/>
    <w:basedOn w:val="Normal"/>
    <w:link w:val="HeaderChar"/>
    <w:uiPriority w:val="99"/>
    <w:unhideWhenUsed/>
    <w:rsid w:val="007C77D0"/>
    <w:pPr>
      <w:tabs>
        <w:tab w:val="center" w:pos="4536"/>
        <w:tab w:val="right" w:pos="9072"/>
      </w:tabs>
      <w:jc w:val="left"/>
    </w:pPr>
    <w:rPr>
      <w:lang w:eastAsia="fr-FR"/>
    </w:rPr>
  </w:style>
  <w:style w:type="paragraph" w:customStyle="1" w:styleId="sdfootnote-western">
    <w:name w:val="sdfootnote-western"/>
    <w:basedOn w:val="Normal"/>
    <w:rsid w:val="007C77D0"/>
    <w:pPr>
      <w:spacing w:after="202"/>
      <w:jc w:val="left"/>
    </w:pPr>
    <w:rPr>
      <w:lang w:val="en-US"/>
    </w:rPr>
  </w:style>
  <w:style w:type="character" w:customStyle="1" w:styleId="medium-normal">
    <w:name w:val="medium-normal"/>
    <w:basedOn w:val="DefaultParagraphFont"/>
    <w:rsid w:val="00C82FA1"/>
  </w:style>
  <w:style w:type="character" w:styleId="Hyperlink">
    <w:name w:val="Hyperlink"/>
    <w:basedOn w:val="DefaultParagraphFont"/>
    <w:uiPriority w:val="99"/>
    <w:unhideWhenUsed/>
    <w:rsid w:val="00EC1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6991">
      <w:bodyDiv w:val="1"/>
      <w:marLeft w:val="0"/>
      <w:marRight w:val="0"/>
      <w:marTop w:val="0"/>
      <w:marBottom w:val="0"/>
      <w:divBdr>
        <w:top w:val="none" w:sz="0" w:space="0" w:color="auto"/>
        <w:left w:val="none" w:sz="0" w:space="0" w:color="auto"/>
        <w:bottom w:val="none" w:sz="0" w:space="0" w:color="auto"/>
        <w:right w:val="none" w:sz="0" w:space="0" w:color="auto"/>
      </w:divBdr>
    </w:div>
    <w:div w:id="38313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urnal-informo.eu/01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ssr-scer.ca/cssr-scer-rhetor-vol-vi-c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1151-07E7-4E94-8218-3238F604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11</Pages>
  <Words>3500</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197</cp:revision>
  <dcterms:created xsi:type="dcterms:W3CDTF">2017-04-02T12:05:00Z</dcterms:created>
  <dcterms:modified xsi:type="dcterms:W3CDTF">2017-07-15T09:16:00Z</dcterms:modified>
  <dc:language>it-IT</dc:language>
</cp:coreProperties>
</file>