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B7" w:rsidRPr="00BA1DB7" w:rsidRDefault="00BA1DB7" w:rsidP="00BA1DB7">
      <w:pPr>
        <w:contextualSpacing/>
        <w:jc w:val="center"/>
        <w:rPr>
          <w:b/>
        </w:rPr>
      </w:pPr>
      <w:bookmarkStart w:id="0" w:name="_GoBack"/>
      <w:bookmarkEnd w:id="0"/>
      <w:r w:rsidRPr="00BA1DB7">
        <w:rPr>
          <w:b/>
        </w:rPr>
        <w:t>Д Е К Л А Р А Ц И Я</w:t>
      </w:r>
    </w:p>
    <w:p w:rsidR="00FE205C" w:rsidRPr="00FE205C" w:rsidRDefault="00FE205C" w:rsidP="00FE205C">
      <w:pPr>
        <w:contextualSpacing/>
        <w:jc w:val="center"/>
        <w:rPr>
          <w:b/>
        </w:rPr>
      </w:pPr>
      <w:r w:rsidRPr="00FE205C">
        <w:rPr>
          <w:b/>
        </w:rPr>
        <w:t>по  чл. 47, ал. 1 и 5 от ЗОП и посочените в обявлението изисквания по чл.47, ал.2 от ЗОП</w:t>
      </w:r>
      <w:r w:rsidR="003964A6">
        <w:rPr>
          <w:rStyle w:val="aa"/>
          <w:b/>
        </w:rPr>
        <w:footnoteReference w:id="1"/>
      </w:r>
      <w:r w:rsidRPr="00FE205C">
        <w:rPr>
          <w:b/>
        </w:rPr>
        <w:t>.</w:t>
      </w:r>
    </w:p>
    <w:p w:rsidR="00BA1DB7" w:rsidRPr="00BA1DB7" w:rsidRDefault="00BA1DB7" w:rsidP="00BA1DB7">
      <w:pPr>
        <w:contextualSpacing/>
        <w:jc w:val="both"/>
      </w:pPr>
    </w:p>
    <w:p w:rsidR="00BA1DB7" w:rsidRPr="00BA1DB7" w:rsidRDefault="00BA1DB7" w:rsidP="00BA1DB7">
      <w:pPr>
        <w:contextualSpacing/>
        <w:jc w:val="both"/>
      </w:pPr>
      <w:r w:rsidRPr="00BA1DB7">
        <w:t>Долуподписаният /-</w:t>
      </w:r>
      <w:proofErr w:type="spellStart"/>
      <w:r w:rsidRPr="00BA1DB7">
        <w:t>ната</w:t>
      </w:r>
      <w:proofErr w:type="spellEnd"/>
      <w:r w:rsidRPr="00BA1DB7">
        <w:t>/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2560"/>
        <w:gridCol w:w="7504"/>
      </w:tblGrid>
      <w:tr w:rsidR="00BA1DB7" w:rsidRPr="00BA1DB7" w:rsidTr="00C90CDD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contextualSpacing/>
              <w:jc w:val="both"/>
              <w:rPr>
                <w:b/>
                <w:caps/>
              </w:rPr>
            </w:pPr>
          </w:p>
        </w:tc>
      </w:tr>
      <w:tr w:rsidR="00BA1DB7" w:rsidRPr="00BA1DB7" w:rsidTr="00C90CDD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  <w:rPr>
                <w:i/>
              </w:rPr>
            </w:pPr>
            <w:r w:rsidRPr="00BA1DB7">
              <w:rPr>
                <w:i/>
              </w:rPr>
              <w:t>трите имена</w:t>
            </w:r>
          </w:p>
        </w:tc>
      </w:tr>
      <w:tr w:rsidR="00BA1DB7" w:rsidRPr="00BA1DB7" w:rsidTr="00C90CDD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в качеството</w:t>
            </w:r>
            <w:r w:rsidRPr="00BA1DB7">
              <w:rPr>
                <w:vertAlign w:val="superscript"/>
              </w:rPr>
              <w:footnoteReference w:id="2"/>
            </w:r>
            <w:r w:rsidRPr="00BA1DB7">
              <w:t xml:space="preserve"> си на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10064" w:type="dxa"/>
            <w:gridSpan w:val="2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center"/>
              <w:rPr>
                <w:i/>
              </w:rPr>
            </w:pPr>
            <w:r w:rsidRPr="00BA1DB7">
              <w:rPr>
                <w:i/>
              </w:rPr>
              <w:t>длъжност</w:t>
            </w:r>
          </w:p>
        </w:tc>
      </w:tr>
      <w:tr w:rsidR="00BA1DB7" w:rsidRPr="00BA1DB7" w:rsidTr="00C90CDD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contextualSpacing/>
              <w:jc w:val="both"/>
              <w:rPr>
                <w:b/>
              </w:rPr>
            </w:pPr>
          </w:p>
          <w:p w:rsidR="00BA1DB7" w:rsidRPr="00BA1DB7" w:rsidRDefault="00BA1DB7" w:rsidP="00BA1DB7">
            <w:pPr>
              <w:contextualSpacing/>
              <w:jc w:val="both"/>
              <w:rPr>
                <w:b/>
                <w:caps/>
              </w:rPr>
            </w:pPr>
            <w:r w:rsidRPr="00BA1DB7">
              <w:rPr>
                <w:b/>
                <w:caps/>
              </w:rPr>
              <w:t>на</w:t>
            </w:r>
          </w:p>
        </w:tc>
      </w:tr>
      <w:tr w:rsidR="00BA1DB7" w:rsidRPr="00BA1DB7" w:rsidTr="00C90CDD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center"/>
              <w:rPr>
                <w:i/>
              </w:rPr>
            </w:pPr>
            <w:r w:rsidRPr="00BA1DB7">
              <w:rPr>
                <w:i/>
              </w:rPr>
              <w:t>наименование на участника</w:t>
            </w: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</w:tbl>
    <w:p w:rsidR="00BA1DB7" w:rsidRPr="00BA1DB7" w:rsidRDefault="00BA1DB7" w:rsidP="00BA1DB7">
      <w:pPr>
        <w:shd w:val="clear" w:color="auto" w:fill="FFFFFF"/>
        <w:ind w:left="72"/>
        <w:contextualSpacing/>
        <w:jc w:val="both"/>
      </w:pPr>
    </w:p>
    <w:p w:rsidR="00BA1DB7" w:rsidRPr="00BA1DB7" w:rsidRDefault="00BA1DB7" w:rsidP="00BA1DB7">
      <w:pPr>
        <w:shd w:val="clear" w:color="auto" w:fill="FFFFFF"/>
        <w:ind w:left="72"/>
        <w:contextualSpacing/>
        <w:jc w:val="both"/>
      </w:pPr>
      <w:r w:rsidRPr="00BA1DB7">
        <w:t>във връзка покана № ………….. по реда на чл. 93б, ал.3, т.1 ЗОП за участие на дружеството обществена поръчка с предмет:</w:t>
      </w:r>
    </w:p>
    <w:p w:rsidR="00BA1DB7" w:rsidRPr="00BA1DB7" w:rsidRDefault="006D42F9" w:rsidP="00BA1DB7">
      <w:pPr>
        <w:shd w:val="clear" w:color="auto" w:fill="FFFFFF"/>
        <w:tabs>
          <w:tab w:val="left" w:pos="7550"/>
        </w:tabs>
        <w:contextualSpacing/>
        <w:jc w:val="both"/>
        <w:rPr>
          <w:color w:val="0000CC"/>
        </w:rPr>
      </w:pPr>
      <w:r w:rsidRPr="00E60451">
        <w:rPr>
          <w:rFonts w:eastAsia="Calibri"/>
          <w:b/>
          <w:sz w:val="22"/>
          <w:lang w:eastAsia="en-US"/>
        </w:rPr>
        <w:t xml:space="preserve">Организиране, провеждане и логистично обезпечаване на мероприятия за нуждите на Софийския университет „Св. </w:t>
      </w:r>
      <w:proofErr w:type="spellStart"/>
      <w:r w:rsidRPr="00E60451">
        <w:rPr>
          <w:rFonts w:eastAsia="Calibri"/>
          <w:b/>
          <w:sz w:val="22"/>
          <w:lang w:eastAsia="en-US"/>
        </w:rPr>
        <w:t>Кл</w:t>
      </w:r>
      <w:proofErr w:type="spellEnd"/>
      <w:r w:rsidRPr="00E60451">
        <w:rPr>
          <w:rFonts w:eastAsia="Calibri"/>
          <w:b/>
          <w:sz w:val="22"/>
          <w:lang w:eastAsia="en-US"/>
        </w:rPr>
        <w:t>. Охридски”</w:t>
      </w:r>
      <w:r w:rsidRPr="00E60451">
        <w:rPr>
          <w:rFonts w:eastAsia="Calibri"/>
          <w:sz w:val="22"/>
          <w:lang w:eastAsia="en-US"/>
        </w:rPr>
        <w:t xml:space="preserve"> </w:t>
      </w:r>
      <w:r w:rsidRPr="009E1DE6">
        <w:rPr>
          <w:rFonts w:eastAsia="Calibri"/>
          <w:i/>
          <w:lang w:eastAsia="en-US"/>
        </w:rPr>
        <w:t>(семинари, конференции, конгреси, панаири, образователни, културни, спортни, музикални и други събития)</w:t>
      </w:r>
      <w:r w:rsidR="001F4C57">
        <w:rPr>
          <w:rStyle w:val="end"/>
        </w:rPr>
        <w:t xml:space="preserve"> за нуждите на СУ"</w:t>
      </w:r>
    </w:p>
    <w:p w:rsidR="00BA1DB7" w:rsidRPr="00BA1DB7" w:rsidRDefault="00BA1DB7" w:rsidP="00BA1DB7">
      <w:pPr>
        <w:contextualSpacing/>
        <w:jc w:val="center"/>
        <w:rPr>
          <w:b/>
          <w:bCs/>
          <w:iCs/>
        </w:rPr>
      </w:pPr>
    </w:p>
    <w:p w:rsidR="00BA1DB7" w:rsidRPr="00BA1DB7" w:rsidRDefault="00BA1DB7" w:rsidP="00BA1DB7">
      <w:pPr>
        <w:contextualSpacing/>
        <w:jc w:val="center"/>
        <w:rPr>
          <w:b/>
        </w:rPr>
      </w:pPr>
      <w:r w:rsidRPr="00BA1DB7">
        <w:rPr>
          <w:b/>
        </w:rPr>
        <w:t>ДЕКЛАРИРАМ:</w:t>
      </w:r>
    </w:p>
    <w:p w:rsidR="00D85103" w:rsidRPr="00D85103" w:rsidRDefault="00FE205C" w:rsidP="00D85103">
      <w:pPr>
        <w:numPr>
          <w:ilvl w:val="0"/>
          <w:numId w:val="30"/>
        </w:numPr>
        <w:contextualSpacing/>
        <w:jc w:val="both"/>
      </w:pPr>
      <w:r w:rsidRPr="00D85103">
        <w:t>Не съм ос</w:t>
      </w:r>
      <w:r w:rsidR="00223989" w:rsidRPr="00D85103">
        <w:t>ъден/а с влязла в сила присъда / реабилитиран/а</w:t>
      </w:r>
      <w:r w:rsidR="00D85103" w:rsidRPr="00D85103">
        <w:t xml:space="preserve"> съм за:</w:t>
      </w:r>
    </w:p>
    <w:p w:rsidR="00FE205C" w:rsidRPr="00D85103" w:rsidRDefault="00D85103" w:rsidP="00D85103">
      <w:pPr>
        <w:ind w:left="1428" w:firstLine="696"/>
        <w:contextualSpacing/>
        <w:jc w:val="both"/>
        <w:rPr>
          <w:b/>
          <w:i/>
        </w:rPr>
      </w:pPr>
      <w:r w:rsidRPr="00D85103">
        <w:rPr>
          <w:b/>
          <w:i/>
          <w:sz w:val="20"/>
          <w:szCs w:val="20"/>
        </w:rPr>
        <w:t xml:space="preserve">(невярното обстоятелство се зачерква) </w:t>
      </w:r>
    </w:p>
    <w:p w:rsidR="00FE205C" w:rsidRPr="00FE205C" w:rsidRDefault="00FE205C" w:rsidP="00FE205C">
      <w:pPr>
        <w:tabs>
          <w:tab w:val="left" w:pos="284"/>
          <w:tab w:val="left" w:pos="709"/>
          <w:tab w:val="left" w:pos="851"/>
        </w:tabs>
        <w:ind w:left="284" w:firstLine="76"/>
        <w:contextualSpacing/>
        <w:jc w:val="both"/>
      </w:pPr>
      <w:r w:rsidRPr="00FE205C">
        <w:t>а) 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б)  подкуп по чл. 301 - чл. 307 от НК;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в)  участие в организирана престъпна група по чл. 321 - чл. 321а от НК;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г)  престъпление против собствеността по чл. 194 - чл. 217 от НК;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д)  престъпление против стопанството по чл. 219 - чл. 252 от НК.</w:t>
      </w:r>
    </w:p>
    <w:p w:rsidR="00FE205C" w:rsidRPr="00FE205C" w:rsidRDefault="00FE205C" w:rsidP="00FE205C">
      <w:pPr>
        <w:contextualSpacing/>
        <w:jc w:val="both"/>
      </w:pPr>
      <w:r w:rsidRPr="00FE205C">
        <w:t>2. Не съм лишен/а от правото да упражнявам определена професия или дейност</w:t>
      </w:r>
      <w:r w:rsidR="00223989">
        <w:t>,</w:t>
      </w:r>
      <w:r w:rsidRPr="00FE205C">
        <w:t xml:space="preserve"> съгласно законодателството на държавата, в която е извършено нарушението.</w:t>
      </w:r>
    </w:p>
    <w:p w:rsidR="00FE205C" w:rsidRPr="00FE205C" w:rsidRDefault="00FE205C" w:rsidP="00FE205C">
      <w:pPr>
        <w:contextualSpacing/>
        <w:jc w:val="both"/>
      </w:pPr>
      <w:r w:rsidRPr="00FE205C">
        <w:t>3.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FE205C" w:rsidRPr="00FE205C" w:rsidRDefault="00FE205C" w:rsidP="00D85103">
      <w:pPr>
        <w:contextualSpacing/>
        <w:jc w:val="both"/>
      </w:pPr>
      <w:r w:rsidRPr="00FE205C">
        <w:t>4. Не съм свързано лице по смисъла на § 1, т. 23а</w:t>
      </w:r>
      <w:r w:rsidRPr="00FE205C">
        <w:rPr>
          <w:vertAlign w:val="superscript"/>
        </w:rPr>
        <w:footnoteReference w:id="3"/>
      </w:r>
      <w:r w:rsidRPr="00FE205C">
        <w:t xml:space="preserve"> от Допълнителната разпоредба на Закона за обществените поръчки с възложителя или със служители на ръководна длъжност в неговата администрация </w:t>
      </w:r>
    </w:p>
    <w:p w:rsidR="00FE205C" w:rsidRPr="00FE205C" w:rsidRDefault="00FE205C" w:rsidP="00FE205C">
      <w:pPr>
        <w:contextualSpacing/>
        <w:jc w:val="both"/>
      </w:pPr>
      <w:r w:rsidRPr="00FE205C">
        <w:lastRenderedPageBreak/>
        <w:t>5. Представляваният от мен участник: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е обявен в несъстоятелност.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се намира в производство по ликвидация или подобна процедура съгласно националните закони и подзаконови актове.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е в открито производство по несъстоятелност и не е сключило извънсъдебно споразумение с кредиторите си по смисъла на чл. 740 от Търговския закон, а в случай, че участникът е чуждестранно лице – не се намира в подобна процедура съгласно националните закони и подзаконови актове, включително дейността му не е под разпореждане на съда или дружеството не е преустановило дейността си.</w:t>
      </w:r>
    </w:p>
    <w:p w:rsidR="00D85103" w:rsidRPr="00D85103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rPr>
          <w:color w:val="000000"/>
        </w:rPr>
        <w:t xml:space="preserve"> </w:t>
      </w:r>
      <w:r w:rsidRPr="00576D81">
        <w:rPr>
          <w:i/>
          <w:color w:val="000000"/>
        </w:rPr>
        <w:t xml:space="preserve">Няма задължения по </w:t>
      </w:r>
      <w:r w:rsidRPr="00576D81">
        <w:rPr>
          <w:i/>
        </w:rPr>
        <w:t xml:space="preserve">смисъла на </w:t>
      </w:r>
      <w:hyperlink r:id="rId9" w:anchor="чл162_ал2_т1');" w:history="1">
        <w:r w:rsidRPr="00576D81">
          <w:rPr>
            <w:i/>
          </w:rPr>
          <w:t>чл. 162, ал. 2, т. 1</w:t>
        </w:r>
      </w:hyperlink>
      <w:r w:rsidRPr="00576D81">
        <w:rPr>
          <w:i/>
        </w:rPr>
        <w:t xml:space="preserve"> от </w:t>
      </w:r>
      <w:hyperlink r:id="rId10" w:history="1">
        <w:r w:rsidRPr="00576D81">
          <w:rPr>
            <w:i/>
          </w:rPr>
          <w:t>Данъчно-осигурителния процесуален кодекс</w:t>
        </w:r>
      </w:hyperlink>
      <w:r w:rsidRPr="00576D81">
        <w:rPr>
          <w:i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</w:t>
      </w:r>
      <w:r w:rsidR="00223989">
        <w:t xml:space="preserve"> </w:t>
      </w:r>
      <w:r w:rsidR="00223989" w:rsidRPr="00576D81">
        <w:rPr>
          <w:sz w:val="28"/>
          <w:szCs w:val="28"/>
        </w:rPr>
        <w:t>/</w:t>
      </w:r>
      <w:r w:rsidRPr="00FE205C">
        <w:t xml:space="preserve"> </w:t>
      </w:r>
      <w:r w:rsidR="00223989" w:rsidRPr="00576D81">
        <w:rPr>
          <w:i/>
        </w:rPr>
        <w:t xml:space="preserve">има задължения по смисъла на </w:t>
      </w:r>
      <w:hyperlink r:id="rId11" w:anchor="чл162_ал2_т1');" w:history="1">
        <w:r w:rsidR="00223989" w:rsidRPr="00576D81">
          <w:rPr>
            <w:rStyle w:val="ab"/>
            <w:i/>
          </w:rPr>
          <w:t>чл. 162, ал. 2, т. 1</w:t>
        </w:r>
      </w:hyperlink>
      <w:r w:rsidR="00223989" w:rsidRPr="00576D81">
        <w:rPr>
          <w:i/>
        </w:rPr>
        <w:t xml:space="preserve"> от </w:t>
      </w:r>
      <w:hyperlink r:id="rId12" w:history="1">
        <w:r w:rsidR="00223989" w:rsidRPr="00576D81">
          <w:rPr>
            <w:rStyle w:val="ab"/>
            <w:i/>
          </w:rPr>
          <w:t>Данъчно-осигурителния процесуален кодекс</w:t>
        </w:r>
      </w:hyperlink>
      <w:r w:rsidR="00223989" w:rsidRPr="00576D81">
        <w:rPr>
          <w:i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орган, но е</w:t>
      </w:r>
      <w:r w:rsidRPr="00576D81">
        <w:rPr>
          <w:i/>
        </w:rPr>
        <w:t xml:space="preserve"> допуснато разсрочване или отсрочване на задълженията</w:t>
      </w:r>
      <w:r w:rsidR="00223989" w:rsidRPr="00223989">
        <w:rPr>
          <w:rStyle w:val="aa"/>
          <w:b/>
        </w:rPr>
        <w:footnoteReference w:id="4"/>
      </w:r>
      <w:r w:rsidRPr="00223989">
        <w:rPr>
          <w:b/>
        </w:rPr>
        <w:t>,</w:t>
      </w:r>
      <w:r w:rsidRPr="00FE205C">
        <w:t xml:space="preserve"> и няма задължения</w:t>
      </w:r>
      <w:r w:rsidRPr="00FE205C">
        <w:rPr>
          <w:color w:val="000000"/>
        </w:rPr>
        <w:t xml:space="preserve"> за данъци или</w:t>
      </w:r>
    </w:p>
    <w:p w:rsidR="00D85103" w:rsidRPr="00D85103" w:rsidRDefault="00D85103" w:rsidP="00D85103">
      <w:pPr>
        <w:ind w:left="1428" w:firstLine="696"/>
        <w:contextualSpacing/>
        <w:jc w:val="both"/>
        <w:rPr>
          <w:b/>
          <w:i/>
        </w:rPr>
      </w:pPr>
      <w:r w:rsidRPr="00D85103">
        <w:rPr>
          <w:b/>
          <w:i/>
          <w:sz w:val="20"/>
          <w:szCs w:val="20"/>
        </w:rPr>
        <w:t xml:space="preserve">(невярното обстоятелство се зачерква) </w:t>
      </w:r>
    </w:p>
    <w:p w:rsidR="00FE205C" w:rsidRPr="00FE205C" w:rsidRDefault="00FE205C" w:rsidP="00D85103">
      <w:pPr>
        <w:spacing w:after="200"/>
        <w:ind w:left="720"/>
        <w:contextualSpacing/>
        <w:jc w:val="both"/>
      </w:pPr>
      <w:r w:rsidRPr="00FE205C">
        <w:rPr>
          <w:color w:val="000000"/>
        </w:rPr>
        <w:t>вноски за социалното осигуряване</w:t>
      </w:r>
      <w:r w:rsidR="00223989">
        <w:rPr>
          <w:color w:val="000000"/>
        </w:rPr>
        <w:t>,</w:t>
      </w:r>
      <w:r w:rsidRPr="00FE205C">
        <w:rPr>
          <w:color w:val="000000"/>
        </w:rPr>
        <w:t xml:space="preserve"> съгласно законодателството на държавата, в която кандидатът или участникът е установен. 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е сключило договор с лице по чл.21 или 22 от Закона за предотвратяване и установяване на конфликт на интереси ((ЗПУКИ)</w:t>
      </w:r>
      <w:r w:rsidRPr="00FE205C">
        <w:rPr>
          <w:rFonts w:ascii="Calibri" w:eastAsia="Calibri" w:hAnsi="Calibri"/>
          <w:sz w:val="22"/>
          <w:szCs w:val="22"/>
          <w:vertAlign w:val="superscript"/>
        </w:rPr>
        <w:footnoteReference w:id="5"/>
      </w:r>
      <w:r w:rsidRPr="00FE205C">
        <w:t>.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>Не е виновно за неизпълнение на задължения по договор за обществена поръчка,  доказано от възложителя с влязло в сила съдебно решение.</w:t>
      </w:r>
    </w:p>
    <w:p w:rsidR="00FE205C" w:rsidRPr="00FE205C" w:rsidRDefault="00FE205C" w:rsidP="00FE205C">
      <w:pPr>
        <w:contextualSpacing/>
        <w:jc w:val="both"/>
      </w:pPr>
    </w:p>
    <w:p w:rsidR="00FE205C" w:rsidRPr="00FE205C" w:rsidRDefault="000A54EB" w:rsidP="00FE205C">
      <w:pPr>
        <w:contextualSpacing/>
        <w:jc w:val="both"/>
      </w:pPr>
      <w:r>
        <w:rPr>
          <w:b/>
        </w:rPr>
        <w:t>6</w:t>
      </w:r>
      <w:r w:rsidR="00FE205C" w:rsidRPr="00FE205C">
        <w:rPr>
          <w:b/>
        </w:rPr>
        <w:t>.</w:t>
      </w:r>
      <w:r w:rsidR="00FE205C" w:rsidRPr="00FE205C">
        <w:t xml:space="preserve"> Информацията за посочените по-горе обстоятелства се съдържа в следните публични регистри:…………………………………………………………………………………………...</w:t>
      </w:r>
    </w:p>
    <w:p w:rsidR="00FE205C" w:rsidRPr="00FE205C" w:rsidRDefault="00FE205C" w:rsidP="00FE205C">
      <w:pPr>
        <w:contextualSpacing/>
        <w:jc w:val="both"/>
      </w:pPr>
    </w:p>
    <w:p w:rsidR="00FE205C" w:rsidRPr="00156923" w:rsidRDefault="000A54EB" w:rsidP="00FE205C">
      <w:pPr>
        <w:contextualSpacing/>
        <w:jc w:val="both"/>
      </w:pPr>
      <w:r>
        <w:t>7</w:t>
      </w:r>
      <w:r w:rsidR="00FE205C">
        <w:t>. Компетентен орган, който съгласно законодателството на държавата, в която е установено, е длъжен да представя информация за тези обстоятелства служебно на възложителя е……………………………………………………………………………………..</w:t>
      </w:r>
      <w:r w:rsidR="00FE205C">
        <w:rPr>
          <w:rStyle w:val="aa"/>
        </w:rPr>
        <w:footnoteReference w:id="6"/>
      </w:r>
    </w:p>
    <w:p w:rsidR="00FE205C" w:rsidRPr="00156923" w:rsidRDefault="000A54EB" w:rsidP="00FE205C">
      <w:pPr>
        <w:contextualSpacing/>
        <w:jc w:val="both"/>
      </w:pPr>
      <w:r>
        <w:tab/>
      </w:r>
      <w:r w:rsidR="00FE205C" w:rsidRPr="00156923">
        <w:t>Задължавам се при промяна на посочените обстоятелства писмено да уведомя възложителя на обществената поръчка в 7-дневен срок от настъп</w:t>
      </w:r>
      <w:r>
        <w:t>ването на съответната промяна.</w:t>
      </w:r>
    </w:p>
    <w:p w:rsidR="00FE205C" w:rsidRDefault="000A54EB" w:rsidP="00FE205C">
      <w:pPr>
        <w:contextualSpacing/>
        <w:jc w:val="both"/>
      </w:pPr>
      <w:r>
        <w:tab/>
      </w:r>
      <w:r w:rsidR="00FE205C" w:rsidRPr="00156923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A54EB" w:rsidRPr="00156923" w:rsidRDefault="000A54EB" w:rsidP="00FE205C">
      <w:pPr>
        <w:contextualSpacing/>
        <w:jc w:val="both"/>
      </w:pPr>
    </w:p>
    <w:p w:rsidR="00FE205C" w:rsidRPr="00156923" w:rsidRDefault="00FE205C" w:rsidP="00FE205C">
      <w:pPr>
        <w:tabs>
          <w:tab w:val="left" w:pos="5760"/>
        </w:tabs>
        <w:contextualSpacing/>
        <w:jc w:val="both"/>
      </w:pPr>
      <w:r w:rsidRPr="00156923">
        <w:t xml:space="preserve"> .............................. г. </w:t>
      </w:r>
      <w:r w:rsidRPr="00156923">
        <w:tab/>
      </w:r>
    </w:p>
    <w:p w:rsidR="00FE205C" w:rsidRPr="00156923" w:rsidRDefault="00FE205C" w:rsidP="00FE205C">
      <w:pPr>
        <w:tabs>
          <w:tab w:val="left" w:pos="5760"/>
        </w:tabs>
        <w:contextualSpacing/>
        <w:jc w:val="both"/>
        <w:rPr>
          <w:b/>
        </w:rPr>
      </w:pPr>
      <w:r w:rsidRPr="00156923">
        <w:t xml:space="preserve">гр................................                                                          </w:t>
      </w:r>
      <w:r w:rsidRPr="00156923">
        <w:rPr>
          <w:b/>
        </w:rPr>
        <w:t>Декларатор:</w:t>
      </w:r>
    </w:p>
    <w:sectPr w:rsidR="00FE205C" w:rsidRPr="00156923" w:rsidSect="000A54EB">
      <w:footerReference w:type="even" r:id="rId13"/>
      <w:footerReference w:type="default" r:id="rId14"/>
      <w:pgSz w:w="11907" w:h="16840" w:code="9"/>
      <w:pgMar w:top="1134" w:right="851" w:bottom="851" w:left="1134" w:header="284" w:footer="28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5D" w:rsidRDefault="00D8395D">
      <w:r>
        <w:separator/>
      </w:r>
    </w:p>
  </w:endnote>
  <w:endnote w:type="continuationSeparator" w:id="0">
    <w:p w:rsidR="00D8395D" w:rsidRDefault="00D8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ok">
    <w:altName w:val="Courier New"/>
    <w:charset w:val="00"/>
    <w:family w:val="swiss"/>
    <w:pitch w:val="variable"/>
    <w:sig w:usb0="00000087" w:usb1="090F0000" w:usb2="00000010" w:usb3="00000000" w:csb0="001E009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49" w:rsidRDefault="00850549" w:rsidP="009E66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549" w:rsidRDefault="00850549" w:rsidP="00655E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49" w:rsidRDefault="00850549" w:rsidP="009E66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6CB">
      <w:rPr>
        <w:rStyle w:val="a5"/>
        <w:noProof/>
      </w:rPr>
      <w:t>2</w:t>
    </w:r>
    <w:r>
      <w:rPr>
        <w:rStyle w:val="a5"/>
      </w:rPr>
      <w:fldChar w:fldCharType="end"/>
    </w:r>
  </w:p>
  <w:p w:rsidR="00850549" w:rsidRDefault="00850549" w:rsidP="00655E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5D" w:rsidRDefault="00D8395D">
      <w:r>
        <w:separator/>
      </w:r>
    </w:p>
  </w:footnote>
  <w:footnote w:type="continuationSeparator" w:id="0">
    <w:p w:rsidR="00D8395D" w:rsidRDefault="00D8395D">
      <w:r>
        <w:continuationSeparator/>
      </w:r>
    </w:p>
  </w:footnote>
  <w:footnote w:id="1">
    <w:p w:rsidR="003964A6" w:rsidRPr="000A54EB" w:rsidRDefault="003964A6">
      <w:pPr>
        <w:pStyle w:val="a7"/>
        <w:rPr>
          <w:rFonts w:asciiTheme="minorHAnsi" w:hAnsiTheme="minorHAnsi"/>
          <w:i/>
          <w:lang w:val="bg-BG"/>
        </w:rPr>
      </w:pPr>
      <w:r w:rsidRPr="000A54EB">
        <w:rPr>
          <w:rStyle w:val="aa"/>
          <w:i/>
        </w:rPr>
        <w:footnoteRef/>
      </w:r>
      <w:r w:rsidRPr="000A54EB">
        <w:rPr>
          <w:i/>
        </w:rPr>
        <w:t xml:space="preserve"> </w:t>
      </w:r>
      <w:r w:rsidRPr="000A54EB">
        <w:rPr>
          <w:rStyle w:val="aa"/>
          <w:rFonts w:ascii="Times New Roman" w:hAnsi="Times New Roman"/>
          <w:i/>
          <w:sz w:val="14"/>
          <w:szCs w:val="14"/>
        </w:rPr>
        <w:footnoteRef/>
      </w:r>
      <w:r w:rsidRPr="000A54EB">
        <w:rPr>
          <w:rFonts w:ascii="Times New Roman" w:hAnsi="Times New Roman"/>
          <w:i/>
          <w:sz w:val="14"/>
          <w:szCs w:val="14"/>
        </w:rPr>
        <w:t xml:space="preserve"> </w:t>
      </w:r>
      <w:r w:rsidRPr="000A54EB">
        <w:rPr>
          <w:rFonts w:ascii="Times New Roman" w:hAnsi="Times New Roman"/>
          <w:i/>
          <w:sz w:val="14"/>
          <w:szCs w:val="14"/>
          <w:lang w:val="bg-BG"/>
        </w:rPr>
        <w:t>Цитираните в настоящата декларация членове са на основание §18 от преходните и заключителните разпоредби на ЗОП</w:t>
      </w:r>
    </w:p>
  </w:footnote>
  <w:footnote w:id="2"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>Декларацията се попълва от лицата по чл.47, ал.4 от ЗОП, а именно: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>1. при събирателно дружество - за лицата по чл. 84, ал.1 и чл. 89, ал. 1 от Търговския закон;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 xml:space="preserve">2. при командно дружество - за лицата по чл. 105 от Търговския закон, без ограничено отговорните </w:t>
      </w:r>
      <w:proofErr w:type="spellStart"/>
      <w:r w:rsidRPr="000A54EB">
        <w:rPr>
          <w:rFonts w:ascii="Times New Roman" w:hAnsi="Times New Roman"/>
          <w:i/>
          <w:sz w:val="12"/>
          <w:szCs w:val="12"/>
          <w:lang w:val="bg-BG"/>
        </w:rPr>
        <w:t>съдружници</w:t>
      </w:r>
      <w:proofErr w:type="spellEnd"/>
      <w:r w:rsidRPr="000A54EB">
        <w:rPr>
          <w:rFonts w:ascii="Times New Roman" w:hAnsi="Times New Roman"/>
          <w:i/>
          <w:sz w:val="12"/>
          <w:szCs w:val="12"/>
          <w:lang w:val="bg-BG"/>
        </w:rPr>
        <w:t>;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 xml:space="preserve">3. при дружество с ограничена отговорност - за лицата по чл.142, ал. 2 от Търговския закон, 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u w:val="single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u w:val="single"/>
          <w:lang w:val="bg-BG"/>
        </w:rPr>
        <w:t>а при еднолично дружество с ограничена отговорност - за лицата по чл. 147, ал. 1 от Търговския закон;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 xml:space="preserve">4. при акционерно дружество - за </w:t>
      </w:r>
      <w:proofErr w:type="spellStart"/>
      <w:r w:rsidRPr="000A54EB">
        <w:rPr>
          <w:rFonts w:ascii="Times New Roman" w:hAnsi="Times New Roman"/>
          <w:i/>
          <w:sz w:val="12"/>
          <w:szCs w:val="12"/>
          <w:lang w:val="bg-BG"/>
        </w:rPr>
        <w:t>овластените</w:t>
      </w:r>
      <w:proofErr w:type="spellEnd"/>
      <w:r w:rsidRPr="000A54EB">
        <w:rPr>
          <w:rFonts w:ascii="Times New Roman" w:hAnsi="Times New Roman"/>
          <w:i/>
          <w:sz w:val="12"/>
          <w:szCs w:val="12"/>
          <w:lang w:val="bg-BG"/>
        </w:rPr>
        <w:t xml:space="preserve"> лица по чл. 235, ал. 2 от Търговския закон, 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>а при липса на овластяване - за лицата по чл. 235, ал. 1 от Търговския закон;</w:t>
      </w:r>
    </w:p>
    <w:p w:rsidR="00BA1DB7" w:rsidRPr="000A54EB" w:rsidRDefault="00BA1DB7" w:rsidP="00BA1DB7">
      <w:pPr>
        <w:pStyle w:val="a7"/>
        <w:contextualSpacing/>
        <w:rPr>
          <w:rFonts w:ascii="Times New Roman" w:hAnsi="Times New Roman"/>
          <w:i/>
          <w:sz w:val="12"/>
          <w:szCs w:val="12"/>
          <w:lang w:val="bg-BG"/>
        </w:rPr>
      </w:pPr>
      <w:r w:rsidRPr="000A54EB">
        <w:rPr>
          <w:rFonts w:ascii="Times New Roman" w:hAnsi="Times New Roman"/>
          <w:i/>
          <w:sz w:val="12"/>
          <w:szCs w:val="12"/>
          <w:lang w:val="bg-BG"/>
        </w:rPr>
        <w:t>5. при командно дружество с акции - за лицата по чл. 244, ал 4 от Търговския закон;</w:t>
      </w:r>
    </w:p>
    <w:p w:rsidR="00BA1DB7" w:rsidRPr="000A54EB" w:rsidRDefault="00BA1DB7" w:rsidP="00BA1DB7">
      <w:pPr>
        <w:contextualSpacing/>
        <w:jc w:val="both"/>
        <w:rPr>
          <w:i/>
          <w:sz w:val="12"/>
          <w:szCs w:val="12"/>
        </w:rPr>
      </w:pPr>
      <w:r w:rsidRPr="000A54EB">
        <w:rPr>
          <w:i/>
          <w:sz w:val="12"/>
          <w:szCs w:val="12"/>
        </w:rPr>
        <w:t xml:space="preserve">6. при едноличен търговец - за физическото лице - търговец; </w:t>
      </w:r>
    </w:p>
    <w:p w:rsidR="00BA1DB7" w:rsidRPr="000A54EB" w:rsidRDefault="00BA1DB7" w:rsidP="00BA1DB7">
      <w:pPr>
        <w:contextualSpacing/>
        <w:jc w:val="both"/>
        <w:rPr>
          <w:i/>
          <w:sz w:val="12"/>
          <w:szCs w:val="12"/>
        </w:rPr>
      </w:pPr>
      <w:r w:rsidRPr="000A54EB">
        <w:rPr>
          <w:i/>
          <w:sz w:val="12"/>
          <w:szCs w:val="12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BA1DB7" w:rsidRPr="000A54EB" w:rsidRDefault="00BA1DB7" w:rsidP="00BA1DB7">
      <w:pPr>
        <w:contextualSpacing/>
        <w:jc w:val="both"/>
        <w:rPr>
          <w:i/>
          <w:sz w:val="12"/>
          <w:szCs w:val="12"/>
        </w:rPr>
      </w:pPr>
      <w:r w:rsidRPr="000A54EB">
        <w:rPr>
          <w:i/>
          <w:sz w:val="12"/>
          <w:szCs w:val="12"/>
        </w:rPr>
        <w:t xml:space="preserve">8. в случаите по </w:t>
      </w:r>
      <w:hyperlink r:id="rId1" w:history="1">
        <w:r w:rsidRPr="000A54EB">
          <w:rPr>
            <w:i/>
            <w:sz w:val="12"/>
            <w:szCs w:val="12"/>
          </w:rPr>
          <w:t>т. 1 - 7</w:t>
        </w:r>
      </w:hyperlink>
      <w:r w:rsidRPr="000A54EB">
        <w:rPr>
          <w:i/>
          <w:sz w:val="12"/>
          <w:szCs w:val="12"/>
        </w:rPr>
        <w:t xml:space="preserve"> - и за </w:t>
      </w:r>
      <w:proofErr w:type="spellStart"/>
      <w:r w:rsidRPr="000A54EB">
        <w:rPr>
          <w:i/>
          <w:sz w:val="12"/>
          <w:szCs w:val="12"/>
        </w:rPr>
        <w:t>прокуристите</w:t>
      </w:r>
      <w:proofErr w:type="spellEnd"/>
      <w:r w:rsidRPr="000A54EB">
        <w:rPr>
          <w:i/>
          <w:sz w:val="12"/>
          <w:szCs w:val="12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0A54EB">
        <w:rPr>
          <w:i/>
          <w:sz w:val="12"/>
          <w:szCs w:val="12"/>
        </w:rPr>
        <w:t>прокуриста</w:t>
      </w:r>
      <w:proofErr w:type="spellEnd"/>
      <w:r w:rsidRPr="000A54EB">
        <w:rPr>
          <w:i/>
          <w:sz w:val="12"/>
          <w:szCs w:val="12"/>
        </w:rPr>
        <w:t xml:space="preserve"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0A54EB">
          <w:rPr>
            <w:i/>
            <w:sz w:val="12"/>
            <w:szCs w:val="12"/>
          </w:rPr>
          <w:t>чл. 7, т. 2</w:t>
        </w:r>
      </w:hyperlink>
      <w:r w:rsidRPr="000A54EB">
        <w:rPr>
          <w:i/>
          <w:sz w:val="12"/>
          <w:szCs w:val="12"/>
        </w:rPr>
        <w:t xml:space="preserve"> от ЗОП. </w:t>
      </w:r>
    </w:p>
  </w:footnote>
  <w:footnote w:id="3">
    <w:p w:rsidR="00FE205C" w:rsidRPr="000A54EB" w:rsidRDefault="00FE205C" w:rsidP="00FE205C">
      <w:pPr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 xml:space="preserve">2 </w:t>
      </w:r>
      <w:r w:rsidRPr="000A54EB">
        <w:rPr>
          <w:b/>
          <w:i/>
          <w:sz w:val="16"/>
          <w:szCs w:val="16"/>
          <w:u w:val="single"/>
        </w:rPr>
        <w:t xml:space="preserve">§1, т.23а от ДР на ЗОП </w:t>
      </w:r>
      <w:hyperlink r:id="rId3" w:history="1">
        <w:r w:rsidRPr="000A54EB">
          <w:rPr>
            <w:i/>
            <w:sz w:val="16"/>
            <w:szCs w:val="16"/>
          </w:rPr>
          <w:t>"Свързани лица"</w:t>
        </w:r>
      </w:hyperlink>
      <w:r w:rsidRPr="000A54EB">
        <w:rPr>
          <w:i/>
          <w:sz w:val="16"/>
          <w:szCs w:val="16"/>
        </w:rPr>
        <w:t xml:space="preserve"> са: </w:t>
      </w:r>
    </w:p>
    <w:p w:rsidR="00FE205C" w:rsidRPr="000A54EB" w:rsidRDefault="00FE205C" w:rsidP="00FE205C">
      <w:pPr>
        <w:ind w:firstLine="851"/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 xml:space="preserve">а) роднини по права линия без ограничение; </w:t>
      </w:r>
    </w:p>
    <w:p w:rsidR="00FE205C" w:rsidRPr="000A54EB" w:rsidRDefault="00FE205C" w:rsidP="00FE205C">
      <w:pPr>
        <w:ind w:firstLine="851"/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>б) роднини по съребрена линия до четвърта степен включително;</w:t>
      </w:r>
    </w:p>
    <w:p w:rsidR="00FE205C" w:rsidRPr="000A54EB" w:rsidRDefault="00FE205C" w:rsidP="00FE205C">
      <w:pPr>
        <w:ind w:firstLine="851"/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 xml:space="preserve">в) роднини по сватовство - до втора степен включително; </w:t>
      </w:r>
    </w:p>
    <w:p w:rsidR="00FE205C" w:rsidRPr="000A54EB" w:rsidRDefault="00FE205C" w:rsidP="00FE205C">
      <w:pPr>
        <w:ind w:firstLine="851"/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>г) съпрузи или лица, които се намират във фактическо съжителство;</w:t>
      </w:r>
    </w:p>
    <w:p w:rsidR="00FE205C" w:rsidRPr="00447490" w:rsidRDefault="00FE205C" w:rsidP="00FE205C">
      <w:pPr>
        <w:ind w:firstLine="851"/>
        <w:jc w:val="both"/>
        <w:rPr>
          <w:sz w:val="16"/>
          <w:szCs w:val="16"/>
        </w:rPr>
      </w:pPr>
      <w:r w:rsidRPr="000A54EB">
        <w:rPr>
          <w:i/>
          <w:sz w:val="16"/>
          <w:szCs w:val="16"/>
        </w:rPr>
        <w:t xml:space="preserve">д) </w:t>
      </w:r>
      <w:proofErr w:type="spellStart"/>
      <w:r w:rsidRPr="000A54EB">
        <w:rPr>
          <w:i/>
          <w:sz w:val="16"/>
          <w:szCs w:val="16"/>
        </w:rPr>
        <w:t>съдружници</w:t>
      </w:r>
      <w:proofErr w:type="spellEnd"/>
      <w:r w:rsidRPr="000A54EB">
        <w:rPr>
          <w:i/>
          <w:sz w:val="16"/>
          <w:szCs w:val="16"/>
        </w:rPr>
        <w:t>;</w:t>
      </w:r>
    </w:p>
    <w:p w:rsidR="00FE205C" w:rsidRPr="000A54EB" w:rsidRDefault="00FE205C" w:rsidP="000A54EB">
      <w:pPr>
        <w:ind w:firstLine="851"/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 xml:space="preserve">е) лицата, едното от които участва в управлението на дружеството на другото; </w:t>
      </w:r>
    </w:p>
    <w:p w:rsidR="00FE205C" w:rsidRPr="000A54EB" w:rsidRDefault="00FE205C" w:rsidP="000A54EB">
      <w:pPr>
        <w:ind w:firstLine="851"/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4">
    <w:p w:rsidR="00223989" w:rsidRPr="000A54EB" w:rsidRDefault="00223989" w:rsidP="000A54EB">
      <w:pPr>
        <w:pStyle w:val="a7"/>
        <w:rPr>
          <w:rFonts w:ascii="Calibri" w:hAnsi="Calibri"/>
          <w:b/>
          <w:i/>
          <w:lang w:val="bg-BG"/>
        </w:rPr>
      </w:pPr>
      <w:r w:rsidRPr="000A54EB">
        <w:rPr>
          <w:rStyle w:val="aa"/>
          <w:i/>
        </w:rPr>
        <w:footnoteRef/>
      </w:r>
      <w:r w:rsidRPr="000A54EB">
        <w:rPr>
          <w:i/>
        </w:rPr>
        <w:t xml:space="preserve"> </w:t>
      </w:r>
      <w:r w:rsidR="005722CB" w:rsidRPr="000A54EB">
        <w:rPr>
          <w:rFonts w:ascii="Calibri" w:hAnsi="Calibri"/>
          <w:i/>
          <w:lang w:val="bg-BG"/>
        </w:rPr>
        <w:t>Н</w:t>
      </w:r>
      <w:r w:rsidR="005722CB" w:rsidRPr="000A54EB">
        <w:rPr>
          <w:rFonts w:ascii="Calibri" w:hAnsi="Calibri"/>
          <w:b/>
          <w:i/>
          <w:lang w:val="bg-BG"/>
        </w:rPr>
        <w:t xml:space="preserve">евярното </w:t>
      </w:r>
      <w:r w:rsidR="00FB2BB3" w:rsidRPr="000A54EB">
        <w:rPr>
          <w:rFonts w:ascii="Calibri" w:hAnsi="Calibri"/>
          <w:b/>
          <w:i/>
          <w:lang w:val="bg-BG"/>
        </w:rPr>
        <w:t>обстоятелство</w:t>
      </w:r>
      <w:r w:rsidR="005722CB" w:rsidRPr="000A54EB">
        <w:rPr>
          <w:rFonts w:ascii="Calibri" w:hAnsi="Calibri"/>
          <w:b/>
          <w:i/>
          <w:lang w:val="bg-BG"/>
        </w:rPr>
        <w:t xml:space="preserve"> се</w:t>
      </w:r>
      <w:r w:rsidRPr="000A54EB">
        <w:rPr>
          <w:rFonts w:ascii="Calibri" w:hAnsi="Calibri"/>
          <w:b/>
          <w:i/>
          <w:lang w:val="bg-BG"/>
        </w:rPr>
        <w:t xml:space="preserve"> зачерква</w:t>
      </w:r>
      <w:r w:rsidR="00FB2BB3" w:rsidRPr="000A54EB">
        <w:rPr>
          <w:rFonts w:ascii="Calibri" w:hAnsi="Calibri"/>
          <w:b/>
          <w:i/>
          <w:lang w:val="bg-BG"/>
        </w:rPr>
        <w:t>.</w:t>
      </w:r>
    </w:p>
  </w:footnote>
  <w:footnote w:id="5">
    <w:p w:rsidR="00FE205C" w:rsidRPr="000A54EB" w:rsidRDefault="00FE205C" w:rsidP="000A54EB">
      <w:pPr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footnoteRef/>
      </w:r>
      <w:r w:rsidRPr="000A54EB">
        <w:rPr>
          <w:i/>
          <w:sz w:val="16"/>
          <w:szCs w:val="16"/>
        </w:rPr>
        <w:t xml:space="preserve"> </w:t>
      </w:r>
      <w:r w:rsidRPr="000A54EB">
        <w:rPr>
          <w:b/>
          <w:i/>
          <w:sz w:val="16"/>
          <w:szCs w:val="16"/>
          <w:u w:val="single"/>
        </w:rPr>
        <w:t>Виж - Чл. 21 и чл.22 от ЗПУКИ „</w:t>
      </w:r>
      <w:r w:rsidRPr="000A54EB">
        <w:rPr>
          <w:i/>
          <w:sz w:val="16"/>
          <w:szCs w:val="16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FE205C" w:rsidRPr="000A54EB" w:rsidRDefault="00FE205C" w:rsidP="000A54EB">
      <w:pPr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ab/>
        <w:t>(2) Ограниченията се прилагат и за търговските дружества, свързани с дружествата по ал. 1.</w:t>
      </w:r>
    </w:p>
    <w:p w:rsidR="00FE205C" w:rsidRPr="000A54EB" w:rsidRDefault="00FE205C" w:rsidP="000A54EB">
      <w:pPr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FE205C" w:rsidRPr="000A54EB" w:rsidRDefault="00FE205C" w:rsidP="000A54EB">
      <w:pPr>
        <w:jc w:val="both"/>
        <w:rPr>
          <w:i/>
          <w:sz w:val="16"/>
          <w:szCs w:val="16"/>
        </w:rPr>
      </w:pPr>
      <w:r w:rsidRPr="000A54EB">
        <w:rPr>
          <w:i/>
          <w:sz w:val="16"/>
          <w:szCs w:val="16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  <w:footnote w:id="6">
    <w:p w:rsidR="00FE205C" w:rsidRPr="00FE205C" w:rsidRDefault="00FE205C" w:rsidP="000A54EB">
      <w:pPr>
        <w:pStyle w:val="a7"/>
        <w:rPr>
          <w:rFonts w:ascii="Calibri" w:hAnsi="Calibri"/>
          <w:sz w:val="16"/>
          <w:szCs w:val="16"/>
          <w:lang w:val="bg-BG"/>
        </w:rPr>
      </w:pPr>
      <w:r w:rsidRPr="000A54EB">
        <w:rPr>
          <w:rStyle w:val="aa"/>
          <w:i/>
        </w:rPr>
        <w:footnoteRef/>
      </w:r>
      <w:r w:rsidRPr="000A54EB">
        <w:rPr>
          <w:i/>
        </w:rPr>
        <w:t xml:space="preserve"> </w:t>
      </w:r>
      <w:r w:rsidRPr="000A54EB">
        <w:rPr>
          <w:rFonts w:ascii="Calibri" w:hAnsi="Calibri"/>
          <w:i/>
          <w:sz w:val="16"/>
          <w:szCs w:val="16"/>
          <w:lang w:val="bg-BG"/>
        </w:rPr>
        <w:t>Тази информация се посочва само ако е известна на декларатора.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45026B9"/>
    <w:multiLevelType w:val="hybridMultilevel"/>
    <w:tmpl w:val="01FA4A0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F00DF1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72B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">
    <w:nsid w:val="082522C8"/>
    <w:multiLevelType w:val="hybridMultilevel"/>
    <w:tmpl w:val="36720EB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16527875"/>
    <w:multiLevelType w:val="hybridMultilevel"/>
    <w:tmpl w:val="4F921900"/>
    <w:lvl w:ilvl="0" w:tplc="869A2DF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617E7E"/>
    <w:multiLevelType w:val="multilevel"/>
    <w:tmpl w:val="E8025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B580389"/>
    <w:multiLevelType w:val="hybridMultilevel"/>
    <w:tmpl w:val="B0C64652"/>
    <w:lvl w:ilvl="0" w:tplc="C5142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72126"/>
    <w:multiLevelType w:val="hybridMultilevel"/>
    <w:tmpl w:val="D2AA63D0"/>
    <w:lvl w:ilvl="0" w:tplc="B8B2F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D5562"/>
    <w:multiLevelType w:val="hybridMultilevel"/>
    <w:tmpl w:val="A48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41EBA"/>
    <w:multiLevelType w:val="hybridMultilevel"/>
    <w:tmpl w:val="7D7EA828"/>
    <w:lvl w:ilvl="0" w:tplc="B178BE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C61FD"/>
    <w:multiLevelType w:val="multilevel"/>
    <w:tmpl w:val="703E5A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AD2712"/>
    <w:multiLevelType w:val="hybridMultilevel"/>
    <w:tmpl w:val="C072769A"/>
    <w:lvl w:ilvl="0" w:tplc="6D9C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73D59"/>
    <w:multiLevelType w:val="hybridMultilevel"/>
    <w:tmpl w:val="EDEAD4E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FB1348"/>
    <w:multiLevelType w:val="multilevel"/>
    <w:tmpl w:val="4014C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49B3411"/>
    <w:multiLevelType w:val="hybridMultilevel"/>
    <w:tmpl w:val="9370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905FA"/>
    <w:multiLevelType w:val="multilevel"/>
    <w:tmpl w:val="27D2F3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DC82E2E"/>
    <w:multiLevelType w:val="hybridMultilevel"/>
    <w:tmpl w:val="BCC0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E4513"/>
    <w:multiLevelType w:val="hybridMultilevel"/>
    <w:tmpl w:val="6F88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3055C"/>
    <w:multiLevelType w:val="hybridMultilevel"/>
    <w:tmpl w:val="9314E6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0">
    <w:nsid w:val="64C35BE7"/>
    <w:multiLevelType w:val="multilevel"/>
    <w:tmpl w:val="55BED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806BD7"/>
    <w:multiLevelType w:val="hybridMultilevel"/>
    <w:tmpl w:val="44DC197C"/>
    <w:lvl w:ilvl="0" w:tplc="31FE5E3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FA85847"/>
    <w:multiLevelType w:val="hybridMultilevel"/>
    <w:tmpl w:val="ED10164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F00DF1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51D63"/>
    <w:multiLevelType w:val="hybridMultilevel"/>
    <w:tmpl w:val="534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02A21"/>
    <w:multiLevelType w:val="multilevel"/>
    <w:tmpl w:val="40AA20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5">
    <w:nsid w:val="7B430963"/>
    <w:multiLevelType w:val="multilevel"/>
    <w:tmpl w:val="A7D888F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F4132E7"/>
    <w:multiLevelType w:val="hybridMultilevel"/>
    <w:tmpl w:val="E564DE9C"/>
    <w:lvl w:ilvl="0" w:tplc="0402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F81466A"/>
    <w:multiLevelType w:val="hybridMultilevel"/>
    <w:tmpl w:val="703E5A02"/>
    <w:lvl w:ilvl="0" w:tplc="40148E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7"/>
  </w:num>
  <w:num w:numId="2">
    <w:abstractNumId w:val="3"/>
  </w:num>
  <w:num w:numId="3">
    <w:abstractNumId w:val="11"/>
  </w:num>
  <w:num w:numId="4">
    <w:abstractNumId w:val="10"/>
  </w:num>
  <w:num w:numId="5">
    <w:abstractNumId w:val="26"/>
  </w:num>
  <w:num w:numId="6">
    <w:abstractNumId w:val="5"/>
  </w:num>
  <w:num w:numId="7">
    <w:abstractNumId w:val="24"/>
  </w:num>
  <w:num w:numId="8">
    <w:abstractNumId w:val="18"/>
  </w:num>
  <w:num w:numId="9">
    <w:abstractNumId w:val="12"/>
  </w:num>
  <w:num w:numId="10">
    <w:abstractNumId w:val="4"/>
  </w:num>
  <w:num w:numId="11">
    <w:abstractNumId w:val="17"/>
  </w:num>
  <w:num w:numId="12">
    <w:abstractNumId w:val="8"/>
  </w:num>
  <w:num w:numId="13">
    <w:abstractNumId w:val="20"/>
  </w:num>
  <w:num w:numId="14">
    <w:abstractNumId w:val="0"/>
  </w:num>
  <w:num w:numId="15">
    <w:abstractNumId w:val="7"/>
  </w:num>
  <w:num w:numId="16">
    <w:abstractNumId w:val="13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6"/>
  </w:num>
  <w:num w:numId="22">
    <w:abstractNumId w:val="23"/>
  </w:num>
  <w:num w:numId="23">
    <w:abstractNumId w:val="2"/>
  </w:num>
  <w:num w:numId="24">
    <w:abstractNumId w:val="1"/>
  </w:num>
  <w:num w:numId="25">
    <w:abstractNumId w:val="25"/>
  </w:num>
  <w:num w:numId="26">
    <w:abstractNumId w:val="21"/>
  </w:num>
  <w:num w:numId="27">
    <w:abstractNumId w:val="22"/>
  </w:num>
  <w:num w:numId="28">
    <w:abstractNumId w:val="23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97"/>
    <w:rsid w:val="000000AE"/>
    <w:rsid w:val="00000951"/>
    <w:rsid w:val="00011312"/>
    <w:rsid w:val="00011B24"/>
    <w:rsid w:val="00040AD2"/>
    <w:rsid w:val="00047F86"/>
    <w:rsid w:val="0006483C"/>
    <w:rsid w:val="00065808"/>
    <w:rsid w:val="00073699"/>
    <w:rsid w:val="00075918"/>
    <w:rsid w:val="00086084"/>
    <w:rsid w:val="00087164"/>
    <w:rsid w:val="000A0A4A"/>
    <w:rsid w:val="000A54EB"/>
    <w:rsid w:val="000B1ABC"/>
    <w:rsid w:val="000B73C5"/>
    <w:rsid w:val="000C0A67"/>
    <w:rsid w:val="000D0CB8"/>
    <w:rsid w:val="000D38F1"/>
    <w:rsid w:val="000D6AA5"/>
    <w:rsid w:val="000E2446"/>
    <w:rsid w:val="000E263C"/>
    <w:rsid w:val="000E2FBA"/>
    <w:rsid w:val="000E69B3"/>
    <w:rsid w:val="000F6D39"/>
    <w:rsid w:val="0012732C"/>
    <w:rsid w:val="00132F10"/>
    <w:rsid w:val="0013314C"/>
    <w:rsid w:val="001645D7"/>
    <w:rsid w:val="00165048"/>
    <w:rsid w:val="001739B6"/>
    <w:rsid w:val="001829CF"/>
    <w:rsid w:val="00190EC4"/>
    <w:rsid w:val="001922FF"/>
    <w:rsid w:val="00193E2A"/>
    <w:rsid w:val="00194EA7"/>
    <w:rsid w:val="001A4272"/>
    <w:rsid w:val="001A4BAE"/>
    <w:rsid w:val="001A7C30"/>
    <w:rsid w:val="001B0001"/>
    <w:rsid w:val="001B2A8C"/>
    <w:rsid w:val="001C2248"/>
    <w:rsid w:val="001D3520"/>
    <w:rsid w:val="001D4B88"/>
    <w:rsid w:val="001E4889"/>
    <w:rsid w:val="001F3E9F"/>
    <w:rsid w:val="001F4C57"/>
    <w:rsid w:val="001F6A1E"/>
    <w:rsid w:val="00203104"/>
    <w:rsid w:val="00203287"/>
    <w:rsid w:val="0021012F"/>
    <w:rsid w:val="00210918"/>
    <w:rsid w:val="002123DD"/>
    <w:rsid w:val="00223989"/>
    <w:rsid w:val="002523DC"/>
    <w:rsid w:val="00253D45"/>
    <w:rsid w:val="00260307"/>
    <w:rsid w:val="002712F9"/>
    <w:rsid w:val="002724E2"/>
    <w:rsid w:val="002876CB"/>
    <w:rsid w:val="00297A56"/>
    <w:rsid w:val="002A55E1"/>
    <w:rsid w:val="002B3A10"/>
    <w:rsid w:val="002B6E96"/>
    <w:rsid w:val="002C7E56"/>
    <w:rsid w:val="002D2E4A"/>
    <w:rsid w:val="002D4EDD"/>
    <w:rsid w:val="00300C1D"/>
    <w:rsid w:val="00301BE8"/>
    <w:rsid w:val="00305214"/>
    <w:rsid w:val="00313754"/>
    <w:rsid w:val="00326362"/>
    <w:rsid w:val="0032739C"/>
    <w:rsid w:val="00336727"/>
    <w:rsid w:val="00336DF2"/>
    <w:rsid w:val="003379AD"/>
    <w:rsid w:val="00347D85"/>
    <w:rsid w:val="00351B5A"/>
    <w:rsid w:val="00352A0B"/>
    <w:rsid w:val="003644CD"/>
    <w:rsid w:val="003830F6"/>
    <w:rsid w:val="00385F80"/>
    <w:rsid w:val="003964A6"/>
    <w:rsid w:val="003967C6"/>
    <w:rsid w:val="003A24A5"/>
    <w:rsid w:val="003C0E88"/>
    <w:rsid w:val="003C587B"/>
    <w:rsid w:val="0041455C"/>
    <w:rsid w:val="0042510E"/>
    <w:rsid w:val="0042718A"/>
    <w:rsid w:val="004366F2"/>
    <w:rsid w:val="00443888"/>
    <w:rsid w:val="00445FFB"/>
    <w:rsid w:val="00451181"/>
    <w:rsid w:val="004621E4"/>
    <w:rsid w:val="004623AE"/>
    <w:rsid w:val="00475635"/>
    <w:rsid w:val="004A14E5"/>
    <w:rsid w:val="004A3D54"/>
    <w:rsid w:val="004A78A1"/>
    <w:rsid w:val="004A7D7A"/>
    <w:rsid w:val="004B11B9"/>
    <w:rsid w:val="004B7595"/>
    <w:rsid w:val="004C4A70"/>
    <w:rsid w:val="004D1A78"/>
    <w:rsid w:val="004D6518"/>
    <w:rsid w:val="004E0002"/>
    <w:rsid w:val="0050507A"/>
    <w:rsid w:val="00516BA3"/>
    <w:rsid w:val="00517AF7"/>
    <w:rsid w:val="0052219E"/>
    <w:rsid w:val="00551046"/>
    <w:rsid w:val="005722CB"/>
    <w:rsid w:val="00576D81"/>
    <w:rsid w:val="005772A5"/>
    <w:rsid w:val="00586472"/>
    <w:rsid w:val="00587B76"/>
    <w:rsid w:val="005936A8"/>
    <w:rsid w:val="005945B4"/>
    <w:rsid w:val="005A05E3"/>
    <w:rsid w:val="005B60F1"/>
    <w:rsid w:val="005B7666"/>
    <w:rsid w:val="005C1515"/>
    <w:rsid w:val="005C2C96"/>
    <w:rsid w:val="005C655C"/>
    <w:rsid w:val="005C7249"/>
    <w:rsid w:val="005D0428"/>
    <w:rsid w:val="005D046A"/>
    <w:rsid w:val="005D2F69"/>
    <w:rsid w:val="005E69C4"/>
    <w:rsid w:val="005F15E6"/>
    <w:rsid w:val="005F2C8E"/>
    <w:rsid w:val="005F5C0E"/>
    <w:rsid w:val="00617730"/>
    <w:rsid w:val="00621B9A"/>
    <w:rsid w:val="0062378D"/>
    <w:rsid w:val="0064739B"/>
    <w:rsid w:val="0065134D"/>
    <w:rsid w:val="00655EA2"/>
    <w:rsid w:val="00681B29"/>
    <w:rsid w:val="006837AE"/>
    <w:rsid w:val="00687C6C"/>
    <w:rsid w:val="0069047A"/>
    <w:rsid w:val="006923C5"/>
    <w:rsid w:val="00692A8B"/>
    <w:rsid w:val="00696103"/>
    <w:rsid w:val="006A4F43"/>
    <w:rsid w:val="006A69F2"/>
    <w:rsid w:val="006C0831"/>
    <w:rsid w:val="006D42F9"/>
    <w:rsid w:val="006E4F1D"/>
    <w:rsid w:val="006F0F7B"/>
    <w:rsid w:val="00710EEE"/>
    <w:rsid w:val="00720325"/>
    <w:rsid w:val="00723FF1"/>
    <w:rsid w:val="0072615E"/>
    <w:rsid w:val="00731355"/>
    <w:rsid w:val="00736A51"/>
    <w:rsid w:val="00743880"/>
    <w:rsid w:val="00753608"/>
    <w:rsid w:val="0075497C"/>
    <w:rsid w:val="00756440"/>
    <w:rsid w:val="00756FFB"/>
    <w:rsid w:val="0076599C"/>
    <w:rsid w:val="007662E3"/>
    <w:rsid w:val="00771E92"/>
    <w:rsid w:val="00776467"/>
    <w:rsid w:val="00776BFB"/>
    <w:rsid w:val="00791D4A"/>
    <w:rsid w:val="007B1C5C"/>
    <w:rsid w:val="007B55E2"/>
    <w:rsid w:val="007B6E61"/>
    <w:rsid w:val="007F595B"/>
    <w:rsid w:val="00800DF2"/>
    <w:rsid w:val="008019A3"/>
    <w:rsid w:val="008102FE"/>
    <w:rsid w:val="00850549"/>
    <w:rsid w:val="00852B95"/>
    <w:rsid w:val="00873AD7"/>
    <w:rsid w:val="00875F12"/>
    <w:rsid w:val="00882204"/>
    <w:rsid w:val="00885652"/>
    <w:rsid w:val="00897FFC"/>
    <w:rsid w:val="008A2D59"/>
    <w:rsid w:val="008B4DD0"/>
    <w:rsid w:val="008B6606"/>
    <w:rsid w:val="008C0D95"/>
    <w:rsid w:val="008C3E76"/>
    <w:rsid w:val="008D2D0D"/>
    <w:rsid w:val="008E2790"/>
    <w:rsid w:val="008E2F04"/>
    <w:rsid w:val="008F5B36"/>
    <w:rsid w:val="00915A27"/>
    <w:rsid w:val="009227E4"/>
    <w:rsid w:val="00936D9A"/>
    <w:rsid w:val="009436EC"/>
    <w:rsid w:val="00944AFD"/>
    <w:rsid w:val="00946561"/>
    <w:rsid w:val="00971B68"/>
    <w:rsid w:val="0097293F"/>
    <w:rsid w:val="00985594"/>
    <w:rsid w:val="00992579"/>
    <w:rsid w:val="00994315"/>
    <w:rsid w:val="009A0A03"/>
    <w:rsid w:val="009A3C1B"/>
    <w:rsid w:val="009C40AD"/>
    <w:rsid w:val="009C5960"/>
    <w:rsid w:val="009D0E0D"/>
    <w:rsid w:val="009D0F66"/>
    <w:rsid w:val="009E55A0"/>
    <w:rsid w:val="009E66DD"/>
    <w:rsid w:val="009E6D16"/>
    <w:rsid w:val="009F6108"/>
    <w:rsid w:val="00A111B4"/>
    <w:rsid w:val="00A12165"/>
    <w:rsid w:val="00A1340A"/>
    <w:rsid w:val="00A160ED"/>
    <w:rsid w:val="00A34C97"/>
    <w:rsid w:val="00A50C47"/>
    <w:rsid w:val="00A65542"/>
    <w:rsid w:val="00A74643"/>
    <w:rsid w:val="00A86E1B"/>
    <w:rsid w:val="00AB23D1"/>
    <w:rsid w:val="00AF03E1"/>
    <w:rsid w:val="00AF4E64"/>
    <w:rsid w:val="00AF7AF9"/>
    <w:rsid w:val="00B00329"/>
    <w:rsid w:val="00B06C1D"/>
    <w:rsid w:val="00B14016"/>
    <w:rsid w:val="00B25CC4"/>
    <w:rsid w:val="00B362FD"/>
    <w:rsid w:val="00B56ABA"/>
    <w:rsid w:val="00B62D82"/>
    <w:rsid w:val="00B65EAE"/>
    <w:rsid w:val="00B67358"/>
    <w:rsid w:val="00B725B3"/>
    <w:rsid w:val="00B7643F"/>
    <w:rsid w:val="00B81BB5"/>
    <w:rsid w:val="00B873BD"/>
    <w:rsid w:val="00B90C49"/>
    <w:rsid w:val="00B92730"/>
    <w:rsid w:val="00B96A07"/>
    <w:rsid w:val="00BA1104"/>
    <w:rsid w:val="00BA1DB7"/>
    <w:rsid w:val="00BA620C"/>
    <w:rsid w:val="00BC2851"/>
    <w:rsid w:val="00BC2E3A"/>
    <w:rsid w:val="00BD5728"/>
    <w:rsid w:val="00BE32B8"/>
    <w:rsid w:val="00BE388B"/>
    <w:rsid w:val="00BE6C3F"/>
    <w:rsid w:val="00C2358E"/>
    <w:rsid w:val="00C2607D"/>
    <w:rsid w:val="00C32D85"/>
    <w:rsid w:val="00C4360D"/>
    <w:rsid w:val="00C440D5"/>
    <w:rsid w:val="00C44BB6"/>
    <w:rsid w:val="00C478D3"/>
    <w:rsid w:val="00C52425"/>
    <w:rsid w:val="00C53075"/>
    <w:rsid w:val="00C57D6D"/>
    <w:rsid w:val="00C70DEF"/>
    <w:rsid w:val="00C74228"/>
    <w:rsid w:val="00C843C8"/>
    <w:rsid w:val="00C84A65"/>
    <w:rsid w:val="00C85188"/>
    <w:rsid w:val="00C8557E"/>
    <w:rsid w:val="00C90CDD"/>
    <w:rsid w:val="00C94335"/>
    <w:rsid w:val="00C94C8C"/>
    <w:rsid w:val="00C9595D"/>
    <w:rsid w:val="00CD5606"/>
    <w:rsid w:val="00CD6A87"/>
    <w:rsid w:val="00CE26CC"/>
    <w:rsid w:val="00D14B56"/>
    <w:rsid w:val="00D21894"/>
    <w:rsid w:val="00D27CDF"/>
    <w:rsid w:val="00D463FC"/>
    <w:rsid w:val="00D508C6"/>
    <w:rsid w:val="00D52BFF"/>
    <w:rsid w:val="00D577FC"/>
    <w:rsid w:val="00D61D52"/>
    <w:rsid w:val="00D70100"/>
    <w:rsid w:val="00D8395D"/>
    <w:rsid w:val="00D85103"/>
    <w:rsid w:val="00D856CB"/>
    <w:rsid w:val="00DB713D"/>
    <w:rsid w:val="00DD4B11"/>
    <w:rsid w:val="00DD4DCE"/>
    <w:rsid w:val="00DF0C30"/>
    <w:rsid w:val="00E12325"/>
    <w:rsid w:val="00E1360F"/>
    <w:rsid w:val="00E17456"/>
    <w:rsid w:val="00E25BA6"/>
    <w:rsid w:val="00E33792"/>
    <w:rsid w:val="00E352A8"/>
    <w:rsid w:val="00E36332"/>
    <w:rsid w:val="00E67C27"/>
    <w:rsid w:val="00E74602"/>
    <w:rsid w:val="00E75686"/>
    <w:rsid w:val="00E849A6"/>
    <w:rsid w:val="00E8682D"/>
    <w:rsid w:val="00E91659"/>
    <w:rsid w:val="00E92162"/>
    <w:rsid w:val="00E9762B"/>
    <w:rsid w:val="00EA2996"/>
    <w:rsid w:val="00EA33FD"/>
    <w:rsid w:val="00EA4785"/>
    <w:rsid w:val="00ED75A9"/>
    <w:rsid w:val="00EE67BB"/>
    <w:rsid w:val="00EF18EF"/>
    <w:rsid w:val="00EF19C1"/>
    <w:rsid w:val="00EF376A"/>
    <w:rsid w:val="00F4337B"/>
    <w:rsid w:val="00F53362"/>
    <w:rsid w:val="00F5471F"/>
    <w:rsid w:val="00F612B0"/>
    <w:rsid w:val="00F62A85"/>
    <w:rsid w:val="00F80114"/>
    <w:rsid w:val="00F851F3"/>
    <w:rsid w:val="00F93D36"/>
    <w:rsid w:val="00FA2242"/>
    <w:rsid w:val="00FA795C"/>
    <w:rsid w:val="00FB07E9"/>
    <w:rsid w:val="00FB2BB3"/>
    <w:rsid w:val="00FB4BDE"/>
    <w:rsid w:val="00FE205C"/>
    <w:rsid w:val="00FF1F3E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103"/>
    <w:rPr>
      <w:sz w:val="24"/>
      <w:szCs w:val="24"/>
    </w:rPr>
  </w:style>
  <w:style w:type="paragraph" w:styleId="2">
    <w:name w:val="heading 2"/>
    <w:basedOn w:val="a"/>
    <w:next w:val="a"/>
    <w:qFormat/>
    <w:rsid w:val="000E263C"/>
    <w:pPr>
      <w:keepNext/>
      <w:autoSpaceDE w:val="0"/>
      <w:autoSpaceDN w:val="0"/>
      <w:spacing w:before="40"/>
      <w:jc w:val="right"/>
      <w:outlineLvl w:val="1"/>
    </w:pPr>
    <w:rPr>
      <w:rFonts w:ascii="Timok" w:hAnsi="Timok" w:cs="Timok"/>
      <w:b/>
      <w:bCs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572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655EA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55EA2"/>
  </w:style>
  <w:style w:type="table" w:styleId="a6">
    <w:name w:val="Table Grid"/>
    <w:basedOn w:val="a1"/>
    <w:rsid w:val="001C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C8557E"/>
    <w:rPr>
      <w:rFonts w:ascii="Times New Roman" w:hAnsi="Times New Roman" w:cs="Times New Roman"/>
      <w:sz w:val="20"/>
      <w:szCs w:val="20"/>
    </w:rPr>
  </w:style>
  <w:style w:type="paragraph" w:styleId="a7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8"/>
    <w:uiPriority w:val="99"/>
    <w:rsid w:val="00F851F3"/>
    <w:pPr>
      <w:jc w:val="both"/>
    </w:pPr>
    <w:rPr>
      <w:rFonts w:ascii="Hebar" w:hAnsi="Hebar"/>
      <w:sz w:val="20"/>
      <w:szCs w:val="20"/>
      <w:lang w:val="en-GB" w:eastAsia="en-US"/>
    </w:rPr>
  </w:style>
  <w:style w:type="character" w:customStyle="1" w:styleId="FootnoteTextChar">
    <w:name w:val="Footnote Text Char"/>
    <w:uiPriority w:val="99"/>
    <w:rsid w:val="00F851F3"/>
    <w:rPr>
      <w:lang w:val="bg-BG" w:eastAsia="bg-BG"/>
    </w:rPr>
  </w:style>
  <w:style w:type="character" w:customStyle="1" w:styleId="a9">
    <w:name w:val="Знаци за бележки под линия"/>
    <w:rsid w:val="00F851F3"/>
    <w:rPr>
      <w:rFonts w:cs="Times New Roman"/>
      <w:vertAlign w:val="superscript"/>
    </w:rPr>
  </w:style>
  <w:style w:type="character" w:customStyle="1" w:styleId="ala2">
    <w:name w:val="al_a2"/>
    <w:rsid w:val="00F851F3"/>
    <w:rPr>
      <w:vanish w:val="0"/>
      <w:webHidden w:val="0"/>
      <w:specVanish w:val="0"/>
    </w:rPr>
  </w:style>
  <w:style w:type="character" w:customStyle="1" w:styleId="a8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7"/>
    <w:rsid w:val="00F851F3"/>
    <w:rPr>
      <w:rFonts w:ascii="Hebar" w:hAnsi="Hebar"/>
      <w:lang w:val="en-GB"/>
    </w:rPr>
  </w:style>
  <w:style w:type="character" w:styleId="aa">
    <w:name w:val="footnote reference"/>
    <w:uiPriority w:val="99"/>
    <w:rsid w:val="000B1ABC"/>
    <w:rPr>
      <w:vertAlign w:val="superscript"/>
    </w:rPr>
  </w:style>
  <w:style w:type="character" w:customStyle="1" w:styleId="end">
    <w:name w:val="end"/>
    <w:rsid w:val="001F4C57"/>
  </w:style>
  <w:style w:type="character" w:styleId="ab">
    <w:name w:val="Hyperlink"/>
    <w:rsid w:val="00223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103"/>
    <w:rPr>
      <w:sz w:val="24"/>
      <w:szCs w:val="24"/>
    </w:rPr>
  </w:style>
  <w:style w:type="paragraph" w:styleId="2">
    <w:name w:val="heading 2"/>
    <w:basedOn w:val="a"/>
    <w:next w:val="a"/>
    <w:qFormat/>
    <w:rsid w:val="000E263C"/>
    <w:pPr>
      <w:keepNext/>
      <w:autoSpaceDE w:val="0"/>
      <w:autoSpaceDN w:val="0"/>
      <w:spacing w:before="40"/>
      <w:jc w:val="right"/>
      <w:outlineLvl w:val="1"/>
    </w:pPr>
    <w:rPr>
      <w:rFonts w:ascii="Timok" w:hAnsi="Timok" w:cs="Timok"/>
      <w:b/>
      <w:bCs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572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655EA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55EA2"/>
  </w:style>
  <w:style w:type="table" w:styleId="a6">
    <w:name w:val="Table Grid"/>
    <w:basedOn w:val="a1"/>
    <w:rsid w:val="001C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C8557E"/>
    <w:rPr>
      <w:rFonts w:ascii="Times New Roman" w:hAnsi="Times New Roman" w:cs="Times New Roman"/>
      <w:sz w:val="20"/>
      <w:szCs w:val="20"/>
    </w:rPr>
  </w:style>
  <w:style w:type="paragraph" w:styleId="a7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8"/>
    <w:uiPriority w:val="99"/>
    <w:rsid w:val="00F851F3"/>
    <w:pPr>
      <w:jc w:val="both"/>
    </w:pPr>
    <w:rPr>
      <w:rFonts w:ascii="Hebar" w:hAnsi="Hebar"/>
      <w:sz w:val="20"/>
      <w:szCs w:val="20"/>
      <w:lang w:val="en-GB" w:eastAsia="en-US"/>
    </w:rPr>
  </w:style>
  <w:style w:type="character" w:customStyle="1" w:styleId="FootnoteTextChar">
    <w:name w:val="Footnote Text Char"/>
    <w:uiPriority w:val="99"/>
    <w:rsid w:val="00F851F3"/>
    <w:rPr>
      <w:lang w:val="bg-BG" w:eastAsia="bg-BG"/>
    </w:rPr>
  </w:style>
  <w:style w:type="character" w:customStyle="1" w:styleId="a9">
    <w:name w:val="Знаци за бележки под линия"/>
    <w:rsid w:val="00F851F3"/>
    <w:rPr>
      <w:rFonts w:cs="Times New Roman"/>
      <w:vertAlign w:val="superscript"/>
    </w:rPr>
  </w:style>
  <w:style w:type="character" w:customStyle="1" w:styleId="ala2">
    <w:name w:val="al_a2"/>
    <w:rsid w:val="00F851F3"/>
    <w:rPr>
      <w:vanish w:val="0"/>
      <w:webHidden w:val="0"/>
      <w:specVanish w:val="0"/>
    </w:rPr>
  </w:style>
  <w:style w:type="character" w:customStyle="1" w:styleId="a8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7"/>
    <w:rsid w:val="00F851F3"/>
    <w:rPr>
      <w:rFonts w:ascii="Hebar" w:hAnsi="Hebar"/>
      <w:lang w:val="en-GB"/>
    </w:rPr>
  </w:style>
  <w:style w:type="character" w:styleId="aa">
    <w:name w:val="footnote reference"/>
    <w:uiPriority w:val="99"/>
    <w:rsid w:val="000B1ABC"/>
    <w:rPr>
      <w:vertAlign w:val="superscript"/>
    </w:rPr>
  </w:style>
  <w:style w:type="character" w:customStyle="1" w:styleId="end">
    <w:name w:val="end"/>
    <w:rsid w:val="001F4C57"/>
  </w:style>
  <w:style w:type="character" w:styleId="ab">
    <w:name w:val="Hyperlink"/>
    <w:rsid w:val="00223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top.navigateDocument('&#1044;&#1054;&#1055;&#1050;_2005'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top.navigateDocument('&#1044;&#1054;&#1055;&#1050;_200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top.navigateDocument('&#1044;&#1054;&#1055;&#1050;_2005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top.navigateDocument('&#1044;&#1054;&#1055;&#1050;_2005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BA4F-2EF8-4CBC-BA4A-5EB4410E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ИЗПЪЛНИТЕЛИТЕ ПО</vt:lpstr>
      <vt:lpstr>ДО ИЗПЪЛНИТЕЛИТЕ ПО</vt:lpstr>
    </vt:vector>
  </TitlesOfParts>
  <Company>SU</Company>
  <LinksUpToDate>false</LinksUpToDate>
  <CharactersWithSpaces>4284</CharactersWithSpaces>
  <SharedDoc>false</SharedDoc>
  <HLinks>
    <vt:vector size="42" baseType="variant">
      <vt:variant>
        <vt:i4>2424855</vt:i4>
      </vt:variant>
      <vt:variant>
        <vt:i4>9</vt:i4>
      </vt:variant>
      <vt:variant>
        <vt:i4>0</vt:i4>
      </vt:variant>
      <vt:variant>
        <vt:i4>5</vt:i4>
      </vt:variant>
      <vt:variant>
        <vt:lpwstr>javascript:top.navigateDocument('ДОПК_2005');</vt:lpwstr>
      </vt:variant>
      <vt:variant>
        <vt:lpwstr/>
      </vt:variant>
      <vt:variant>
        <vt:i4>2229267</vt:i4>
      </vt:variant>
      <vt:variant>
        <vt:i4>6</vt:i4>
      </vt:variant>
      <vt:variant>
        <vt:i4>0</vt:i4>
      </vt:variant>
      <vt:variant>
        <vt:i4>5</vt:i4>
      </vt:variant>
      <vt:variant>
        <vt:lpwstr>javascript:top.navigateDocument('ДОПК_2005</vt:lpwstr>
      </vt:variant>
      <vt:variant>
        <vt:lpwstr>чл162_ал2_т1');</vt:lpwstr>
      </vt:variant>
      <vt:variant>
        <vt:i4>2424855</vt:i4>
      </vt:variant>
      <vt:variant>
        <vt:i4>3</vt:i4>
      </vt:variant>
      <vt:variant>
        <vt:i4>0</vt:i4>
      </vt:variant>
      <vt:variant>
        <vt:i4>5</vt:i4>
      </vt:variant>
      <vt:variant>
        <vt:lpwstr>javascript:top.navigateDocument('ДОПК_2005');</vt:lpwstr>
      </vt:variant>
      <vt:variant>
        <vt:lpwstr/>
      </vt:variant>
      <vt:variant>
        <vt:i4>2229267</vt:i4>
      </vt:variant>
      <vt:variant>
        <vt:i4>0</vt:i4>
      </vt:variant>
      <vt:variant>
        <vt:i4>0</vt:i4>
      </vt:variant>
      <vt:variant>
        <vt:i4>5</vt:i4>
      </vt:variant>
      <vt:variant>
        <vt:lpwstr>javascript:top.navigateDocument('ДОПК_2005</vt:lpwstr>
      </vt:variant>
      <vt:variant>
        <vt:lpwstr>чл162_ал2_т1');</vt:lpwstr>
      </vt:variant>
      <vt:variant>
        <vt:i4>1048651</vt:i4>
      </vt:variant>
      <vt:variant>
        <vt:i4>6</vt:i4>
      </vt:variant>
      <vt:variant>
        <vt:i4>0</vt:i4>
      </vt:variant>
      <vt:variant>
        <vt:i4>5</vt:i4>
      </vt:variant>
      <vt:variant>
        <vt:lpwstr>javascript:top.navigateDocument('ldef_свързани_лица');</vt:lpwstr>
      </vt:variant>
      <vt:variant>
        <vt:lpwstr/>
      </vt:variant>
      <vt:variant>
        <vt:i4>3802210</vt:i4>
      </vt:variant>
      <vt:variant>
        <vt:i4>3</vt:i4>
      </vt:variant>
      <vt:variant>
        <vt:i4>0</vt:i4>
      </vt:variant>
      <vt:variant>
        <vt:i4>5</vt:i4>
      </vt:variant>
      <vt:variant>
        <vt:lpwstr>javascript:top.doccontent_selector.fnNavigate('чл7_т2');</vt:lpwstr>
      </vt:variant>
      <vt:variant>
        <vt:lpwstr/>
      </vt:variant>
      <vt:variant>
        <vt:i4>7537757</vt:i4>
      </vt:variant>
      <vt:variant>
        <vt:i4>0</vt:i4>
      </vt:variant>
      <vt:variant>
        <vt:i4>0</vt:i4>
      </vt:variant>
      <vt:variant>
        <vt:i4>5</vt:i4>
      </vt:variant>
      <vt:variant>
        <vt:lpwstr>javascript:top.doccontent_selector.fnNavigate('чл47_ал4_т1-7');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ИЗПЪЛНИТЕЛИТЕ ПО</dc:title>
  <dc:subject/>
  <dc:creator>T.D.</dc:creator>
  <cp:keywords/>
  <cp:lastModifiedBy>OP2</cp:lastModifiedBy>
  <cp:revision>2</cp:revision>
  <cp:lastPrinted>2015-01-23T10:08:00Z</cp:lastPrinted>
  <dcterms:created xsi:type="dcterms:W3CDTF">2016-08-17T08:12:00Z</dcterms:created>
  <dcterms:modified xsi:type="dcterms:W3CDTF">2016-08-17T08:12:00Z</dcterms:modified>
</cp:coreProperties>
</file>