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31" w:rsidRDefault="00486331" w:rsidP="00486331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A735F9" w:rsidRDefault="00A735F9" w:rsidP="00486331">
      <w:pPr>
        <w:spacing w:after="0"/>
        <w:jc w:val="center"/>
        <w:rPr>
          <w:sz w:val="28"/>
          <w:szCs w:val="28"/>
        </w:rPr>
      </w:pPr>
    </w:p>
    <w:p w:rsidR="00486331" w:rsidRPr="00133314" w:rsidRDefault="00D57D4D" w:rsidP="004863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Становище</w:t>
      </w:r>
    </w:p>
    <w:p w:rsidR="00486331" w:rsidRPr="00133314" w:rsidRDefault="00486331" w:rsidP="00486331">
      <w:pPr>
        <w:spacing w:after="0"/>
        <w:jc w:val="center"/>
        <w:rPr>
          <w:sz w:val="28"/>
          <w:szCs w:val="28"/>
        </w:rPr>
      </w:pPr>
      <w:r w:rsidRPr="00133314">
        <w:rPr>
          <w:sz w:val="28"/>
          <w:szCs w:val="28"/>
        </w:rPr>
        <w:t>от проф. дфн Николай Аретов (Институт за литература, БАН),</w:t>
      </w:r>
    </w:p>
    <w:p w:rsidR="00486331" w:rsidRPr="00133314" w:rsidRDefault="00486331" w:rsidP="00486331">
      <w:pPr>
        <w:spacing w:after="0"/>
        <w:jc w:val="center"/>
        <w:rPr>
          <w:sz w:val="28"/>
          <w:szCs w:val="28"/>
        </w:rPr>
      </w:pPr>
      <w:r w:rsidRPr="00133314">
        <w:rPr>
          <w:sz w:val="28"/>
          <w:szCs w:val="28"/>
        </w:rPr>
        <w:t>член на научно жури в конкурс за избор на доцент</w:t>
      </w:r>
    </w:p>
    <w:p w:rsidR="00486331" w:rsidRPr="00133314" w:rsidRDefault="00486331" w:rsidP="00486331">
      <w:pPr>
        <w:spacing w:after="0"/>
        <w:jc w:val="center"/>
        <w:rPr>
          <w:sz w:val="28"/>
          <w:szCs w:val="28"/>
        </w:rPr>
      </w:pPr>
      <w:r w:rsidRPr="00133314">
        <w:rPr>
          <w:sz w:val="28"/>
          <w:szCs w:val="28"/>
        </w:rPr>
        <w:t xml:space="preserve">по направление </w:t>
      </w:r>
      <w:r w:rsidR="00CA3987">
        <w:rPr>
          <w:sz w:val="28"/>
          <w:szCs w:val="28"/>
        </w:rPr>
        <w:t>2.1.</w:t>
      </w:r>
      <w:r w:rsidRPr="00133314">
        <w:rPr>
          <w:sz w:val="28"/>
          <w:szCs w:val="28"/>
        </w:rPr>
        <w:t xml:space="preserve"> </w:t>
      </w:r>
      <w:r w:rsidR="00CA3987">
        <w:rPr>
          <w:sz w:val="28"/>
          <w:szCs w:val="28"/>
        </w:rPr>
        <w:t xml:space="preserve">Филология </w:t>
      </w:r>
      <w:r w:rsidRPr="00133314">
        <w:rPr>
          <w:sz w:val="28"/>
          <w:szCs w:val="28"/>
        </w:rPr>
        <w:t>(</w:t>
      </w:r>
      <w:r w:rsidR="00CA3987">
        <w:rPr>
          <w:sz w:val="28"/>
          <w:szCs w:val="28"/>
        </w:rPr>
        <w:t>Теория и практика на превода – гръцки език</w:t>
      </w:r>
      <w:r w:rsidRPr="00133314">
        <w:rPr>
          <w:sz w:val="28"/>
          <w:szCs w:val="28"/>
        </w:rPr>
        <w:t xml:space="preserve">), обявен в ДВ бр. </w:t>
      </w:r>
      <w:r w:rsidR="00CA3987">
        <w:rPr>
          <w:sz w:val="28"/>
          <w:szCs w:val="28"/>
        </w:rPr>
        <w:t>58 от 26</w:t>
      </w:r>
      <w:r w:rsidRPr="00133314">
        <w:rPr>
          <w:sz w:val="28"/>
          <w:szCs w:val="28"/>
        </w:rPr>
        <w:t xml:space="preserve"> </w:t>
      </w:r>
      <w:r w:rsidR="00CA3987">
        <w:rPr>
          <w:sz w:val="28"/>
          <w:szCs w:val="28"/>
        </w:rPr>
        <w:t>юли</w:t>
      </w:r>
      <w:r w:rsidRPr="00133314">
        <w:rPr>
          <w:sz w:val="28"/>
          <w:szCs w:val="28"/>
        </w:rPr>
        <w:t xml:space="preserve"> 2016</w:t>
      </w:r>
    </w:p>
    <w:p w:rsidR="00486331" w:rsidRPr="00133314" w:rsidRDefault="00486331" w:rsidP="00486331">
      <w:pPr>
        <w:spacing w:after="0"/>
        <w:jc w:val="center"/>
        <w:rPr>
          <w:sz w:val="28"/>
          <w:szCs w:val="28"/>
        </w:rPr>
      </w:pPr>
      <w:r w:rsidRPr="00133314">
        <w:rPr>
          <w:sz w:val="28"/>
          <w:szCs w:val="28"/>
        </w:rPr>
        <w:t xml:space="preserve">с кандидат </w:t>
      </w:r>
      <w:r w:rsidR="00CA3987">
        <w:rPr>
          <w:sz w:val="28"/>
          <w:szCs w:val="28"/>
        </w:rPr>
        <w:t xml:space="preserve">гл. ас. </w:t>
      </w:r>
      <w:r w:rsidRPr="00133314">
        <w:rPr>
          <w:sz w:val="28"/>
          <w:szCs w:val="28"/>
        </w:rPr>
        <w:t xml:space="preserve">д-р </w:t>
      </w:r>
      <w:r w:rsidR="00D57D4D">
        <w:rPr>
          <w:sz w:val="28"/>
          <w:szCs w:val="28"/>
        </w:rPr>
        <w:t xml:space="preserve">Драгомира </w:t>
      </w:r>
      <w:r w:rsidR="00CA3987">
        <w:rPr>
          <w:sz w:val="28"/>
          <w:szCs w:val="28"/>
        </w:rPr>
        <w:t xml:space="preserve">Василева </w:t>
      </w:r>
      <w:r w:rsidR="00D57D4D">
        <w:rPr>
          <w:sz w:val="28"/>
          <w:szCs w:val="28"/>
        </w:rPr>
        <w:t>Вълчева</w:t>
      </w:r>
    </w:p>
    <w:p w:rsidR="00486331" w:rsidRPr="0089528B" w:rsidRDefault="00486331" w:rsidP="00486331">
      <w:pPr>
        <w:rPr>
          <w:sz w:val="24"/>
          <w:szCs w:val="24"/>
        </w:rPr>
      </w:pPr>
    </w:p>
    <w:p w:rsidR="00486331" w:rsidRPr="0089528B" w:rsidRDefault="00486331" w:rsidP="00486331">
      <w:pPr>
        <w:rPr>
          <w:sz w:val="24"/>
          <w:szCs w:val="24"/>
        </w:rPr>
      </w:pPr>
    </w:p>
    <w:p w:rsidR="00BA209E" w:rsidRPr="0089528B" w:rsidRDefault="00486331" w:rsidP="00486331">
      <w:pPr>
        <w:jc w:val="both"/>
        <w:rPr>
          <w:rStyle w:val="fontstyle01"/>
        </w:rPr>
      </w:pPr>
      <w:r w:rsidRPr="0089528B">
        <w:rPr>
          <w:sz w:val="24"/>
          <w:szCs w:val="24"/>
        </w:rPr>
        <w:t xml:space="preserve">Единственият кандидат, който се е явил на конкурса, обявен от Софийския университет „Св. Климент Охридски”, е </w:t>
      </w:r>
      <w:r w:rsidR="00D57D4D" w:rsidRPr="0089528B">
        <w:rPr>
          <w:sz w:val="24"/>
          <w:szCs w:val="24"/>
        </w:rPr>
        <w:t>д-р Драгомира Вълчева</w:t>
      </w:r>
      <w:r w:rsidRPr="0089528B">
        <w:rPr>
          <w:sz w:val="24"/>
          <w:szCs w:val="24"/>
        </w:rPr>
        <w:t xml:space="preserve">. Тя е </w:t>
      </w:r>
      <w:r w:rsidR="00BA209E" w:rsidRPr="0089528B">
        <w:rPr>
          <w:sz w:val="24"/>
          <w:szCs w:val="24"/>
        </w:rPr>
        <w:t>з</w:t>
      </w:r>
      <w:r w:rsidRPr="0089528B">
        <w:rPr>
          <w:sz w:val="24"/>
          <w:szCs w:val="24"/>
        </w:rPr>
        <w:t xml:space="preserve">авършила </w:t>
      </w:r>
      <w:r w:rsidR="00BA209E" w:rsidRPr="0089528B">
        <w:rPr>
          <w:sz w:val="24"/>
          <w:szCs w:val="24"/>
        </w:rPr>
        <w:t xml:space="preserve">със златен медал </w:t>
      </w:r>
      <w:r w:rsidR="00BA209E" w:rsidRPr="0089528B">
        <w:rPr>
          <w:rStyle w:val="fontstyle01"/>
        </w:rPr>
        <w:t xml:space="preserve">Национална гимназия за древни езици и култури „Константин Кирил Философ“ през 1988 г. и Класическа </w:t>
      </w:r>
      <w:r w:rsidR="0089528B">
        <w:rPr>
          <w:rStyle w:val="fontstyle01"/>
        </w:rPr>
        <w:t>филология</w:t>
      </w:r>
      <w:r w:rsidR="00BA209E" w:rsidRPr="0089528B">
        <w:rPr>
          <w:rStyle w:val="fontstyle01"/>
        </w:rPr>
        <w:t xml:space="preserve"> </w:t>
      </w:r>
      <w:r w:rsidR="0089528B">
        <w:rPr>
          <w:rStyle w:val="fontstyle01"/>
        </w:rPr>
        <w:t>(</w:t>
      </w:r>
      <w:r w:rsidR="00BA209E" w:rsidRPr="0089528B">
        <w:rPr>
          <w:rStyle w:val="fontstyle01"/>
        </w:rPr>
        <w:t>втора специалност Новогръцка филология</w:t>
      </w:r>
      <w:r w:rsidR="0089528B">
        <w:rPr>
          <w:rStyle w:val="fontstyle01"/>
        </w:rPr>
        <w:t>)</w:t>
      </w:r>
      <w:r w:rsidR="00BA209E" w:rsidRPr="0089528B">
        <w:rPr>
          <w:rStyle w:val="fontstyle01"/>
        </w:rPr>
        <w:t xml:space="preserve"> в Софийския университет през 1993 г.; от 2003 г. е доктор по езикознание с дисертация на тема „Динамичната система на средногръцките пространствени предлози според корпус от византийски рицарски романи (XIII–XV в.).</w:t>
      </w:r>
    </w:p>
    <w:p w:rsidR="00BA209E" w:rsidRPr="0089528B" w:rsidRDefault="00BA209E" w:rsidP="00486331">
      <w:pPr>
        <w:jc w:val="both"/>
        <w:rPr>
          <w:sz w:val="24"/>
          <w:szCs w:val="24"/>
        </w:rPr>
      </w:pPr>
      <w:r w:rsidRPr="0089528B">
        <w:rPr>
          <w:rStyle w:val="fontstyle01"/>
        </w:rPr>
        <w:t>От 1993 г. е асистент (от 2003 г. – главен асистент) в Катедрата по класическа филология в Софийския университет, където води различни курсове. Специализирала е в Атина (</w:t>
      </w:r>
      <w:r w:rsidR="00FF027A" w:rsidRPr="0089528B">
        <w:rPr>
          <w:rStyle w:val="fontstyle01"/>
        </w:rPr>
        <w:t>1995-96 и 1999</w:t>
      </w:r>
      <w:r w:rsidRPr="0089528B">
        <w:rPr>
          <w:rStyle w:val="fontstyle01"/>
        </w:rPr>
        <w:t>) и Париж (</w:t>
      </w:r>
      <w:r w:rsidR="00FF027A" w:rsidRPr="0089528B">
        <w:rPr>
          <w:rStyle w:val="fontstyle01"/>
        </w:rPr>
        <w:t>2007</w:t>
      </w:r>
      <w:r w:rsidRPr="0089528B">
        <w:rPr>
          <w:rStyle w:val="fontstyle01"/>
        </w:rPr>
        <w:t xml:space="preserve">), преводът </w:t>
      </w:r>
      <w:r w:rsidR="008F4506">
        <w:rPr>
          <w:rStyle w:val="fontstyle01"/>
        </w:rPr>
        <w:t>ѝ</w:t>
      </w:r>
      <w:r w:rsidRPr="0089528B">
        <w:rPr>
          <w:rStyle w:val="fontstyle01"/>
        </w:rPr>
        <w:t xml:space="preserve"> на романа </w:t>
      </w:r>
      <w:r w:rsidR="00FF027A" w:rsidRPr="0089528B">
        <w:rPr>
          <w:rStyle w:val="fontstyle01"/>
        </w:rPr>
        <w:t>„</w:t>
      </w:r>
      <w:r w:rsidRPr="0089528B">
        <w:rPr>
          <w:rStyle w:val="fontstyle01"/>
        </w:rPr>
        <w:t>Третото венчило“ от Костас Тахцис</w:t>
      </w:r>
      <w:r w:rsidR="00FF027A" w:rsidRPr="0089528B">
        <w:rPr>
          <w:rStyle w:val="fontstyle01"/>
        </w:rPr>
        <w:t xml:space="preserve"> е отличен с награда на Съюза на преводачите през 1999 г. Член е на Дружеството на неоелинистите в България (и негов председател 2011-2016) и на Дружеството по класически изследвания в България. Изнасяла е отделни лекции в университетите Букурещ и Солун.</w:t>
      </w:r>
    </w:p>
    <w:p w:rsidR="00FF027A" w:rsidRPr="0089528B" w:rsidRDefault="00D57D4D" w:rsidP="00486331">
      <w:pPr>
        <w:jc w:val="both"/>
        <w:rPr>
          <w:sz w:val="24"/>
          <w:szCs w:val="24"/>
        </w:rPr>
      </w:pPr>
      <w:r w:rsidRPr="0089528B">
        <w:rPr>
          <w:sz w:val="24"/>
          <w:szCs w:val="24"/>
        </w:rPr>
        <w:t>Д-р Драгомира Вълчева</w:t>
      </w:r>
      <w:r w:rsidR="00486331" w:rsidRPr="0089528B">
        <w:rPr>
          <w:sz w:val="24"/>
          <w:szCs w:val="24"/>
        </w:rPr>
        <w:t xml:space="preserve"> участ</w:t>
      </w:r>
      <w:r w:rsidR="00FF027A" w:rsidRPr="0089528B">
        <w:rPr>
          <w:sz w:val="24"/>
          <w:szCs w:val="24"/>
        </w:rPr>
        <w:t>ва в конкурса с 1 монография, 18</w:t>
      </w:r>
      <w:r w:rsidR="00486331" w:rsidRPr="0089528B">
        <w:rPr>
          <w:sz w:val="24"/>
          <w:szCs w:val="24"/>
        </w:rPr>
        <w:t xml:space="preserve"> научни статии (някои от тях публикувани и на </w:t>
      </w:r>
      <w:r w:rsidR="00FF027A" w:rsidRPr="0089528B">
        <w:rPr>
          <w:sz w:val="24"/>
          <w:szCs w:val="24"/>
        </w:rPr>
        <w:t>гръцки</w:t>
      </w:r>
      <w:r w:rsidR="00486331" w:rsidRPr="0089528B">
        <w:rPr>
          <w:sz w:val="24"/>
          <w:szCs w:val="24"/>
        </w:rPr>
        <w:t>)</w:t>
      </w:r>
      <w:r w:rsidR="00FF027A" w:rsidRPr="0089528B">
        <w:rPr>
          <w:sz w:val="24"/>
          <w:szCs w:val="24"/>
        </w:rPr>
        <w:t>, повечето свързани с</w:t>
      </w:r>
      <w:r w:rsidR="00486331" w:rsidRPr="0089528B">
        <w:rPr>
          <w:sz w:val="24"/>
          <w:szCs w:val="24"/>
        </w:rPr>
        <w:t xml:space="preserve"> </w:t>
      </w:r>
      <w:r w:rsidR="00FF027A" w:rsidRPr="0089528B">
        <w:rPr>
          <w:sz w:val="24"/>
          <w:szCs w:val="24"/>
        </w:rPr>
        <w:t>хабилитационния труд</w:t>
      </w:r>
      <w:r w:rsidR="00A51BB0" w:rsidRPr="0089528B">
        <w:rPr>
          <w:sz w:val="24"/>
          <w:szCs w:val="24"/>
        </w:rPr>
        <w:t xml:space="preserve">, 3 от тях – под печат. След защитата на дисертацията и избирането </w:t>
      </w:r>
      <w:r w:rsidR="008F4506">
        <w:rPr>
          <w:sz w:val="24"/>
          <w:szCs w:val="24"/>
        </w:rPr>
        <w:t>ѝ</w:t>
      </w:r>
      <w:r w:rsidR="00A51BB0" w:rsidRPr="0089528B">
        <w:rPr>
          <w:sz w:val="24"/>
          <w:szCs w:val="24"/>
        </w:rPr>
        <w:t xml:space="preserve"> за главен асистент Др. Вълчева е участвала в повече от 20 научни конференции в България и чужбина. Превежда от старогръцки и новогръцки, посочва участие в 4 научни проекта.</w:t>
      </w:r>
    </w:p>
    <w:p w:rsidR="00FF027A" w:rsidRDefault="00ED0749" w:rsidP="00486331">
      <w:pPr>
        <w:jc w:val="both"/>
        <w:rPr>
          <w:rStyle w:val="fontstyle01"/>
        </w:rPr>
      </w:pPr>
      <w:r w:rsidRPr="0089528B">
        <w:rPr>
          <w:rStyle w:val="fontstyle01"/>
        </w:rPr>
        <w:t xml:space="preserve">Публикуваният като книга хабилитационен труд </w:t>
      </w:r>
      <w:r w:rsidRPr="0089528B">
        <w:rPr>
          <w:rStyle w:val="fontstyle01"/>
          <w:i/>
        </w:rPr>
        <w:t>„Любословие“ на Константин Фотинов: Просвещението в български превод</w:t>
      </w:r>
      <w:r w:rsidRPr="0089528B">
        <w:rPr>
          <w:rStyle w:val="fontstyle01"/>
        </w:rPr>
        <w:t xml:space="preserve"> (София: Мойра-3 ООД, 2016) има респектиращ обем от 370 страници и обобщава наблюденията на авторката в няколко направления, като връзките между </w:t>
      </w:r>
      <w:r w:rsidR="00420B64" w:rsidRPr="0089528B">
        <w:rPr>
          <w:rStyle w:val="fontstyle01"/>
        </w:rPr>
        <w:t>отделните части</w:t>
      </w:r>
      <w:r w:rsidRPr="0089528B">
        <w:rPr>
          <w:rStyle w:val="fontstyle01"/>
        </w:rPr>
        <w:t xml:space="preserve"> са хлабави</w:t>
      </w:r>
      <w:r w:rsidR="00420B64" w:rsidRPr="0089528B">
        <w:rPr>
          <w:rStyle w:val="fontstyle01"/>
        </w:rPr>
        <w:t>, а разглежданата проблематика излиза извън посоченото в заглавието на труда</w:t>
      </w:r>
      <w:r w:rsidRPr="0089528B">
        <w:rPr>
          <w:rStyle w:val="fontstyle01"/>
        </w:rPr>
        <w:t xml:space="preserve">. </w:t>
      </w:r>
    </w:p>
    <w:p w:rsidR="0089528B" w:rsidRDefault="0089528B" w:rsidP="00486331">
      <w:pPr>
        <w:jc w:val="both"/>
        <w:rPr>
          <w:rStyle w:val="fontstyle01"/>
        </w:rPr>
      </w:pPr>
      <w:r>
        <w:rPr>
          <w:rStyle w:val="fontstyle01"/>
        </w:rPr>
        <w:t xml:space="preserve">Началото е посветено на актуалните </w:t>
      </w:r>
      <w:r w:rsidR="00304BF9">
        <w:rPr>
          <w:rStyle w:val="fontstyle01"/>
          <w:lang w:val="ru-RU"/>
        </w:rPr>
        <w:t xml:space="preserve">методологически </w:t>
      </w:r>
      <w:r>
        <w:rPr>
          <w:rStyle w:val="fontstyle01"/>
        </w:rPr>
        <w:t xml:space="preserve">търсения в областта на преводознанието. Др. Вълчева представя сбито и коректно </w:t>
      </w:r>
      <w:r w:rsidR="005F7A35">
        <w:rPr>
          <w:rStyle w:val="fontstyle01"/>
        </w:rPr>
        <w:t xml:space="preserve">популярните в последните </w:t>
      </w:r>
      <w:r w:rsidR="005F7A35">
        <w:rPr>
          <w:rStyle w:val="fontstyle01"/>
        </w:rPr>
        <w:lastRenderedPageBreak/>
        <w:t xml:space="preserve">десетилетия и сред български изследователи </w:t>
      </w:r>
      <w:r>
        <w:rPr>
          <w:rStyle w:val="fontstyle01"/>
        </w:rPr>
        <w:t>идеи на Гидеон Тури, Андре Льофевр</w:t>
      </w:r>
      <w:r w:rsidR="00304BF9">
        <w:rPr>
          <w:rStyle w:val="fontstyle01"/>
        </w:rPr>
        <w:t xml:space="preserve"> и други, като целта е те да бъдат </w:t>
      </w:r>
      <w:r>
        <w:rPr>
          <w:rStyle w:val="fontstyle01"/>
        </w:rPr>
        <w:t>адаптира</w:t>
      </w:r>
      <w:r w:rsidR="00304BF9">
        <w:rPr>
          <w:rStyle w:val="fontstyle01"/>
        </w:rPr>
        <w:t>ни</w:t>
      </w:r>
      <w:r>
        <w:rPr>
          <w:rStyle w:val="fontstyle01"/>
        </w:rPr>
        <w:t xml:space="preserve"> към избрания обект – списание „Любословие“</w:t>
      </w:r>
      <w:r w:rsidR="00304BF9">
        <w:rPr>
          <w:rStyle w:val="fontstyle01"/>
        </w:rPr>
        <w:t xml:space="preserve"> и, по-общо, към българската книжнина от средата на ХІХ в.</w:t>
      </w:r>
    </w:p>
    <w:p w:rsidR="0089528B" w:rsidRDefault="0089528B" w:rsidP="00486331">
      <w:pPr>
        <w:jc w:val="both"/>
        <w:rPr>
          <w:rStyle w:val="fontstyle01"/>
        </w:rPr>
      </w:pPr>
      <w:r>
        <w:rPr>
          <w:rStyle w:val="fontstyle01"/>
        </w:rPr>
        <w:t>Втората глава е посветена на „системата на българската култура през втората четвърт на ХІХ век“ и разглежда някои важни аспекти на проблема – „недоволството от състоянието на българското образование“, наличната учебна книжнина, идеите за развитието на просветното дело и пр. Интересни са наблюденията върху ролите на благодетелите, читателите и цензорите</w:t>
      </w:r>
      <w:r w:rsidR="00304BF9">
        <w:rPr>
          <w:rStyle w:val="fontstyle01"/>
        </w:rPr>
        <w:t xml:space="preserve"> – една изследователска сфера, която привлича все повече внимание през последните десетилетия</w:t>
      </w:r>
      <w:r>
        <w:rPr>
          <w:rStyle w:val="fontstyle01"/>
        </w:rPr>
        <w:t>.</w:t>
      </w:r>
      <w:r w:rsidR="000268D0">
        <w:rPr>
          <w:rStyle w:val="fontstyle01"/>
        </w:rPr>
        <w:t xml:space="preserve"> След това погледът се насочва към гръцкия образователен модел, който оказва решаващо влияние върху учебното дело сред българите, при които по това време преводът е „основен дидактичен метод“. Интересни са догадките в тази глава за това къде точно е учил К. Фотинов.</w:t>
      </w:r>
      <w:r w:rsidR="005F7A35">
        <w:rPr>
          <w:rStyle w:val="fontstyle01"/>
        </w:rPr>
        <w:t xml:space="preserve"> Респектиращо е познаването на гръцките изследвания по тази проблематика, българските изследвания, донякъде закономерно, са използвани подборно.</w:t>
      </w:r>
    </w:p>
    <w:p w:rsidR="000268D0" w:rsidRDefault="000268D0" w:rsidP="00486331">
      <w:pPr>
        <w:jc w:val="both"/>
        <w:rPr>
          <w:sz w:val="24"/>
          <w:szCs w:val="24"/>
        </w:rPr>
      </w:pPr>
      <w:r>
        <w:rPr>
          <w:rStyle w:val="fontstyle01"/>
        </w:rPr>
        <w:t xml:space="preserve">Както е известно и от други изследвания отпреди десетилетия и от най-ново време ролята на протестантските мисии за културното развитие е значителна. (В последно време, от по-друга гледна точка проблемът е разглеждан задълбочено от </w:t>
      </w:r>
      <w:r w:rsidRPr="00635AEB">
        <w:rPr>
          <w:sz w:val="24"/>
          <w:szCs w:val="24"/>
        </w:rPr>
        <w:t>Барбара Рийвс-Елингтън</w:t>
      </w:r>
      <w:r>
        <w:rPr>
          <w:sz w:val="24"/>
          <w:szCs w:val="24"/>
        </w:rPr>
        <w:t xml:space="preserve">.) Връзките на Фотинов с протестантските мисионери са несъмнено важен проблем, към който Др. Вълчева се насочва компетентно и задълбочено. Несъмнен принос </w:t>
      </w:r>
      <w:r w:rsidR="005224D4">
        <w:rPr>
          <w:sz w:val="24"/>
          <w:szCs w:val="24"/>
        </w:rPr>
        <w:t xml:space="preserve">тук има разширяването на известното за връзките между „Любословие“ и гръцкото списание, на което то се опира </w:t>
      </w:r>
      <w:r w:rsidR="00304BF9">
        <w:rPr>
          <w:sz w:val="24"/>
          <w:szCs w:val="24"/>
        </w:rPr>
        <w:t xml:space="preserve">- </w:t>
      </w:r>
      <w:r w:rsidR="005224D4">
        <w:rPr>
          <w:sz w:val="24"/>
          <w:szCs w:val="24"/>
        </w:rPr>
        <w:t xml:space="preserve">„Хранилище за полезни знания“, така и уточняването на неговите източници – английските периодични издания за разпространяване на „полезни знания“ </w:t>
      </w:r>
      <w:r w:rsidR="005224D4" w:rsidRPr="005224D4">
        <w:rPr>
          <w:i/>
          <w:sz w:val="24"/>
          <w:szCs w:val="24"/>
          <w:lang w:val="en-US"/>
        </w:rPr>
        <w:t>Penny</w:t>
      </w:r>
      <w:r w:rsidR="005224D4" w:rsidRPr="005224D4">
        <w:rPr>
          <w:i/>
          <w:sz w:val="24"/>
          <w:szCs w:val="24"/>
          <w:lang w:val="ru-RU"/>
        </w:rPr>
        <w:t xml:space="preserve"> </w:t>
      </w:r>
      <w:r w:rsidR="005224D4" w:rsidRPr="005224D4">
        <w:rPr>
          <w:i/>
          <w:sz w:val="24"/>
          <w:szCs w:val="24"/>
          <w:lang w:val="en-US"/>
        </w:rPr>
        <w:t>Magazine</w:t>
      </w:r>
      <w:r w:rsidR="005224D4" w:rsidRPr="005224D4">
        <w:rPr>
          <w:sz w:val="24"/>
          <w:szCs w:val="24"/>
          <w:lang w:val="ru-RU"/>
        </w:rPr>
        <w:t xml:space="preserve"> </w:t>
      </w:r>
      <w:r w:rsidR="005224D4">
        <w:rPr>
          <w:sz w:val="24"/>
          <w:szCs w:val="24"/>
          <w:lang w:val="ru-RU"/>
        </w:rPr>
        <w:t xml:space="preserve">и </w:t>
      </w:r>
      <w:r w:rsidR="005224D4" w:rsidRPr="005224D4">
        <w:rPr>
          <w:i/>
          <w:sz w:val="24"/>
          <w:szCs w:val="24"/>
          <w:lang w:val="en-US"/>
        </w:rPr>
        <w:t>Saturday</w:t>
      </w:r>
      <w:r w:rsidR="005224D4" w:rsidRPr="005224D4">
        <w:rPr>
          <w:i/>
          <w:sz w:val="24"/>
          <w:szCs w:val="24"/>
          <w:lang w:val="ru-RU"/>
        </w:rPr>
        <w:t xml:space="preserve"> </w:t>
      </w:r>
      <w:r w:rsidR="005224D4" w:rsidRPr="005224D4">
        <w:rPr>
          <w:i/>
          <w:sz w:val="24"/>
          <w:szCs w:val="24"/>
          <w:lang w:val="en-US"/>
        </w:rPr>
        <w:t>Magazine</w:t>
      </w:r>
      <w:r w:rsidR="005224D4">
        <w:rPr>
          <w:sz w:val="24"/>
          <w:szCs w:val="24"/>
        </w:rPr>
        <w:t>.</w:t>
      </w:r>
      <w:r w:rsidR="00304BF9">
        <w:rPr>
          <w:sz w:val="24"/>
          <w:szCs w:val="24"/>
        </w:rPr>
        <w:t xml:space="preserve"> Тук трябва да се търсят и основните приносни моменти на изследването.</w:t>
      </w:r>
    </w:p>
    <w:p w:rsidR="005224D4" w:rsidRDefault="00304BF9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 това</w:t>
      </w:r>
      <w:r w:rsidR="005224D4">
        <w:rPr>
          <w:sz w:val="24"/>
          <w:szCs w:val="24"/>
        </w:rPr>
        <w:t xml:space="preserve"> </w:t>
      </w:r>
      <w:r>
        <w:rPr>
          <w:sz w:val="24"/>
          <w:szCs w:val="24"/>
        </w:rPr>
        <w:t>погледът на авторката</w:t>
      </w:r>
      <w:r w:rsidR="005224D4">
        <w:rPr>
          <w:sz w:val="24"/>
          <w:szCs w:val="24"/>
        </w:rPr>
        <w:t xml:space="preserve"> се насочва към езиковите особености на „Любословие“ и навлиза в детайлни наблюдения върху неговата вариативност</w:t>
      </w:r>
      <w:r w:rsidR="00512DAC">
        <w:rPr>
          <w:sz w:val="24"/>
          <w:szCs w:val="24"/>
        </w:rPr>
        <w:t xml:space="preserve"> при различните части на речта. Убедителни са изводите, че Фотинов стои близо до „средния път“</w:t>
      </w:r>
      <w:r w:rsidR="005F7A35">
        <w:rPr>
          <w:sz w:val="24"/>
          <w:szCs w:val="24"/>
        </w:rPr>
        <w:t xml:space="preserve"> между просторечието и архаизма</w:t>
      </w:r>
      <w:r w:rsidR="00512DAC">
        <w:rPr>
          <w:sz w:val="24"/>
          <w:szCs w:val="24"/>
        </w:rPr>
        <w:t xml:space="preserve">, лансиран в рамките на Гръцкото просвещение от </w:t>
      </w:r>
      <w:r w:rsidR="005F7A35">
        <w:rPr>
          <w:sz w:val="24"/>
          <w:szCs w:val="24"/>
        </w:rPr>
        <w:t>Адамандиос Кораис</w:t>
      </w:r>
      <w:r w:rsidR="00512DAC">
        <w:rPr>
          <w:sz w:val="24"/>
          <w:szCs w:val="24"/>
        </w:rPr>
        <w:t>.</w:t>
      </w:r>
    </w:p>
    <w:p w:rsidR="003731D1" w:rsidRDefault="003731D1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Следва нов завой, определен като „Екскурс“, който отпраща читателите към „Смирна през очите на цивилизования Запад“ – несъмнено най-любопитната и най-увлекателната за читателите (или поне за мен) част от труда.</w:t>
      </w:r>
      <w:r w:rsidR="000522C1">
        <w:rPr>
          <w:sz w:val="24"/>
          <w:szCs w:val="24"/>
        </w:rPr>
        <w:t xml:space="preserve"> На фона на географските, климатичните, а и историческите условия, тук е обрисуваната богата панорама на живота в малоазийския град през първата половина на ХІХ в. и етнически и социално различните му обитатели с техните нрави, забавления, професии</w:t>
      </w:r>
      <w:r w:rsidR="00546947">
        <w:rPr>
          <w:sz w:val="24"/>
          <w:szCs w:val="24"/>
        </w:rPr>
        <w:t>, бедствия</w:t>
      </w:r>
      <w:r w:rsidR="005F7A35">
        <w:rPr>
          <w:sz w:val="24"/>
          <w:szCs w:val="24"/>
        </w:rPr>
        <w:t>та</w:t>
      </w:r>
      <w:r w:rsidR="00546947">
        <w:rPr>
          <w:sz w:val="24"/>
          <w:szCs w:val="24"/>
        </w:rPr>
        <w:t xml:space="preserve">, </w:t>
      </w:r>
      <w:r w:rsidR="005F7A35">
        <w:rPr>
          <w:sz w:val="24"/>
          <w:szCs w:val="24"/>
        </w:rPr>
        <w:t xml:space="preserve">изблиците на </w:t>
      </w:r>
      <w:r w:rsidR="00546947">
        <w:rPr>
          <w:sz w:val="24"/>
          <w:szCs w:val="24"/>
        </w:rPr>
        <w:t>насилие и пр</w:t>
      </w:r>
      <w:r w:rsidR="000522C1">
        <w:rPr>
          <w:sz w:val="24"/>
          <w:szCs w:val="24"/>
        </w:rPr>
        <w:t>. По деликатен</w:t>
      </w:r>
      <w:r w:rsidR="00884F5A">
        <w:rPr>
          <w:sz w:val="24"/>
          <w:szCs w:val="24"/>
        </w:rPr>
        <w:t>,</w:t>
      </w:r>
      <w:r w:rsidR="000522C1">
        <w:rPr>
          <w:sz w:val="24"/>
          <w:szCs w:val="24"/>
        </w:rPr>
        <w:t xml:space="preserve"> но недвусмислен начин Др. Вълчева представя и стереотипите, през които „цивилизования Запад“ наблюдава (а и е наблюдаван) и които довеждат до разлики в това, което </w:t>
      </w:r>
      <w:r w:rsidR="00322C9E">
        <w:rPr>
          <w:sz w:val="24"/>
          <w:szCs w:val="24"/>
        </w:rPr>
        <w:t>наблюдателите вижда, водени от своите си етнически, политически, а и джендър пристрастия.</w:t>
      </w:r>
    </w:p>
    <w:p w:rsidR="00546947" w:rsidRDefault="00546947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Следващите глави се връщат към езиковедските наблюдения и разглеждат интра- и екстралингвистично обоснованите преводни стратегии, прилагани в „Любословие“. Те хвърлят светлина по-скоро върху общото развитие на българския книжовен език през втората четвърт на ХІХ в., видян в съпоставка с гръцкия книжовен език от това време, и в по-малка степен върху конкретната преводаческа дейност на Фотинов и възможностите му за избор на различни решения в конкретната езикова и културна ситуация, в която той работи.</w:t>
      </w:r>
    </w:p>
    <w:p w:rsidR="00E87194" w:rsidRPr="00E87194" w:rsidRDefault="00546947" w:rsidP="00486331">
      <w:pPr>
        <w:jc w:val="both"/>
        <w:rPr>
          <w:sz w:val="24"/>
          <w:szCs w:val="24"/>
        </w:rPr>
      </w:pPr>
      <w:r w:rsidRPr="00E87194">
        <w:rPr>
          <w:sz w:val="24"/>
          <w:szCs w:val="24"/>
        </w:rPr>
        <w:t xml:space="preserve">Последната глава е посветена на три интересни случая на „пренаписване“ (ще рече </w:t>
      </w:r>
      <w:r w:rsidR="005F7A35">
        <w:rPr>
          <w:sz w:val="24"/>
          <w:szCs w:val="24"/>
        </w:rPr>
        <w:t xml:space="preserve">- </w:t>
      </w:r>
      <w:r w:rsidRPr="00E87194">
        <w:rPr>
          <w:sz w:val="24"/>
          <w:szCs w:val="24"/>
        </w:rPr>
        <w:t xml:space="preserve">на по-решителна намеса в чуждия текст). Първият от тях е свързан с представянето на техническия прогрес. Особено интересно, може би не докрай разгърнато и без посочване на всички източници, е разглеждането на </w:t>
      </w:r>
      <w:r w:rsidR="005F7A35">
        <w:rPr>
          <w:sz w:val="24"/>
          <w:szCs w:val="24"/>
        </w:rPr>
        <w:t>важния</w:t>
      </w:r>
      <w:r w:rsidRPr="00E87194">
        <w:rPr>
          <w:sz w:val="24"/>
          <w:szCs w:val="24"/>
        </w:rPr>
        <w:t xml:space="preserve"> въпрос „доколко доловените тук симпатии към Русия са искрени и доколко се дължат на натиска, упражняван върху Фотинов от проводника на руската имперска политика Васил Априлов“ (с. 324, бел.)</w:t>
      </w:r>
      <w:r w:rsidR="002E7BC7" w:rsidRPr="00E87194">
        <w:rPr>
          <w:sz w:val="24"/>
          <w:szCs w:val="24"/>
        </w:rPr>
        <w:t xml:space="preserve"> Едва ли днес може да се даде еднозначен и категоричен отговор на този въпрос, Др. Вълчева основателно се въздържа да избере някой от лесните, но неаргументирани </w:t>
      </w:r>
      <w:r w:rsidR="005F7A35">
        <w:rPr>
          <w:sz w:val="24"/>
          <w:szCs w:val="24"/>
        </w:rPr>
        <w:t>генерализации</w:t>
      </w:r>
      <w:r w:rsidR="002E7BC7" w:rsidRPr="00E87194">
        <w:rPr>
          <w:sz w:val="24"/>
          <w:szCs w:val="24"/>
        </w:rPr>
        <w:t xml:space="preserve">. </w:t>
      </w:r>
      <w:r w:rsidR="00E87194" w:rsidRPr="00E87194">
        <w:rPr>
          <w:sz w:val="24"/>
          <w:szCs w:val="24"/>
        </w:rPr>
        <w:t xml:space="preserve">Само на отделни места авторката не успява да избегне неаргументираните изводи. За мен не е докрай убедително </w:t>
      </w:r>
      <w:r w:rsidR="00A735F9">
        <w:rPr>
          <w:sz w:val="24"/>
          <w:szCs w:val="24"/>
        </w:rPr>
        <w:t xml:space="preserve">например </w:t>
      </w:r>
      <w:r w:rsidR="00E87194" w:rsidRPr="00E87194">
        <w:rPr>
          <w:sz w:val="24"/>
          <w:szCs w:val="24"/>
        </w:rPr>
        <w:t>твърдението: „Разбира се той [Фотинов] прави това не толкова от верноподанически чувства, колкото да замаже очите на цензурата, от която бива наблюдаван.</w:t>
      </w:r>
      <w:r w:rsidR="00E87194">
        <w:rPr>
          <w:sz w:val="24"/>
          <w:szCs w:val="24"/>
        </w:rPr>
        <w:t>“ (с. 341)</w:t>
      </w:r>
    </w:p>
    <w:p w:rsidR="00A735F9" w:rsidRDefault="002E7BC7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Полезни са наблюденията и върху античните фрагменти в „Любословие“, като в няколко случая Др. Вълчева първа разкрива </w:t>
      </w:r>
      <w:r w:rsidR="00A735F9">
        <w:rPr>
          <w:sz w:val="24"/>
          <w:szCs w:val="24"/>
        </w:rPr>
        <w:t xml:space="preserve">преките </w:t>
      </w:r>
      <w:r>
        <w:rPr>
          <w:sz w:val="24"/>
          <w:szCs w:val="24"/>
        </w:rPr>
        <w:t>източници и източници, използвани при намесата на преводача (имам предвид посочването на Василий Татищев, „от когото Фотинов вероятно е заел имената“, с. 333). (В скоби казано, възприетата транскрипция е „</w:t>
      </w:r>
      <w:r w:rsidRPr="002E7BC7">
        <w:rPr>
          <w:sz w:val="24"/>
          <w:szCs w:val="24"/>
        </w:rPr>
        <w:t>Татишчев</w:t>
      </w:r>
      <w:r>
        <w:rPr>
          <w:sz w:val="24"/>
          <w:szCs w:val="24"/>
        </w:rPr>
        <w:t>“</w:t>
      </w:r>
      <w:r w:rsidR="00E87194">
        <w:rPr>
          <w:sz w:val="24"/>
          <w:szCs w:val="24"/>
        </w:rPr>
        <w:t xml:space="preserve">.) </w:t>
      </w:r>
      <w:r w:rsidR="00464644">
        <w:rPr>
          <w:sz w:val="24"/>
          <w:szCs w:val="24"/>
        </w:rPr>
        <w:t>Друго уточнение, направено попътно, е за „първия български отпечатан превод на известната Цицеронова мисъл“ (с. 47) – „Историята е свидетелница на времената, свет на правдината, жизн на памятта, управителница на животат, вестителница на ветхостта и пр.“ (</w:t>
      </w:r>
      <w:r w:rsidR="00464644" w:rsidRPr="00464644">
        <w:rPr>
          <w:sz w:val="24"/>
          <w:szCs w:val="24"/>
        </w:rPr>
        <w:t>Historia vero testis temporum, lux veritatis, vita memoriae, magistra vitae, nuntia vetustatis, qua voce alia nisi oratoris immortalitati commendatur?</w:t>
      </w:r>
      <w:r w:rsidR="00464644">
        <w:rPr>
          <w:sz w:val="24"/>
          <w:szCs w:val="24"/>
        </w:rPr>
        <w:t xml:space="preserve">) </w:t>
      </w:r>
    </w:p>
    <w:p w:rsidR="00546947" w:rsidRDefault="00E87194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t>С интерес прочетох подглавата „Смирна, амазонките и хайдут Рада“, която разглежда случай на „пренаписване“, направен по патриотични мотиви.</w:t>
      </w:r>
      <w:r w:rsidR="007E25C8">
        <w:rPr>
          <w:sz w:val="24"/>
          <w:szCs w:val="24"/>
        </w:rPr>
        <w:t xml:space="preserve"> Тук основателно са привлечени различни източници, не само гръцки и антични, </w:t>
      </w:r>
      <w:r w:rsidR="00C3763D">
        <w:rPr>
          <w:sz w:val="24"/>
          <w:szCs w:val="24"/>
        </w:rPr>
        <w:t>наблюденията несъмнено могат да бъдат разгърнати и продължени в един още по-широк контекст.</w:t>
      </w:r>
    </w:p>
    <w:p w:rsidR="00AB1F53" w:rsidRDefault="00AB1F53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 важните проблеми, които статиите на Др. Вълчева разглеждат, са свързани с рецепцията на старогръцки текстове през ХІХ в., и тяхната „дидактическа“ и „идеологическа (етнооформяща)“ функция, както и разкриването на различни прояви на „скрита рецепция“.</w:t>
      </w:r>
    </w:p>
    <w:p w:rsidR="00AB1F53" w:rsidRDefault="00AB1F53" w:rsidP="00486331">
      <w:pPr>
        <w:jc w:val="both"/>
        <w:rPr>
          <w:sz w:val="24"/>
          <w:szCs w:val="24"/>
        </w:rPr>
      </w:pPr>
      <w:r w:rsidRPr="008F4506">
        <w:rPr>
          <w:sz w:val="24"/>
          <w:szCs w:val="24"/>
        </w:rPr>
        <w:lastRenderedPageBreak/>
        <w:t xml:space="preserve">Посочените </w:t>
      </w:r>
      <w:r w:rsidR="008F4506" w:rsidRPr="008F4506">
        <w:rPr>
          <w:sz w:val="24"/>
          <w:szCs w:val="24"/>
        </w:rPr>
        <w:t>положителни страни в изследванията на д-р Драгомира Вълчева</w:t>
      </w:r>
      <w:r w:rsidRPr="008F4506">
        <w:rPr>
          <w:sz w:val="24"/>
          <w:szCs w:val="24"/>
        </w:rPr>
        <w:t xml:space="preserve">, както и широката </w:t>
      </w:r>
      <w:r w:rsidR="008F4506">
        <w:rPr>
          <w:sz w:val="24"/>
          <w:szCs w:val="24"/>
        </w:rPr>
        <w:t>ѝ</w:t>
      </w:r>
      <w:r w:rsidR="008F4506" w:rsidRPr="008F4506">
        <w:rPr>
          <w:sz w:val="24"/>
          <w:szCs w:val="24"/>
        </w:rPr>
        <w:t xml:space="preserve"> </w:t>
      </w:r>
      <w:r w:rsidRPr="008F4506">
        <w:rPr>
          <w:sz w:val="24"/>
          <w:szCs w:val="24"/>
        </w:rPr>
        <w:t>преподава</w:t>
      </w:r>
      <w:r w:rsidR="008F4506" w:rsidRPr="008F4506">
        <w:rPr>
          <w:sz w:val="24"/>
          <w:szCs w:val="24"/>
        </w:rPr>
        <w:t xml:space="preserve">телска работа ми дават основание да препоръчам да бъде избрана за доцент в </w:t>
      </w:r>
      <w:r w:rsidR="008F4506" w:rsidRPr="008F4506">
        <w:rPr>
          <w:rStyle w:val="fontstyle01"/>
        </w:rPr>
        <w:t>Катедрата по класическа филология</w:t>
      </w:r>
      <w:r w:rsidR="008F4506" w:rsidRPr="008F4506">
        <w:rPr>
          <w:sz w:val="24"/>
          <w:szCs w:val="24"/>
        </w:rPr>
        <w:t xml:space="preserve"> към Факултета по класически и нови филологии на Софийския университет.</w:t>
      </w:r>
    </w:p>
    <w:p w:rsidR="008F4506" w:rsidRDefault="008F4506" w:rsidP="00486331">
      <w:pPr>
        <w:jc w:val="both"/>
        <w:rPr>
          <w:sz w:val="24"/>
          <w:szCs w:val="24"/>
        </w:rPr>
      </w:pPr>
    </w:p>
    <w:p w:rsidR="00A735F9" w:rsidRDefault="00A735F9" w:rsidP="00486331">
      <w:pPr>
        <w:jc w:val="both"/>
        <w:rPr>
          <w:sz w:val="24"/>
          <w:szCs w:val="24"/>
        </w:rPr>
      </w:pPr>
    </w:p>
    <w:p w:rsidR="008F4506" w:rsidRDefault="008F4506" w:rsidP="00486331">
      <w:pPr>
        <w:jc w:val="both"/>
        <w:rPr>
          <w:sz w:val="24"/>
          <w:szCs w:val="24"/>
        </w:rPr>
      </w:pPr>
      <w:r>
        <w:rPr>
          <w:sz w:val="24"/>
          <w:szCs w:val="24"/>
        </w:rPr>
        <w:t>9 декември 2016</w:t>
      </w:r>
    </w:p>
    <w:p w:rsidR="008F4506" w:rsidRDefault="008F4506" w:rsidP="008F45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Проф. дфн Николай Аретов</w:t>
      </w:r>
    </w:p>
    <w:p w:rsidR="00A735F9" w:rsidRDefault="00A735F9" w:rsidP="008F4506">
      <w:pPr>
        <w:jc w:val="right"/>
        <w:rPr>
          <w:sz w:val="24"/>
          <w:szCs w:val="24"/>
        </w:rPr>
      </w:pPr>
      <w:r>
        <w:rPr>
          <w:sz w:val="24"/>
          <w:szCs w:val="24"/>
        </w:rPr>
        <w:t>Институт за литература, БАН</w:t>
      </w:r>
    </w:p>
    <w:sectPr w:rsidR="00A735F9" w:rsidSect="00420B64">
      <w:headerReference w:type="default" r:id="rId7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0A" w:rsidRDefault="008B580A" w:rsidP="00420B64">
      <w:pPr>
        <w:spacing w:after="0" w:line="240" w:lineRule="auto"/>
      </w:pPr>
      <w:r>
        <w:separator/>
      </w:r>
    </w:p>
  </w:endnote>
  <w:endnote w:type="continuationSeparator" w:id="0">
    <w:p w:rsidR="008B580A" w:rsidRDefault="008B580A" w:rsidP="004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0A" w:rsidRDefault="008B580A" w:rsidP="00420B64">
      <w:pPr>
        <w:spacing w:after="0" w:line="240" w:lineRule="auto"/>
      </w:pPr>
      <w:r>
        <w:separator/>
      </w:r>
    </w:p>
  </w:footnote>
  <w:footnote w:type="continuationSeparator" w:id="0">
    <w:p w:rsidR="008B580A" w:rsidRDefault="008B580A" w:rsidP="0042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0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B64" w:rsidRDefault="00420B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0B64" w:rsidRDefault="00420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31"/>
    <w:rsid w:val="000268D0"/>
    <w:rsid w:val="000522C1"/>
    <w:rsid w:val="0017364A"/>
    <w:rsid w:val="001A4228"/>
    <w:rsid w:val="002E7BC7"/>
    <w:rsid w:val="00304BF9"/>
    <w:rsid w:val="00322C9E"/>
    <w:rsid w:val="00343F2F"/>
    <w:rsid w:val="003731D1"/>
    <w:rsid w:val="00420B64"/>
    <w:rsid w:val="00464644"/>
    <w:rsid w:val="00486331"/>
    <w:rsid w:val="00512DAC"/>
    <w:rsid w:val="005224D4"/>
    <w:rsid w:val="00546947"/>
    <w:rsid w:val="005F7A35"/>
    <w:rsid w:val="006B3ADC"/>
    <w:rsid w:val="007C2615"/>
    <w:rsid w:val="007E25C8"/>
    <w:rsid w:val="00884F5A"/>
    <w:rsid w:val="0089528B"/>
    <w:rsid w:val="008B580A"/>
    <w:rsid w:val="008F4506"/>
    <w:rsid w:val="009B302A"/>
    <w:rsid w:val="00A51BB0"/>
    <w:rsid w:val="00A735F9"/>
    <w:rsid w:val="00AB1F53"/>
    <w:rsid w:val="00BA209E"/>
    <w:rsid w:val="00C073C9"/>
    <w:rsid w:val="00C3763D"/>
    <w:rsid w:val="00CA3987"/>
    <w:rsid w:val="00D13111"/>
    <w:rsid w:val="00D57D4D"/>
    <w:rsid w:val="00E87194"/>
    <w:rsid w:val="00ED0749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3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209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6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20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64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3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A209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6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20B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64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Mab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Aretov</dc:creator>
  <cp:lastModifiedBy>sys</cp:lastModifiedBy>
  <cp:revision>2</cp:revision>
  <dcterms:created xsi:type="dcterms:W3CDTF">2016-12-12T08:49:00Z</dcterms:created>
  <dcterms:modified xsi:type="dcterms:W3CDTF">2016-12-12T08:49:00Z</dcterms:modified>
</cp:coreProperties>
</file>