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73ED" w14:textId="77777777" w:rsidR="00005ABB" w:rsidRPr="00005ABB" w:rsidRDefault="00005ABB" w:rsidP="00005ABB">
      <w:pPr>
        <w:tabs>
          <w:tab w:val="left" w:pos="-720"/>
          <w:tab w:val="left" w:pos="0"/>
          <w:tab w:val="left" w:pos="1440"/>
          <w:tab w:val="left" w:pos="2160"/>
          <w:tab w:val="left" w:pos="2880"/>
          <w:tab w:val="left" w:pos="3600"/>
          <w:tab w:val="left" w:pos="4320"/>
        </w:tabs>
        <w:autoSpaceDE w:val="0"/>
        <w:autoSpaceDN w:val="0"/>
        <w:adjustRightInd w:val="0"/>
        <w:rPr>
          <w:rFonts w:cs="SP_Future"/>
          <w:bCs/>
          <w:color w:val="000000"/>
          <w:lang w:val="en-US"/>
        </w:rPr>
      </w:pPr>
    </w:p>
    <w:p w14:paraId="5CB1FC53" w14:textId="216BCCA3" w:rsidR="00DF1DB7" w:rsidRPr="00DF1DB7" w:rsidRDefault="00364D11" w:rsidP="00DF1DB7">
      <w:pPr>
        <w:autoSpaceDE w:val="0"/>
        <w:autoSpaceDN w:val="0"/>
        <w:adjustRightInd w:val="0"/>
        <w:jc w:val="center"/>
        <w:rPr>
          <w:rFonts w:ascii="Verdana" w:hAnsi="Verdana"/>
          <w:b/>
          <w:bCs/>
          <w:sz w:val="24"/>
          <w:lang w:val="en-US"/>
        </w:rPr>
      </w:pPr>
      <w:r>
        <w:rPr>
          <w:rFonts w:ascii="Verdana" w:hAnsi="Verdana"/>
          <w:b/>
          <w:bCs/>
          <w:sz w:val="24"/>
          <w:lang w:val="en-US"/>
        </w:rPr>
        <w:t>Specialist at</w:t>
      </w:r>
      <w:r w:rsidR="00DF1DB7" w:rsidRPr="00DF1DB7">
        <w:rPr>
          <w:rFonts w:ascii="Verdana" w:hAnsi="Verdana"/>
          <w:b/>
          <w:bCs/>
          <w:sz w:val="24"/>
          <w:lang w:val="en-US"/>
        </w:rPr>
        <w:t xml:space="preserve"> Integrated Risk Management</w:t>
      </w:r>
    </w:p>
    <w:p w14:paraId="3329E2F4" w14:textId="77777777" w:rsidR="00117535" w:rsidRPr="00005ABB" w:rsidRDefault="00117535" w:rsidP="00423337">
      <w:pPr>
        <w:autoSpaceDE w:val="0"/>
        <w:autoSpaceDN w:val="0"/>
        <w:adjustRightInd w:val="0"/>
        <w:rPr>
          <w:rFonts w:ascii="Verdana" w:hAnsi="Verdana"/>
          <w:b/>
          <w:lang w:val="en-US"/>
        </w:rPr>
      </w:pPr>
    </w:p>
    <w:p w14:paraId="68F48C92" w14:textId="77777777" w:rsidR="00DF1DB7" w:rsidRPr="00DC679C" w:rsidRDefault="00DF1DB7" w:rsidP="00DF1DB7">
      <w:pPr>
        <w:pStyle w:val="NoSpacing"/>
        <w:jc w:val="both"/>
        <w:rPr>
          <w:rFonts w:ascii="Verdana" w:eastAsia="Times New Roman" w:hAnsi="Verdana"/>
          <w:b/>
          <w:sz w:val="18"/>
          <w:szCs w:val="18"/>
          <w:lang w:val="en-US" w:eastAsia="bg-BG"/>
        </w:rPr>
      </w:pPr>
      <w:r w:rsidRPr="00DC679C">
        <w:rPr>
          <w:rFonts w:ascii="Verdana" w:eastAsia="Times New Roman" w:hAnsi="Verdana"/>
          <w:b/>
          <w:sz w:val="18"/>
          <w:szCs w:val="18"/>
          <w:lang w:val="en-US" w:eastAsia="bg-BG"/>
        </w:rPr>
        <w:t xml:space="preserve">If you have: </w:t>
      </w:r>
    </w:p>
    <w:p w14:paraId="08C1A664" w14:textId="77777777" w:rsidR="005913D4" w:rsidRDefault="00DF1DB7" w:rsidP="00DF1DB7">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w:t>
      </w:r>
      <w:r w:rsidR="0077743B" w:rsidRPr="00DC679C">
        <w:rPr>
          <w:rFonts w:ascii="Verdana" w:eastAsia="Times New Roman" w:hAnsi="Verdana"/>
          <w:sz w:val="18"/>
          <w:szCs w:val="18"/>
          <w:lang w:val="en-US" w:eastAsia="bg-BG"/>
        </w:rPr>
        <w:t xml:space="preserve"> </w:t>
      </w:r>
      <w:r w:rsidR="00364D11">
        <w:rPr>
          <w:rFonts w:ascii="Verdana" w:eastAsia="Times New Roman" w:hAnsi="Verdana"/>
          <w:sz w:val="18"/>
          <w:szCs w:val="18"/>
          <w:lang w:val="en-US" w:eastAsia="bg-BG"/>
        </w:rPr>
        <w:t xml:space="preserve">Bachelor </w:t>
      </w:r>
      <w:r w:rsidR="005913D4" w:rsidRPr="005913D4">
        <w:rPr>
          <w:rFonts w:ascii="Verdana" w:eastAsia="Times New Roman" w:hAnsi="Verdana"/>
          <w:sz w:val="18"/>
          <w:szCs w:val="18"/>
          <w:lang w:val="en-US" w:eastAsia="bg-BG"/>
        </w:rPr>
        <w:t xml:space="preserve">degree </w:t>
      </w:r>
      <w:r w:rsidR="00991074">
        <w:rPr>
          <w:rFonts w:ascii="Verdana" w:eastAsia="Times New Roman" w:hAnsi="Verdana"/>
          <w:sz w:val="18"/>
          <w:szCs w:val="18"/>
          <w:lang w:val="en-US" w:eastAsia="bg-BG"/>
        </w:rPr>
        <w:t xml:space="preserve">or last year student </w:t>
      </w:r>
      <w:r w:rsidR="005913D4" w:rsidRPr="005913D4">
        <w:rPr>
          <w:rFonts w:ascii="Verdana" w:eastAsia="Times New Roman" w:hAnsi="Verdana"/>
          <w:sz w:val="18"/>
          <w:szCs w:val="18"/>
          <w:lang w:val="en-US" w:eastAsia="bg-BG"/>
        </w:rPr>
        <w:t xml:space="preserve">in Finance, Statistics or Business field </w:t>
      </w:r>
    </w:p>
    <w:p w14:paraId="08190CA5" w14:textId="77777777" w:rsidR="00DF1DB7" w:rsidRDefault="00DF1DB7" w:rsidP="0077743B">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w:t>
      </w:r>
      <w:r w:rsidR="00364D11">
        <w:rPr>
          <w:rFonts w:ascii="Verdana" w:eastAsia="Times New Roman" w:hAnsi="Verdana"/>
          <w:sz w:val="18"/>
          <w:szCs w:val="18"/>
          <w:lang w:val="en-US" w:eastAsia="bg-BG"/>
        </w:rPr>
        <w:t xml:space="preserve"> B</w:t>
      </w:r>
      <w:r w:rsidR="005913D4">
        <w:rPr>
          <w:rFonts w:ascii="Verdana" w:eastAsia="Times New Roman" w:hAnsi="Verdana"/>
          <w:sz w:val="18"/>
          <w:szCs w:val="18"/>
          <w:lang w:val="en-US" w:eastAsia="bg-BG"/>
        </w:rPr>
        <w:t xml:space="preserve">ackground </w:t>
      </w:r>
      <w:r w:rsidR="005913D4" w:rsidRPr="005913D4">
        <w:rPr>
          <w:rFonts w:ascii="Verdana" w:eastAsia="Times New Roman" w:hAnsi="Verdana"/>
          <w:sz w:val="18"/>
          <w:szCs w:val="18"/>
          <w:lang w:val="en-US" w:eastAsia="bg-BG"/>
        </w:rPr>
        <w:t>in the field of Finance, Banking and Economics as well as understanding of core b</w:t>
      </w:r>
      <w:r w:rsidR="00364D11">
        <w:rPr>
          <w:rFonts w:ascii="Verdana" w:eastAsia="Times New Roman" w:hAnsi="Verdana"/>
          <w:sz w:val="18"/>
          <w:szCs w:val="18"/>
          <w:lang w:val="en-US" w:eastAsia="bg-BG"/>
        </w:rPr>
        <w:t>anking operations and activitie</w:t>
      </w:r>
      <w:r w:rsidR="00991074">
        <w:rPr>
          <w:rFonts w:ascii="Verdana" w:eastAsia="Times New Roman" w:hAnsi="Verdana"/>
          <w:sz w:val="18"/>
          <w:szCs w:val="18"/>
          <w:lang w:val="en-US" w:eastAsia="bg-BG"/>
        </w:rPr>
        <w:t>s</w:t>
      </w:r>
    </w:p>
    <w:p w14:paraId="4406BFE7" w14:textId="77777777" w:rsidR="00991074" w:rsidRDefault="00991074" w:rsidP="0077743B">
      <w:pPr>
        <w:pStyle w:val="NoSpacing"/>
        <w:jc w:val="both"/>
        <w:rPr>
          <w:rFonts w:ascii="Verdana" w:eastAsia="Times New Roman" w:hAnsi="Verdana"/>
          <w:sz w:val="18"/>
          <w:szCs w:val="18"/>
          <w:lang w:eastAsia="bg-BG"/>
        </w:rPr>
      </w:pPr>
      <w:r>
        <w:rPr>
          <w:rFonts w:ascii="Verdana" w:eastAsia="Times New Roman" w:hAnsi="Verdana"/>
          <w:sz w:val="18"/>
          <w:szCs w:val="18"/>
          <w:lang w:val="en-US" w:eastAsia="bg-BG"/>
        </w:rPr>
        <w:t>- Experience with statistical software (R, Python, SAS) will be considered as a strong advantage</w:t>
      </w:r>
    </w:p>
    <w:p w14:paraId="51FCCFF7" w14:textId="7D9244DE" w:rsidR="00D03ACA" w:rsidRPr="00D03ACA" w:rsidRDefault="00D03ACA" w:rsidP="00D03ACA">
      <w:pPr>
        <w:pStyle w:val="NoSpacing"/>
        <w:rPr>
          <w:rFonts w:ascii="Verdana" w:eastAsia="Times New Roman" w:hAnsi="Verdana"/>
          <w:sz w:val="18"/>
          <w:szCs w:val="18"/>
          <w:lang w:eastAsia="bg-BG"/>
        </w:rPr>
      </w:pPr>
      <w:r w:rsidRPr="004B7E2A">
        <w:rPr>
          <w:rFonts w:ascii="Verdana" w:eastAsia="Times New Roman" w:hAnsi="Verdana"/>
          <w:sz w:val="18"/>
          <w:szCs w:val="18"/>
          <w:lang w:val="en-US" w:eastAsia="bg-BG"/>
        </w:rPr>
        <w:t>- Fluency in English</w:t>
      </w:r>
    </w:p>
    <w:p w14:paraId="6AC328C5" w14:textId="5F5C7817" w:rsidR="00DF1DB7" w:rsidRPr="00DC679C" w:rsidRDefault="0077743B" w:rsidP="0077743B">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981B3A">
        <w:rPr>
          <w:rFonts w:ascii="Verdana" w:eastAsia="Times New Roman" w:hAnsi="Verdana"/>
          <w:sz w:val="18"/>
          <w:szCs w:val="18"/>
          <w:lang w:val="en-US" w:eastAsia="bg-BG"/>
        </w:rPr>
        <w:t xml:space="preserve">Fast-learning skills and </w:t>
      </w:r>
      <w:r w:rsidR="00276BCB">
        <w:rPr>
          <w:rFonts w:ascii="Verdana" w:eastAsia="Times New Roman" w:hAnsi="Verdana"/>
          <w:sz w:val="18"/>
          <w:szCs w:val="18"/>
          <w:lang w:val="en-US" w:eastAsia="bg-BG"/>
        </w:rPr>
        <w:t xml:space="preserve">you </w:t>
      </w:r>
      <w:r w:rsidR="007D0844">
        <w:rPr>
          <w:rFonts w:ascii="Verdana" w:eastAsia="Times New Roman" w:hAnsi="Verdana"/>
          <w:sz w:val="18"/>
          <w:szCs w:val="18"/>
          <w:lang w:val="en-US" w:eastAsia="bg-BG"/>
        </w:rPr>
        <w:t xml:space="preserve">are </w:t>
      </w:r>
      <w:r w:rsidR="00981B3A">
        <w:rPr>
          <w:rFonts w:ascii="Verdana" w:eastAsia="Times New Roman" w:hAnsi="Verdana"/>
          <w:sz w:val="18"/>
          <w:szCs w:val="18"/>
          <w:lang w:val="en-US" w:eastAsia="bg-BG"/>
        </w:rPr>
        <w:t>result</w:t>
      </w:r>
      <w:r w:rsidR="007D0844">
        <w:rPr>
          <w:rFonts w:ascii="Verdana" w:eastAsia="Times New Roman" w:hAnsi="Verdana"/>
          <w:sz w:val="18"/>
          <w:szCs w:val="18"/>
          <w:lang w:val="en-US" w:eastAsia="bg-BG"/>
        </w:rPr>
        <w:t>-orientated</w:t>
      </w:r>
    </w:p>
    <w:p w14:paraId="5BFFF8F0" w14:textId="77777777" w:rsidR="00DF1DB7" w:rsidRPr="00DC679C" w:rsidRDefault="00DF1DB7" w:rsidP="00DF1DB7">
      <w:pPr>
        <w:pStyle w:val="NoSpacing"/>
        <w:ind w:left="360"/>
        <w:jc w:val="both"/>
        <w:rPr>
          <w:rFonts w:ascii="Verdana" w:eastAsia="Times New Roman" w:hAnsi="Verdana"/>
          <w:b/>
          <w:sz w:val="18"/>
          <w:szCs w:val="18"/>
          <w:lang w:val="en-US" w:eastAsia="bg-BG"/>
        </w:rPr>
      </w:pPr>
    </w:p>
    <w:p w14:paraId="7A8DCFF1" w14:textId="77777777" w:rsidR="00DF1DB7" w:rsidRPr="00DC679C" w:rsidRDefault="00DF1DB7" w:rsidP="00DF1DB7">
      <w:pPr>
        <w:pStyle w:val="NoSpacing"/>
        <w:jc w:val="both"/>
        <w:rPr>
          <w:rFonts w:ascii="Verdana" w:eastAsia="Times New Roman" w:hAnsi="Verdana"/>
          <w:b/>
          <w:sz w:val="18"/>
          <w:szCs w:val="18"/>
          <w:lang w:val="en-US" w:eastAsia="bg-BG"/>
        </w:rPr>
      </w:pPr>
    </w:p>
    <w:p w14:paraId="2D6F5015" w14:textId="77777777" w:rsidR="00DF1DB7" w:rsidRPr="00DC679C" w:rsidRDefault="00DF1DB7" w:rsidP="00DF1DB7">
      <w:pPr>
        <w:pStyle w:val="NoSpacing"/>
        <w:jc w:val="both"/>
        <w:rPr>
          <w:rFonts w:ascii="Verdana" w:eastAsia="Times New Roman" w:hAnsi="Verdana"/>
          <w:b/>
          <w:sz w:val="18"/>
          <w:szCs w:val="18"/>
          <w:lang w:val="en-US" w:eastAsia="bg-BG"/>
        </w:rPr>
      </w:pPr>
      <w:r w:rsidRPr="00DC679C">
        <w:rPr>
          <w:rFonts w:ascii="Verdana" w:eastAsia="Times New Roman" w:hAnsi="Verdana"/>
          <w:b/>
          <w:sz w:val="18"/>
          <w:szCs w:val="18"/>
          <w:lang w:val="en-US" w:eastAsia="bg-BG"/>
        </w:rPr>
        <w:t>And you would like to:</w:t>
      </w:r>
    </w:p>
    <w:p w14:paraId="225FEF1A" w14:textId="77777777" w:rsidR="00DF1DB7" w:rsidRPr="00DC679C" w:rsidRDefault="00534E75" w:rsidP="00534E75">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F1DB7" w:rsidRPr="00DC679C">
        <w:rPr>
          <w:rFonts w:ascii="Verdana" w:eastAsia="Times New Roman" w:hAnsi="Verdana"/>
          <w:sz w:val="18"/>
          <w:szCs w:val="18"/>
          <w:lang w:val="en-US" w:eastAsia="bg-BG"/>
        </w:rPr>
        <w:t>Develop baseline and adverse stress test scenarios for credit risk and measure the effect on P&amp;L and capital ratios</w:t>
      </w:r>
    </w:p>
    <w:p w14:paraId="55647822" w14:textId="77777777" w:rsidR="00DF1DB7" w:rsidRPr="00DC679C" w:rsidRDefault="00534E75" w:rsidP="00534E75">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F1DB7" w:rsidRPr="00DC679C">
        <w:rPr>
          <w:rFonts w:ascii="Verdana" w:eastAsia="Times New Roman" w:hAnsi="Verdana"/>
          <w:sz w:val="18"/>
          <w:szCs w:val="18"/>
          <w:lang w:val="en-US" w:eastAsia="bg-BG"/>
        </w:rPr>
        <w:t>Participate in regulatory stress testing activities and measure the impact on capital adequacy</w:t>
      </w:r>
    </w:p>
    <w:p w14:paraId="0A619954" w14:textId="77777777" w:rsidR="00DF1DB7" w:rsidRPr="00DC679C" w:rsidRDefault="00534E75" w:rsidP="00534E75">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F1DB7" w:rsidRPr="00DC679C">
        <w:rPr>
          <w:rFonts w:ascii="Verdana" w:eastAsia="Times New Roman" w:hAnsi="Verdana"/>
          <w:sz w:val="18"/>
          <w:szCs w:val="18"/>
          <w:lang w:val="en-US" w:eastAsia="bg-BG"/>
        </w:rPr>
        <w:t>Monitor the capital adequacy in going concern and target rating perspective</w:t>
      </w:r>
    </w:p>
    <w:p w14:paraId="5D43F159" w14:textId="77777777" w:rsidR="00DF1DB7" w:rsidRPr="00DC679C" w:rsidRDefault="00534E75" w:rsidP="00534E75">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F1DB7" w:rsidRPr="00DC679C">
        <w:rPr>
          <w:rFonts w:ascii="Verdana" w:eastAsia="Times New Roman" w:hAnsi="Verdana"/>
          <w:sz w:val="18"/>
          <w:szCs w:val="18"/>
          <w:lang w:val="en-US" w:eastAsia="bg-BG"/>
        </w:rPr>
        <w:t xml:space="preserve">Maintain and update the recovery plan of the bank </w:t>
      </w:r>
    </w:p>
    <w:p w14:paraId="128EC843" w14:textId="77777777" w:rsidR="00DF1DB7" w:rsidRPr="00DC679C" w:rsidRDefault="00534E75" w:rsidP="00534E75">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F1DB7" w:rsidRPr="00DC679C">
        <w:rPr>
          <w:rFonts w:ascii="Verdana" w:eastAsia="Times New Roman" w:hAnsi="Verdana"/>
          <w:sz w:val="18"/>
          <w:szCs w:val="18"/>
          <w:lang w:val="en-US" w:eastAsia="bg-BG"/>
        </w:rPr>
        <w:t>Play an important role in the annual process of Internal Capital Adequacy and Assessment Process (ICAAP) under Pillar 2</w:t>
      </w:r>
    </w:p>
    <w:p w14:paraId="0AA57F85" w14:textId="77777777" w:rsidR="00DF1DB7" w:rsidRPr="00DC679C" w:rsidRDefault="00534E75" w:rsidP="00534E75">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F1DB7" w:rsidRPr="00DC679C">
        <w:rPr>
          <w:rFonts w:ascii="Verdana" w:eastAsia="Times New Roman" w:hAnsi="Verdana"/>
          <w:sz w:val="18"/>
          <w:szCs w:val="18"/>
          <w:lang w:val="en-US" w:eastAsia="bg-BG"/>
        </w:rPr>
        <w:t xml:space="preserve">Assess changes for relevance to the IRB Process and report </w:t>
      </w:r>
      <w:r w:rsidRPr="00DC679C">
        <w:rPr>
          <w:rFonts w:ascii="Verdana" w:eastAsia="Times New Roman" w:hAnsi="Verdana"/>
          <w:sz w:val="18"/>
          <w:szCs w:val="18"/>
          <w:lang w:val="en-US" w:eastAsia="bg-BG"/>
        </w:rPr>
        <w:t>those relevant to the Regulator</w:t>
      </w:r>
    </w:p>
    <w:p w14:paraId="0A19C83E" w14:textId="77777777" w:rsidR="00DF1DB7" w:rsidRPr="00DC679C" w:rsidRDefault="00DF1DB7" w:rsidP="00DF1DB7">
      <w:pPr>
        <w:tabs>
          <w:tab w:val="left" w:pos="3165"/>
        </w:tabs>
        <w:autoSpaceDE w:val="0"/>
        <w:autoSpaceDN w:val="0"/>
        <w:adjustRightInd w:val="0"/>
        <w:rPr>
          <w:lang w:val="en-US"/>
        </w:rPr>
      </w:pPr>
    </w:p>
    <w:p w14:paraId="1A23AB79" w14:textId="77777777" w:rsidR="00534E75" w:rsidRPr="00DC679C" w:rsidRDefault="00534E75" w:rsidP="00534E75">
      <w:pPr>
        <w:pStyle w:val="NoSpacing"/>
        <w:rPr>
          <w:rFonts w:ascii="Verdana" w:eastAsia="Times New Roman" w:hAnsi="Verdana"/>
          <w:b/>
          <w:sz w:val="18"/>
          <w:szCs w:val="18"/>
          <w:lang w:val="en-US" w:eastAsia="bg-BG"/>
        </w:rPr>
      </w:pPr>
      <w:r w:rsidRPr="00DC679C">
        <w:rPr>
          <w:rFonts w:ascii="Verdana" w:eastAsia="Times New Roman" w:hAnsi="Verdana"/>
          <w:b/>
          <w:sz w:val="18"/>
          <w:szCs w:val="18"/>
          <w:lang w:val="en-US" w:eastAsia="bg-BG"/>
        </w:rPr>
        <w:t>You will find:</w:t>
      </w:r>
    </w:p>
    <w:p w14:paraId="6575F63B"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Excellent opportunities for professional and career development in one of the leading banks in Bulgaria</w:t>
      </w:r>
    </w:p>
    <w:p w14:paraId="797414E4"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Competitive remuneration</w:t>
      </w:r>
    </w:p>
    <w:p w14:paraId="75525866"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Various opportunities for learning and further development of the professional skills and competences</w:t>
      </w:r>
    </w:p>
    <w:p w14:paraId="73163EB5"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Dynamic and challenging job</w:t>
      </w:r>
    </w:p>
    <w:p w14:paraId="3770971F"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Modern working environment</w:t>
      </w:r>
    </w:p>
    <w:p w14:paraId="7562535B"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Additional health insurance</w:t>
      </w:r>
    </w:p>
    <w:p w14:paraId="5824B4C1"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Life/Accident Insurance</w:t>
      </w:r>
    </w:p>
    <w:p w14:paraId="13374322"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Food vouchers</w:t>
      </w:r>
    </w:p>
    <w:p w14:paraId="4A171BDC"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Sport card</w:t>
      </w:r>
    </w:p>
    <w:p w14:paraId="73949CB6" w14:textId="77777777" w:rsidR="00534E75" w:rsidRPr="00DC679C" w:rsidRDefault="00534E75" w:rsidP="00534E75">
      <w:pPr>
        <w:pStyle w:val="NoSpacing"/>
        <w:rPr>
          <w:rFonts w:ascii="Verdana" w:eastAsia="Times New Roman" w:hAnsi="Verdana"/>
          <w:sz w:val="18"/>
          <w:szCs w:val="18"/>
          <w:lang w:val="en-US" w:eastAsia="bg-BG"/>
        </w:rPr>
      </w:pPr>
      <w:r w:rsidRPr="00DC679C">
        <w:rPr>
          <w:rFonts w:ascii="Verdana" w:eastAsia="Times New Roman" w:hAnsi="Verdana"/>
          <w:sz w:val="18"/>
          <w:szCs w:val="18"/>
          <w:lang w:val="en-US" w:eastAsia="bg-BG"/>
        </w:rPr>
        <w:t>- Preferences for the bank products and services</w:t>
      </w:r>
    </w:p>
    <w:p w14:paraId="274CF17F" w14:textId="77777777" w:rsidR="00534E75" w:rsidRPr="00DC679C" w:rsidRDefault="00534E75" w:rsidP="00534E75">
      <w:pPr>
        <w:pStyle w:val="NoSpacing"/>
        <w:rPr>
          <w:rFonts w:ascii="Verdana" w:eastAsia="Times New Roman" w:hAnsi="Verdana"/>
          <w:sz w:val="18"/>
          <w:szCs w:val="18"/>
          <w:lang w:val="en-US" w:eastAsia="bg-BG"/>
        </w:rPr>
      </w:pPr>
    </w:p>
    <w:p w14:paraId="4DD966E2" w14:textId="77777777" w:rsidR="00534E75" w:rsidRPr="00DC679C" w:rsidRDefault="00534E75" w:rsidP="00534E75">
      <w:pPr>
        <w:pStyle w:val="NoSpacing"/>
        <w:rPr>
          <w:rFonts w:ascii="Verdana" w:eastAsia="Times New Roman" w:hAnsi="Verdana"/>
          <w:sz w:val="18"/>
          <w:szCs w:val="18"/>
          <w:lang w:val="en-US" w:eastAsia="bg-BG"/>
        </w:rPr>
      </w:pPr>
    </w:p>
    <w:p w14:paraId="1046D3D3" w14:textId="42865417" w:rsidR="00D9120C" w:rsidRPr="00D9120C" w:rsidRDefault="00534E75" w:rsidP="00D9120C">
      <w:pPr>
        <w:pStyle w:val="NoSpacing"/>
        <w:jc w:val="both"/>
        <w:rPr>
          <w:rFonts w:ascii="Verdana" w:eastAsia="Times New Roman" w:hAnsi="Verdana"/>
          <w:sz w:val="18"/>
          <w:szCs w:val="18"/>
          <w:lang w:val="en-US" w:eastAsia="bg-BG"/>
        </w:rPr>
      </w:pPr>
      <w:r w:rsidRPr="00DC679C">
        <w:rPr>
          <w:rFonts w:ascii="Verdana" w:eastAsia="Times New Roman" w:hAnsi="Verdana"/>
          <w:b/>
          <w:iCs/>
          <w:sz w:val="18"/>
          <w:szCs w:val="18"/>
          <w:lang w:val="en-US" w:eastAsia="bg-BG"/>
        </w:rPr>
        <w:t>Share your future with us!</w:t>
      </w:r>
    </w:p>
    <w:p w14:paraId="0838FC6E" w14:textId="5FA291B7" w:rsidR="00D9120C" w:rsidRPr="00D9120C" w:rsidRDefault="00D9120C" w:rsidP="00D9120C">
      <w:pPr>
        <w:pStyle w:val="NoSpacing"/>
        <w:jc w:val="both"/>
        <w:rPr>
          <w:rFonts w:ascii="Verdana" w:eastAsia="Times New Roman" w:hAnsi="Verdana"/>
          <w:sz w:val="18"/>
          <w:szCs w:val="18"/>
          <w:lang w:val="en-US" w:eastAsia="bg-BG"/>
        </w:rPr>
      </w:pPr>
      <w:r w:rsidRPr="00D9120C">
        <w:rPr>
          <w:rFonts w:ascii="Verdana" w:eastAsia="Times New Roman" w:hAnsi="Verdana"/>
          <w:sz w:val="18"/>
          <w:szCs w:val="18"/>
          <w:lang w:val="en-US" w:eastAsia="bg-BG"/>
        </w:rPr>
        <w:t xml:space="preserve">Please, send your CV by using the button “Apply for this job” on the bottom of the </w:t>
      </w:r>
      <w:hyperlink r:id="rId7" w:history="1">
        <w:r w:rsidRPr="00D9120C">
          <w:rPr>
            <w:rStyle w:val="Hyperlink"/>
            <w:rFonts w:ascii="Verdana" w:eastAsia="Times New Roman" w:hAnsi="Verdana"/>
            <w:sz w:val="18"/>
            <w:szCs w:val="18"/>
            <w:lang w:val="en-US" w:eastAsia="bg-BG"/>
          </w:rPr>
          <w:t>pa</w:t>
        </w:r>
        <w:r w:rsidRPr="00D9120C">
          <w:rPr>
            <w:rStyle w:val="Hyperlink"/>
            <w:rFonts w:ascii="Verdana" w:eastAsia="Times New Roman" w:hAnsi="Verdana"/>
            <w:sz w:val="18"/>
            <w:szCs w:val="18"/>
            <w:lang w:val="en-US" w:eastAsia="bg-BG"/>
          </w:rPr>
          <w:t>g</w:t>
        </w:r>
        <w:r w:rsidRPr="00D9120C">
          <w:rPr>
            <w:rStyle w:val="Hyperlink"/>
            <w:rFonts w:ascii="Verdana" w:eastAsia="Times New Roman" w:hAnsi="Verdana"/>
            <w:sz w:val="18"/>
            <w:szCs w:val="18"/>
            <w:lang w:val="en-US" w:eastAsia="bg-BG"/>
          </w:rPr>
          <w:t>e.</w:t>
        </w:r>
      </w:hyperlink>
      <w:r w:rsidRPr="00D9120C">
        <w:rPr>
          <w:rFonts w:ascii="Verdana" w:eastAsia="Times New Roman" w:hAnsi="Verdana"/>
          <w:sz w:val="18"/>
          <w:szCs w:val="18"/>
          <w:lang w:val="en-US" w:eastAsia="bg-BG"/>
        </w:rPr>
        <w:t xml:space="preserve"> </w:t>
      </w:r>
    </w:p>
    <w:p w14:paraId="0D38B2F9" w14:textId="77777777" w:rsidR="00D9120C" w:rsidRPr="00D9120C" w:rsidRDefault="00D9120C" w:rsidP="00D9120C">
      <w:pPr>
        <w:pStyle w:val="NoSpacing"/>
        <w:jc w:val="both"/>
        <w:rPr>
          <w:rFonts w:ascii="Verdana" w:eastAsia="Times New Roman" w:hAnsi="Verdana"/>
          <w:sz w:val="18"/>
          <w:szCs w:val="18"/>
          <w:lang w:val="en-US" w:eastAsia="bg-BG"/>
        </w:rPr>
      </w:pPr>
      <w:r w:rsidRPr="00D9120C">
        <w:rPr>
          <w:rFonts w:ascii="Verdana" w:eastAsia="Times New Roman" w:hAnsi="Verdana"/>
          <w:sz w:val="18"/>
          <w:szCs w:val="18"/>
          <w:lang w:val="en-US" w:eastAsia="bg-BG"/>
        </w:rPr>
        <w:t>Only short-listed candidates will be contacted.</w:t>
      </w:r>
    </w:p>
    <w:p w14:paraId="5336B7F9" w14:textId="77777777" w:rsidR="00D9120C" w:rsidRPr="00D9120C" w:rsidRDefault="00D9120C" w:rsidP="00D9120C">
      <w:pPr>
        <w:pStyle w:val="NoSpacing"/>
        <w:jc w:val="both"/>
        <w:rPr>
          <w:rFonts w:ascii="Verdana" w:eastAsia="Times New Roman" w:hAnsi="Verdana"/>
          <w:sz w:val="18"/>
          <w:szCs w:val="18"/>
          <w:lang w:val="en-US" w:eastAsia="bg-BG"/>
        </w:rPr>
      </w:pPr>
      <w:r w:rsidRPr="00D9120C">
        <w:rPr>
          <w:rFonts w:ascii="Verdana" w:eastAsia="Times New Roman" w:hAnsi="Verdana"/>
          <w:sz w:val="18"/>
          <w:szCs w:val="18"/>
          <w:lang w:val="en-US" w:eastAsia="bg-BG"/>
        </w:rPr>
        <w:t>All applications will be treated under strict confidentiality. Personal data are under special protection in accordance with the Law for Protection of Personal Data.</w:t>
      </w:r>
    </w:p>
    <w:p w14:paraId="753CAA2A" w14:textId="77777777" w:rsidR="00D9120C" w:rsidRPr="00D9120C" w:rsidRDefault="00D9120C" w:rsidP="00D9120C">
      <w:pPr>
        <w:pStyle w:val="NoSpacing"/>
        <w:jc w:val="both"/>
        <w:rPr>
          <w:rFonts w:ascii="Verdana" w:eastAsia="Times New Roman" w:hAnsi="Verdana"/>
          <w:sz w:val="18"/>
          <w:szCs w:val="18"/>
          <w:lang w:val="en-US" w:eastAsia="bg-BG"/>
        </w:rPr>
      </w:pPr>
    </w:p>
    <w:p w14:paraId="3358FDE0" w14:textId="77777777" w:rsidR="00D9120C" w:rsidRPr="00D9120C" w:rsidRDefault="00D9120C" w:rsidP="00D9120C">
      <w:pPr>
        <w:pStyle w:val="NoSpacing"/>
        <w:jc w:val="both"/>
        <w:rPr>
          <w:rFonts w:ascii="Verdana" w:eastAsia="Times New Roman" w:hAnsi="Verdana"/>
          <w:sz w:val="18"/>
          <w:szCs w:val="18"/>
          <w:lang w:val="en-US" w:eastAsia="bg-BG"/>
        </w:rPr>
      </w:pPr>
    </w:p>
    <w:p w14:paraId="6D286D5B" w14:textId="78105483" w:rsidR="00047BCB" w:rsidRPr="00DC679C" w:rsidRDefault="00D9120C" w:rsidP="00D9120C">
      <w:pPr>
        <w:pStyle w:val="NoSpacing"/>
        <w:jc w:val="both"/>
        <w:rPr>
          <w:rFonts w:ascii="Verdana" w:eastAsia="Times New Roman" w:hAnsi="Verdana"/>
          <w:sz w:val="18"/>
          <w:szCs w:val="18"/>
          <w:lang w:val="en-US" w:eastAsia="bg-BG"/>
        </w:rPr>
      </w:pPr>
      <w:r w:rsidRPr="00D9120C">
        <w:rPr>
          <w:rFonts w:ascii="Verdana" w:eastAsia="Times New Roman" w:hAnsi="Verdana"/>
          <w:sz w:val="18"/>
          <w:szCs w:val="18"/>
          <w:lang w:val="en-US" w:eastAsia="bg-BG"/>
        </w:rPr>
        <w:t>Raiffeisenbank (Bulgaria) is part of the Raiffeisen Bank International AG Group – one of the leading financial institutions in Central and Eastern Europe, with more than 51 000 employees and more than 14.2 million customers in 14 countries. In the last 20 years Raiffeisenbank (Bulgaria) has become one of the leading banks in Bulgaria providing high-quality services to its clients and career and development opportunities for its employees.</w:t>
      </w:r>
    </w:p>
    <w:sectPr w:rsidR="00047BCB" w:rsidRPr="00DC679C" w:rsidSect="003B3165">
      <w:headerReference w:type="even" r:id="rId8"/>
      <w:headerReference w:type="default" r:id="rId9"/>
      <w:footerReference w:type="even" r:id="rId10"/>
      <w:footerReference w:type="default" r:id="rId11"/>
      <w:headerReference w:type="first" r:id="rId12"/>
      <w:footerReference w:type="first" r:id="rId13"/>
      <w:pgSz w:w="11906" w:h="16838"/>
      <w:pgMar w:top="1417" w:right="2125"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EDFF" w14:textId="77777777" w:rsidR="0083635A" w:rsidRDefault="0083635A">
      <w:pPr>
        <w:spacing w:after="0" w:line="240" w:lineRule="auto"/>
      </w:pPr>
      <w:r>
        <w:separator/>
      </w:r>
    </w:p>
  </w:endnote>
  <w:endnote w:type="continuationSeparator" w:id="0">
    <w:p w14:paraId="37DB32AB" w14:textId="77777777" w:rsidR="0083635A" w:rsidRDefault="0083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P_Future">
    <w:panose1 w:val="020B0303000000020000"/>
    <w:charset w:val="CC"/>
    <w:family w:val="swiss"/>
    <w:pitch w:val="variable"/>
    <w:sig w:usb0="80000203" w:usb1="00000048"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6EF8" w14:textId="77777777" w:rsidR="00946E0D" w:rsidRDefault="00836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73B0" w14:textId="77777777" w:rsidR="00946E0D" w:rsidRDefault="00836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E1A9" w14:textId="77777777" w:rsidR="00946E0D" w:rsidRDefault="0083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6A66" w14:textId="77777777" w:rsidR="0083635A" w:rsidRDefault="0083635A">
      <w:pPr>
        <w:spacing w:after="0" w:line="240" w:lineRule="auto"/>
      </w:pPr>
      <w:r>
        <w:separator/>
      </w:r>
    </w:p>
  </w:footnote>
  <w:footnote w:type="continuationSeparator" w:id="0">
    <w:p w14:paraId="798AAB7B" w14:textId="77777777" w:rsidR="0083635A" w:rsidRDefault="0083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FD0" w14:textId="77777777" w:rsidR="00946E0D" w:rsidRDefault="00836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2D3E" w14:textId="77777777" w:rsidR="00946E0D" w:rsidRDefault="0083635A">
    <w:pPr>
      <w:pStyle w:val="Header"/>
    </w:pPr>
    <w:r>
      <w:rPr>
        <w:noProof/>
        <w:lang w:eastAsia="bg-BG"/>
      </w:rPr>
      <w:pict w14:anchorId="30C0E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703689" o:spid="_x0000_s2049" type="#_x0000_t75" style="position:absolute;margin-left:-105.6pt;margin-top:-93.4pt;width:675.35pt;height:865.25pt;z-index:-251658752;mso-position-horizontal-relative:margin;mso-position-vertical-relative:margin" o:allowincell="f">
          <v:imagedata r:id="rId1" o:title="RBB_template_pismo za pensionirani slujite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8910" w14:textId="77777777" w:rsidR="00946E0D" w:rsidRDefault="0083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2814"/>
    <w:multiLevelType w:val="hybridMultilevel"/>
    <w:tmpl w:val="966ACFF6"/>
    <w:lvl w:ilvl="0" w:tplc="5BA2E3F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64617C2"/>
    <w:multiLevelType w:val="hybridMultilevel"/>
    <w:tmpl w:val="3B00EBB8"/>
    <w:lvl w:ilvl="0" w:tplc="5BA2E3F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CB"/>
    <w:rsid w:val="00005ABB"/>
    <w:rsid w:val="00047BCB"/>
    <w:rsid w:val="00117535"/>
    <w:rsid w:val="0012399F"/>
    <w:rsid w:val="001B1975"/>
    <w:rsid w:val="001D3362"/>
    <w:rsid w:val="00267FDE"/>
    <w:rsid w:val="00276BCB"/>
    <w:rsid w:val="00302B96"/>
    <w:rsid w:val="003277A5"/>
    <w:rsid w:val="00350BE2"/>
    <w:rsid w:val="003644E0"/>
    <w:rsid w:val="00364D11"/>
    <w:rsid w:val="003A7430"/>
    <w:rsid w:val="00423337"/>
    <w:rsid w:val="004C2F83"/>
    <w:rsid w:val="00534E75"/>
    <w:rsid w:val="00543C62"/>
    <w:rsid w:val="00567E63"/>
    <w:rsid w:val="005913D4"/>
    <w:rsid w:val="005A6853"/>
    <w:rsid w:val="005C6C2E"/>
    <w:rsid w:val="00625D3D"/>
    <w:rsid w:val="006614A2"/>
    <w:rsid w:val="006A33EC"/>
    <w:rsid w:val="006E0AEA"/>
    <w:rsid w:val="00726FEB"/>
    <w:rsid w:val="0077743B"/>
    <w:rsid w:val="007A399C"/>
    <w:rsid w:val="007B5EFB"/>
    <w:rsid w:val="007D0844"/>
    <w:rsid w:val="007D18E5"/>
    <w:rsid w:val="007E64E3"/>
    <w:rsid w:val="0083635A"/>
    <w:rsid w:val="00843F88"/>
    <w:rsid w:val="00855E03"/>
    <w:rsid w:val="00864E4C"/>
    <w:rsid w:val="008D4545"/>
    <w:rsid w:val="008F7187"/>
    <w:rsid w:val="009046CC"/>
    <w:rsid w:val="0090505B"/>
    <w:rsid w:val="00972A20"/>
    <w:rsid w:val="00981B3A"/>
    <w:rsid w:val="00991074"/>
    <w:rsid w:val="009E1336"/>
    <w:rsid w:val="009E513B"/>
    <w:rsid w:val="00A21AD8"/>
    <w:rsid w:val="00A23A1F"/>
    <w:rsid w:val="00A37A12"/>
    <w:rsid w:val="00A9417C"/>
    <w:rsid w:val="00AD7E09"/>
    <w:rsid w:val="00B91F62"/>
    <w:rsid w:val="00B93043"/>
    <w:rsid w:val="00BA0D69"/>
    <w:rsid w:val="00C45417"/>
    <w:rsid w:val="00C60E7B"/>
    <w:rsid w:val="00C97856"/>
    <w:rsid w:val="00CB1F60"/>
    <w:rsid w:val="00CB6C57"/>
    <w:rsid w:val="00D029DE"/>
    <w:rsid w:val="00D03ACA"/>
    <w:rsid w:val="00D07DBC"/>
    <w:rsid w:val="00D14FBC"/>
    <w:rsid w:val="00D51EEB"/>
    <w:rsid w:val="00D539E2"/>
    <w:rsid w:val="00D9120C"/>
    <w:rsid w:val="00DC679C"/>
    <w:rsid w:val="00DF1DB7"/>
    <w:rsid w:val="00E34DA4"/>
    <w:rsid w:val="00F601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1EB34E"/>
  <w15:docId w15:val="{BA636522-2AD2-4D2C-ACFB-54A29DC6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CB"/>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47BCB"/>
  </w:style>
  <w:style w:type="paragraph" w:styleId="Footer">
    <w:name w:val="footer"/>
    <w:basedOn w:val="Normal"/>
    <w:link w:val="FooterChar"/>
    <w:uiPriority w:val="99"/>
    <w:unhideWhenUsed/>
    <w:rsid w:val="00047BCB"/>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47BCB"/>
  </w:style>
  <w:style w:type="paragraph" w:styleId="NoSpacing">
    <w:name w:val="No Spacing"/>
    <w:uiPriority w:val="1"/>
    <w:qFormat/>
    <w:rsid w:val="00047BCB"/>
    <w:pPr>
      <w:spacing w:after="0" w:line="240" w:lineRule="auto"/>
    </w:pPr>
    <w:rPr>
      <w:rFonts w:ascii="Calibri" w:eastAsia="Calibri" w:hAnsi="Calibri" w:cs="Times New Roman"/>
    </w:rPr>
  </w:style>
  <w:style w:type="paragraph" w:styleId="NormalWeb">
    <w:name w:val="Normal (Web)"/>
    <w:basedOn w:val="Normal"/>
    <w:uiPriority w:val="99"/>
    <w:unhideWhenUsed/>
    <w:rsid w:val="00047BCB"/>
    <w:pPr>
      <w:spacing w:after="135" w:line="240" w:lineRule="auto"/>
    </w:pPr>
    <w:rPr>
      <w:rFonts w:ascii="Times New Roman" w:eastAsia="Times New Roman" w:hAnsi="Times New Roman"/>
      <w:sz w:val="24"/>
      <w:szCs w:val="24"/>
      <w:lang w:eastAsia="bg-BG"/>
    </w:rPr>
  </w:style>
  <w:style w:type="character" w:styleId="Strong">
    <w:name w:val="Strong"/>
    <w:uiPriority w:val="22"/>
    <w:qFormat/>
    <w:rsid w:val="00005ABB"/>
    <w:rPr>
      <w:b/>
      <w:bCs/>
    </w:rPr>
  </w:style>
  <w:style w:type="paragraph" w:styleId="ListParagraph">
    <w:name w:val="List Paragraph"/>
    <w:basedOn w:val="Normal"/>
    <w:uiPriority w:val="34"/>
    <w:qFormat/>
    <w:rsid w:val="00DF1DB7"/>
    <w:pPr>
      <w:ind w:left="720"/>
      <w:contextualSpacing/>
    </w:pPr>
  </w:style>
  <w:style w:type="character" w:styleId="Hyperlink">
    <w:name w:val="Hyperlink"/>
    <w:basedOn w:val="DefaultParagraphFont"/>
    <w:uiPriority w:val="99"/>
    <w:unhideWhenUsed/>
    <w:rsid w:val="00D9120C"/>
    <w:rPr>
      <w:color w:val="0000FF" w:themeColor="hyperlink"/>
      <w:u w:val="single"/>
    </w:rPr>
  </w:style>
  <w:style w:type="character" w:styleId="UnresolvedMention">
    <w:name w:val="Unresolved Mention"/>
    <w:basedOn w:val="DefaultParagraphFont"/>
    <w:uiPriority w:val="99"/>
    <w:semiHidden/>
    <w:unhideWhenUsed/>
    <w:rsid w:val="00D9120C"/>
    <w:rPr>
      <w:color w:val="605E5C"/>
      <w:shd w:val="clear" w:color="auto" w:fill="E1DFDD"/>
    </w:rPr>
  </w:style>
  <w:style w:type="character" w:styleId="FollowedHyperlink">
    <w:name w:val="FollowedHyperlink"/>
    <w:basedOn w:val="DefaultParagraphFont"/>
    <w:uiPriority w:val="99"/>
    <w:semiHidden/>
    <w:unhideWhenUsed/>
    <w:rsid w:val="00D9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bb.bg/bg/za-bankata/karieri/svobodni-pozicii/2a1f2f618c21424c807d1be7459ac7b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 Plamenova Krusteva</dc:creator>
  <cp:lastModifiedBy>Marina N ANDREEVA</cp:lastModifiedBy>
  <cp:revision>14</cp:revision>
  <dcterms:created xsi:type="dcterms:W3CDTF">2020-05-07T13:17:00Z</dcterms:created>
  <dcterms:modified xsi:type="dcterms:W3CDTF">2021-08-24T15:30:00Z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2021-08-24T10:06:54Z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ccd96cb6-f149-4750-bde3-4d4cdbda6cd3</vt:lpwstr>
  </property>
  <property fmtid="{D5CDD505-2E9C-101B-9397-08002B2CF9AE}" pid="8" name="MSIP_Label_2a6524ed-fb1a-49fd-bafe-15c5e5ffd047_ContentBits">
    <vt:lpwstr>0</vt:lpwstr>
  </property>
</Properties>
</file>