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958" w:rsidRDefault="00521958" w:rsidP="00521958">
      <w:pPr>
        <w:spacing w:line="360" w:lineRule="auto"/>
        <w:rPr>
          <w:b/>
          <w:caps/>
        </w:rPr>
      </w:pPr>
      <w:r>
        <w:t xml:space="preserve">     </w:t>
      </w:r>
    </w:p>
    <w:p w:rsidR="00521958" w:rsidRDefault="00521958" w:rsidP="00521958">
      <w:pPr>
        <w:spacing w:line="360" w:lineRule="auto"/>
        <w:rPr>
          <w:rFonts w:eastAsia="Batang"/>
          <w:b/>
          <w:bCs/>
          <w:lang w:eastAsia="en-US"/>
        </w:rPr>
      </w:pPr>
      <w:r>
        <w:rPr>
          <w:rFonts w:eastAsia="Batang"/>
          <w:b/>
          <w:bCs/>
          <w:lang w:eastAsia="en-US"/>
        </w:rPr>
        <w:t>УТВЪРЖДАВАМ:</w:t>
      </w:r>
    </w:p>
    <w:p w:rsidR="00521958" w:rsidRDefault="00521958" w:rsidP="00521958">
      <w:pPr>
        <w:spacing w:line="360" w:lineRule="auto"/>
        <w:rPr>
          <w:rFonts w:eastAsia="Batang"/>
          <w:b/>
          <w:bCs/>
          <w:highlight w:val="yellow"/>
          <w:lang w:eastAsia="en-US"/>
        </w:rPr>
      </w:pPr>
    </w:p>
    <w:p w:rsidR="00521958" w:rsidRDefault="00521958" w:rsidP="00521958">
      <w:pPr>
        <w:spacing w:line="360" w:lineRule="auto"/>
        <w:rPr>
          <w:rFonts w:eastAsia="Batang"/>
          <w:b/>
          <w:bCs/>
          <w:lang w:eastAsia="en-US"/>
        </w:rPr>
      </w:pPr>
      <w:r>
        <w:rPr>
          <w:rFonts w:eastAsia="Batang"/>
          <w:b/>
          <w:bCs/>
          <w:lang w:eastAsia="en-US"/>
        </w:rPr>
        <w:t xml:space="preserve">Проф. дфн Анастас Герджиков </w:t>
      </w:r>
    </w:p>
    <w:p w:rsidR="00521958" w:rsidRDefault="00521958" w:rsidP="00521958">
      <w:pPr>
        <w:spacing w:line="360" w:lineRule="auto"/>
        <w:rPr>
          <w:rFonts w:eastAsia="Batang"/>
          <w:b/>
          <w:bCs/>
          <w:iCs/>
          <w:lang w:eastAsia="en-US"/>
        </w:rPr>
      </w:pPr>
      <w:r>
        <w:rPr>
          <w:rFonts w:eastAsia="Batang"/>
          <w:b/>
          <w:bCs/>
          <w:iCs/>
          <w:lang w:eastAsia="en-US"/>
        </w:rPr>
        <w:t>Ректор на СУ „Св. Климент Охридски“</w:t>
      </w:r>
    </w:p>
    <w:p w:rsidR="00521958" w:rsidRDefault="00521958" w:rsidP="00521958">
      <w:pPr>
        <w:spacing w:line="360" w:lineRule="auto"/>
        <w:rPr>
          <w:rFonts w:eastAsia="Batang"/>
          <w:b/>
          <w:bCs/>
          <w:iCs/>
          <w:lang w:eastAsia="en-US"/>
        </w:rPr>
      </w:pPr>
    </w:p>
    <w:p w:rsidR="00521958" w:rsidRDefault="00521958" w:rsidP="00521958">
      <w:pPr>
        <w:spacing w:line="360" w:lineRule="auto"/>
        <w:rPr>
          <w:rFonts w:eastAsia="Batang"/>
          <w:b/>
          <w:bCs/>
          <w:iCs/>
          <w:lang w:eastAsia="en-US"/>
        </w:rPr>
      </w:pPr>
    </w:p>
    <w:p w:rsidR="00521958" w:rsidRDefault="00521958" w:rsidP="00521958">
      <w:pPr>
        <w:spacing w:line="360" w:lineRule="auto"/>
        <w:rPr>
          <w:rFonts w:eastAsia="Batang"/>
          <w:b/>
          <w:bCs/>
          <w:iCs/>
          <w:lang w:eastAsia="en-US"/>
        </w:rPr>
      </w:pPr>
    </w:p>
    <w:p w:rsidR="00521958" w:rsidRDefault="00521958" w:rsidP="00521958">
      <w:pPr>
        <w:spacing w:line="360" w:lineRule="auto"/>
        <w:jc w:val="center"/>
        <w:rPr>
          <w:b/>
        </w:rPr>
      </w:pPr>
      <w:r>
        <w:rPr>
          <w:b/>
        </w:rPr>
        <w:t>ДОКУМЕНТАЦИЯ</w:t>
      </w:r>
    </w:p>
    <w:p w:rsidR="00521958" w:rsidRDefault="00521958" w:rsidP="00521958">
      <w:pPr>
        <w:spacing w:line="360" w:lineRule="auto"/>
        <w:jc w:val="center"/>
        <w:rPr>
          <w:b/>
        </w:rPr>
      </w:pPr>
      <w:r>
        <w:rPr>
          <w:b/>
        </w:rPr>
        <w:t>за участие в открита процедура за възлагане на обществена поръчка с предмет:</w:t>
      </w:r>
    </w:p>
    <w:p w:rsidR="00521958" w:rsidRDefault="00521958" w:rsidP="00521958">
      <w:pPr>
        <w:keepNext/>
        <w:spacing w:line="360" w:lineRule="auto"/>
        <w:jc w:val="center"/>
        <w:outlineLvl w:val="1"/>
        <w:rPr>
          <w:b/>
        </w:rPr>
      </w:pPr>
      <w:r>
        <w:rPr>
          <w:b/>
          <w:bCs/>
        </w:rPr>
        <w:t>„</w:t>
      </w:r>
      <w:r>
        <w:rPr>
          <w:b/>
        </w:rPr>
        <w:t>Периодична доставка на канцеларски и офис материали за нуждите на проект №BG05M2OP001-1.001-0004 „Университети за Наука, Информатика и Технологии в e-обществото (</w:t>
      </w:r>
      <w:proofErr w:type="spellStart"/>
      <w:r>
        <w:rPr>
          <w:b/>
        </w:rPr>
        <w:t>УНИТе</w:t>
      </w:r>
      <w:proofErr w:type="spellEnd"/>
      <w:r>
        <w:rPr>
          <w:b/>
        </w:rPr>
        <w:t>)“ с 4 обособени позиции:</w:t>
      </w:r>
    </w:p>
    <w:p w:rsidR="00521958" w:rsidRDefault="00521958" w:rsidP="00521958">
      <w:pPr>
        <w:keepNext/>
        <w:spacing w:line="360" w:lineRule="auto"/>
        <w:outlineLvl w:val="1"/>
        <w:rPr>
          <w:b/>
          <w:bCs/>
        </w:rPr>
      </w:pPr>
      <w:r>
        <w:rPr>
          <w:b/>
          <w:bCs/>
        </w:rPr>
        <w:t>Обособена позиция № 1: Доставка на хартия;</w:t>
      </w:r>
    </w:p>
    <w:p w:rsidR="00521958" w:rsidRDefault="00521958" w:rsidP="00521958">
      <w:pPr>
        <w:keepNext/>
        <w:spacing w:line="360" w:lineRule="auto"/>
        <w:outlineLvl w:val="1"/>
        <w:rPr>
          <w:b/>
        </w:rPr>
      </w:pPr>
      <w:r>
        <w:rPr>
          <w:b/>
        </w:rPr>
        <w:t>Обособена позиция № 2: Доставка на канцеларски и офис материали;</w:t>
      </w:r>
    </w:p>
    <w:p w:rsidR="00521958" w:rsidRDefault="00521958" w:rsidP="00521958">
      <w:pPr>
        <w:keepNext/>
        <w:spacing w:line="360" w:lineRule="auto"/>
        <w:outlineLvl w:val="1"/>
        <w:rPr>
          <w:b/>
        </w:rPr>
      </w:pPr>
      <w:r>
        <w:rPr>
          <w:b/>
        </w:rPr>
        <w:t>Обособена позиция № 3: Доставка на канцеларски материали, запазена по чл. 12, ал. 1, т. 1 от Закона за обществените поръчки</w:t>
      </w:r>
    </w:p>
    <w:p w:rsidR="00521958" w:rsidRDefault="00521958" w:rsidP="00521958">
      <w:pPr>
        <w:keepNext/>
        <w:spacing w:line="360" w:lineRule="auto"/>
        <w:outlineLvl w:val="1"/>
        <w:rPr>
          <w:b/>
        </w:rPr>
      </w:pPr>
      <w:r>
        <w:rPr>
          <w:b/>
        </w:rPr>
        <w:t>Обособена позиция № 4 Доставка на консумативи за офис техника (тонери и барабани)</w:t>
      </w:r>
    </w:p>
    <w:p w:rsidR="00521958" w:rsidRDefault="00521958" w:rsidP="00521958">
      <w:pPr>
        <w:spacing w:line="360" w:lineRule="auto"/>
      </w:pPr>
    </w:p>
    <w:p w:rsidR="00521958" w:rsidRDefault="00521958" w:rsidP="00521958">
      <w:pPr>
        <w:spacing w:line="360" w:lineRule="auto"/>
      </w:pPr>
      <w:r>
        <w:t xml:space="preserve"> </w:t>
      </w:r>
    </w:p>
    <w:p w:rsidR="00521958" w:rsidRDefault="00521958" w:rsidP="00521958">
      <w:pPr>
        <w:spacing w:line="360" w:lineRule="auto"/>
      </w:pPr>
    </w:p>
    <w:p w:rsidR="00521958" w:rsidRDefault="00521958" w:rsidP="00521958">
      <w:pPr>
        <w:spacing w:line="360" w:lineRule="auto"/>
      </w:pPr>
    </w:p>
    <w:p w:rsidR="00521958" w:rsidRDefault="00521958" w:rsidP="00521958">
      <w:pPr>
        <w:spacing w:line="360" w:lineRule="auto"/>
        <w:jc w:val="center"/>
      </w:pPr>
    </w:p>
    <w:p w:rsidR="00521958" w:rsidRDefault="00521958" w:rsidP="00521958">
      <w:pPr>
        <w:spacing w:line="360" w:lineRule="auto"/>
        <w:jc w:val="center"/>
      </w:pPr>
    </w:p>
    <w:p w:rsidR="00521958" w:rsidRDefault="00521958" w:rsidP="00521958">
      <w:pPr>
        <w:spacing w:line="360" w:lineRule="auto"/>
        <w:jc w:val="center"/>
      </w:pPr>
    </w:p>
    <w:p w:rsidR="00521958" w:rsidRDefault="00521958" w:rsidP="00521958">
      <w:pPr>
        <w:spacing w:line="360" w:lineRule="auto"/>
        <w:jc w:val="center"/>
      </w:pPr>
    </w:p>
    <w:p w:rsidR="00521958" w:rsidRDefault="00521958" w:rsidP="00521958">
      <w:pPr>
        <w:spacing w:line="360" w:lineRule="auto"/>
        <w:jc w:val="center"/>
      </w:pPr>
    </w:p>
    <w:p w:rsidR="00521958" w:rsidRDefault="00521958" w:rsidP="00521958">
      <w:pPr>
        <w:spacing w:line="360" w:lineRule="auto"/>
        <w:jc w:val="center"/>
      </w:pPr>
    </w:p>
    <w:p w:rsidR="00521958" w:rsidRDefault="00521958" w:rsidP="00521958">
      <w:pPr>
        <w:spacing w:line="360" w:lineRule="auto"/>
        <w:jc w:val="center"/>
      </w:pPr>
    </w:p>
    <w:p w:rsidR="00521958" w:rsidRDefault="00521958" w:rsidP="00521958">
      <w:pPr>
        <w:spacing w:line="360" w:lineRule="auto"/>
        <w:jc w:val="center"/>
      </w:pPr>
    </w:p>
    <w:p w:rsidR="00521958" w:rsidRDefault="00521958" w:rsidP="00521958">
      <w:pPr>
        <w:spacing w:line="360" w:lineRule="auto"/>
        <w:jc w:val="center"/>
      </w:pPr>
    </w:p>
    <w:p w:rsidR="00521958" w:rsidRDefault="00521958" w:rsidP="00521958">
      <w:pPr>
        <w:spacing w:line="360" w:lineRule="auto"/>
        <w:jc w:val="center"/>
      </w:pPr>
    </w:p>
    <w:p w:rsidR="00521958" w:rsidRDefault="00521958" w:rsidP="00521958">
      <w:pPr>
        <w:spacing w:line="360" w:lineRule="auto"/>
        <w:jc w:val="center"/>
      </w:pPr>
    </w:p>
    <w:p w:rsidR="00521958" w:rsidRDefault="00521958" w:rsidP="00521958">
      <w:pPr>
        <w:spacing w:line="360" w:lineRule="auto"/>
      </w:pPr>
    </w:p>
    <w:p w:rsidR="00521958" w:rsidRDefault="00521958" w:rsidP="00521958">
      <w:pPr>
        <w:spacing w:line="360" w:lineRule="auto"/>
        <w:sectPr w:rsidR="00521958">
          <w:pgSz w:w="11906" w:h="16838"/>
          <w:pgMar w:top="1134" w:right="1134" w:bottom="1134" w:left="1134" w:header="709" w:footer="176" w:gutter="0"/>
          <w:cols w:space="708"/>
        </w:sectPr>
      </w:pPr>
    </w:p>
    <w:p w:rsidR="00521958" w:rsidRDefault="00521958" w:rsidP="00521958">
      <w:pPr>
        <w:spacing w:line="360" w:lineRule="auto"/>
        <w:rPr>
          <w:b/>
        </w:rPr>
      </w:pPr>
      <w:r>
        <w:rPr>
          <w:b/>
          <w:bCs/>
          <w:caps/>
        </w:rPr>
        <w:lastRenderedPageBreak/>
        <w:t>СЪДЪрЖАНИЕ НА ДОКУМЕНТАЦИЯТА ЗА УЧАСТИЕ В ПРОЦЕДУРАта ЗА ВЪЗЛАГАНЕ НА обществена ПОРЪЧКА</w:t>
      </w:r>
    </w:p>
    <w:p w:rsidR="00521958" w:rsidRDefault="00521958" w:rsidP="00521958">
      <w:pPr>
        <w:spacing w:line="360" w:lineRule="auto"/>
        <w:rPr>
          <w:b/>
          <w:caps/>
        </w:rPr>
      </w:pPr>
    </w:p>
    <w:p w:rsidR="00521958" w:rsidRDefault="00521958" w:rsidP="00521958">
      <w:pPr>
        <w:spacing w:line="360" w:lineRule="auto"/>
        <w:jc w:val="both"/>
        <w:rPr>
          <w:b/>
          <w:smallCaps/>
        </w:rPr>
      </w:pPr>
      <w:r>
        <w:rPr>
          <w:b/>
          <w:smallCaps/>
        </w:rPr>
        <w:t>І. ОБЩИ ПОЛОЖЕНИЯ</w:t>
      </w:r>
    </w:p>
    <w:p w:rsidR="00521958" w:rsidRDefault="00521958" w:rsidP="00521958">
      <w:pPr>
        <w:spacing w:line="360" w:lineRule="auto"/>
        <w:jc w:val="both"/>
      </w:pPr>
      <w:r>
        <w:rPr>
          <w:smallCaps/>
        </w:rPr>
        <w:t xml:space="preserve">А. </w:t>
      </w:r>
      <w:r>
        <w:t>Обект, предмет и прогнозна стойност на поръчката</w:t>
      </w:r>
    </w:p>
    <w:p w:rsidR="00521958" w:rsidRDefault="00521958" w:rsidP="00521958">
      <w:pPr>
        <w:spacing w:line="360" w:lineRule="auto"/>
        <w:jc w:val="both"/>
      </w:pPr>
      <w:r>
        <w:t xml:space="preserve">Б. Технически спецификации и условия за изпълнение на обществената поръчка </w:t>
      </w:r>
    </w:p>
    <w:p w:rsidR="00521958" w:rsidRDefault="00521958" w:rsidP="00521958">
      <w:pPr>
        <w:keepNext/>
        <w:spacing w:line="360" w:lineRule="auto"/>
        <w:jc w:val="both"/>
        <w:outlineLvl w:val="2"/>
        <w:rPr>
          <w:b/>
          <w:bCs/>
          <w:smallCaps/>
        </w:rPr>
      </w:pPr>
      <w:r>
        <w:rPr>
          <w:b/>
          <w:bCs/>
          <w:smallCaps/>
        </w:rPr>
        <w:t>ІІ. ИЗИСКВАНИЯ КЪМ УЧАСТНИЦИТЕ В ПРОЦЕДУРАТА</w:t>
      </w:r>
    </w:p>
    <w:p w:rsidR="00521958" w:rsidRDefault="00521958" w:rsidP="00521958">
      <w:pPr>
        <w:spacing w:line="360" w:lineRule="auto"/>
        <w:jc w:val="both"/>
      </w:pPr>
      <w:r>
        <w:t>А. Изисквания и условия за участие</w:t>
      </w:r>
    </w:p>
    <w:p w:rsidR="00521958" w:rsidRDefault="00521958" w:rsidP="00521958">
      <w:pPr>
        <w:spacing w:line="360" w:lineRule="auto"/>
        <w:jc w:val="both"/>
      </w:pPr>
      <w:r>
        <w:t>Б. Критерии за подбор</w:t>
      </w:r>
    </w:p>
    <w:p w:rsidR="00521958" w:rsidRDefault="00521958" w:rsidP="00521958">
      <w:pPr>
        <w:spacing w:line="360" w:lineRule="auto"/>
        <w:jc w:val="both"/>
      </w:pPr>
      <w:r>
        <w:t>В. Деклариране на личното състояние и съответствие с критериите за подбор</w:t>
      </w:r>
    </w:p>
    <w:p w:rsidR="00521958" w:rsidRDefault="00521958" w:rsidP="00521958">
      <w:pPr>
        <w:spacing w:line="360" w:lineRule="auto"/>
        <w:jc w:val="both"/>
      </w:pPr>
      <w:r>
        <w:t>Г. Доказателства</w:t>
      </w:r>
    </w:p>
    <w:p w:rsidR="00521958" w:rsidRDefault="00521958" w:rsidP="00521958">
      <w:pPr>
        <w:spacing w:line="360" w:lineRule="auto"/>
        <w:jc w:val="both"/>
        <w:rPr>
          <w:b/>
          <w:bCs/>
          <w:smallCaps/>
        </w:rPr>
      </w:pPr>
      <w:r>
        <w:rPr>
          <w:b/>
          <w:smallCaps/>
        </w:rPr>
        <w:t xml:space="preserve">ІІІ. УКАЗАНИЯ ЗА ПОДГОТОВКА И ПРЕДСТАВЯНЕ НА ДОКУМЕНТИТЕ ЗА УЧАСТИЕ </w:t>
      </w:r>
    </w:p>
    <w:p w:rsidR="00521958" w:rsidRDefault="00521958" w:rsidP="00521958">
      <w:pPr>
        <w:spacing w:line="360" w:lineRule="auto"/>
        <w:jc w:val="both"/>
        <w:rPr>
          <w:b/>
          <w:smallCaps/>
        </w:rPr>
      </w:pPr>
      <w:r>
        <w:rPr>
          <w:smallCaps/>
        </w:rPr>
        <w:t>А.</w:t>
      </w:r>
      <w:r>
        <w:t xml:space="preserve"> Указания за подготовка на документите за участие</w:t>
      </w:r>
      <w:r>
        <w:rPr>
          <w:b/>
          <w:smallCaps/>
        </w:rPr>
        <w:t xml:space="preserve"> </w:t>
      </w:r>
    </w:p>
    <w:p w:rsidR="00521958" w:rsidRDefault="00521958" w:rsidP="00521958">
      <w:pPr>
        <w:spacing w:line="360" w:lineRule="auto"/>
        <w:jc w:val="both"/>
      </w:pPr>
      <w:r>
        <w:rPr>
          <w:smallCaps/>
        </w:rPr>
        <w:t>Б.</w:t>
      </w:r>
      <w:r>
        <w:rPr>
          <w:b/>
          <w:smallCaps/>
        </w:rPr>
        <w:t xml:space="preserve"> </w:t>
      </w:r>
      <w:r>
        <w:t>Указания за представяне на документите за участие</w:t>
      </w:r>
    </w:p>
    <w:p w:rsidR="00521958" w:rsidRDefault="00521958" w:rsidP="00521958">
      <w:pPr>
        <w:spacing w:line="360" w:lineRule="auto"/>
        <w:jc w:val="both"/>
        <w:rPr>
          <w:b/>
          <w:bCs/>
          <w:smallCaps/>
        </w:rPr>
      </w:pPr>
      <w:r>
        <w:rPr>
          <w:b/>
          <w:bCs/>
          <w:smallCaps/>
        </w:rPr>
        <w:t>IV.</w:t>
      </w:r>
      <w:r>
        <w:t xml:space="preserve"> </w:t>
      </w:r>
      <w:r>
        <w:rPr>
          <w:b/>
          <w:bCs/>
          <w:smallCaps/>
        </w:rPr>
        <w:t>ОТВАРЯНЕ, РАЗГЛЕЖДАНЕ, ОЦЕНКА И КЛАСИРАНЕ НА ОФЕРТИТЕ. ОБЯВЯВАНЕ НА РЕЗУЛТАТИТЕ ОТ ПРОВЕДЕНАТА ПРОЦЕДУРА. КРИТЕРИЙ ЗА ВЪЗЛАГАНЕ</w:t>
      </w:r>
    </w:p>
    <w:p w:rsidR="00521958" w:rsidRDefault="00521958" w:rsidP="00521958">
      <w:pPr>
        <w:spacing w:line="360" w:lineRule="auto"/>
        <w:jc w:val="both"/>
      </w:pPr>
      <w:r>
        <w:rPr>
          <w:smallCaps/>
        </w:rPr>
        <w:t>А.</w:t>
      </w:r>
      <w:r>
        <w:rPr>
          <w:b/>
          <w:smallCaps/>
        </w:rPr>
        <w:t xml:space="preserve"> </w:t>
      </w:r>
      <w:r>
        <w:t>Действия на комисията. Обявяване на резултатите от проведената процедура.</w:t>
      </w:r>
    </w:p>
    <w:p w:rsidR="00521958" w:rsidRDefault="00521958" w:rsidP="00521958">
      <w:pPr>
        <w:spacing w:line="360" w:lineRule="auto"/>
        <w:jc w:val="both"/>
      </w:pPr>
      <w:r>
        <w:t>Б. Критерий за възлагане</w:t>
      </w:r>
    </w:p>
    <w:p w:rsidR="00521958" w:rsidRDefault="00521958" w:rsidP="00521958">
      <w:pPr>
        <w:spacing w:line="360" w:lineRule="auto"/>
        <w:jc w:val="both"/>
        <w:rPr>
          <w:b/>
          <w:smallCaps/>
        </w:rPr>
      </w:pPr>
      <w:r>
        <w:rPr>
          <w:b/>
          <w:smallCaps/>
        </w:rPr>
        <w:t xml:space="preserve">V. СКЛЮЧВАНЕ НА ДОГОВОР </w:t>
      </w:r>
    </w:p>
    <w:p w:rsidR="00521958" w:rsidRDefault="00521958" w:rsidP="00521958">
      <w:pPr>
        <w:numPr>
          <w:ilvl w:val="12"/>
          <w:numId w:val="0"/>
        </w:numPr>
        <w:spacing w:line="360" w:lineRule="auto"/>
        <w:jc w:val="both"/>
        <w:rPr>
          <w:b/>
          <w:caps/>
        </w:rPr>
      </w:pPr>
      <w:r>
        <w:rPr>
          <w:b/>
          <w:smallCaps/>
        </w:rPr>
        <w:t xml:space="preserve">VI. ГАРАНЦИЯ ЗА ИЗПЪЛНЕНИЕ НА ДОГОВОРА. </w:t>
      </w:r>
    </w:p>
    <w:p w:rsidR="00521958" w:rsidRDefault="00521958" w:rsidP="00521958">
      <w:pPr>
        <w:spacing w:line="360" w:lineRule="auto"/>
        <w:jc w:val="both"/>
        <w:rPr>
          <w:b/>
          <w:smallCaps/>
        </w:rPr>
      </w:pPr>
      <w:r>
        <w:rPr>
          <w:b/>
          <w:smallCaps/>
        </w:rPr>
        <w:t>VII. УСЛОВИЯ ЗА ПОЛУЧАВАНЕ НА РАЗЯСНЕНИЯ ПО ДОКУМЕНТАЦИЯТА ЗА УЧАСТИЕ. ОБМЕН НА ИНФОРМАЦИЯ.</w:t>
      </w:r>
    </w:p>
    <w:p w:rsidR="00521958" w:rsidRDefault="00521958" w:rsidP="00521958">
      <w:pPr>
        <w:spacing w:line="360" w:lineRule="auto"/>
        <w:jc w:val="both"/>
        <w:rPr>
          <w:b/>
          <w:smallCaps/>
        </w:rPr>
      </w:pPr>
      <w:r>
        <w:rPr>
          <w:b/>
          <w:smallCaps/>
        </w:rPr>
        <w:t>VIII. ЗАКЛЮЧИТЕЛНИ УСЛОВИЯ</w:t>
      </w:r>
    </w:p>
    <w:p w:rsidR="00521958" w:rsidRDefault="00521958" w:rsidP="00521958">
      <w:pPr>
        <w:spacing w:line="360" w:lineRule="auto"/>
        <w:jc w:val="both"/>
      </w:pPr>
    </w:p>
    <w:p w:rsidR="00521958" w:rsidRDefault="00521958" w:rsidP="00521958">
      <w:pPr>
        <w:spacing w:line="360" w:lineRule="auto"/>
        <w:jc w:val="both"/>
      </w:pPr>
    </w:p>
    <w:p w:rsidR="00521958" w:rsidRDefault="00521958" w:rsidP="00521958">
      <w:pPr>
        <w:spacing w:line="360" w:lineRule="auto"/>
        <w:jc w:val="both"/>
      </w:pPr>
    </w:p>
    <w:p w:rsidR="00521958" w:rsidRDefault="00521958" w:rsidP="00521958">
      <w:pPr>
        <w:spacing w:line="360" w:lineRule="auto"/>
        <w:jc w:val="both"/>
      </w:pPr>
    </w:p>
    <w:p w:rsidR="00521958" w:rsidRDefault="00521958" w:rsidP="00521958">
      <w:pPr>
        <w:spacing w:line="360" w:lineRule="auto"/>
        <w:jc w:val="both"/>
      </w:pPr>
    </w:p>
    <w:p w:rsidR="00521958" w:rsidRDefault="00521958" w:rsidP="00521958">
      <w:pPr>
        <w:spacing w:line="360" w:lineRule="auto"/>
        <w:jc w:val="both"/>
      </w:pPr>
    </w:p>
    <w:p w:rsidR="00521958" w:rsidRDefault="00521958" w:rsidP="00521958">
      <w:pPr>
        <w:spacing w:line="360" w:lineRule="auto"/>
        <w:jc w:val="both"/>
      </w:pPr>
    </w:p>
    <w:p w:rsidR="00521958" w:rsidRDefault="00521958" w:rsidP="00521958">
      <w:pPr>
        <w:spacing w:line="360" w:lineRule="auto"/>
        <w:jc w:val="both"/>
      </w:pPr>
    </w:p>
    <w:p w:rsidR="00521958" w:rsidRDefault="00521958" w:rsidP="00521958">
      <w:pPr>
        <w:spacing w:line="360" w:lineRule="auto"/>
        <w:jc w:val="both"/>
      </w:pPr>
    </w:p>
    <w:p w:rsidR="00521958" w:rsidRDefault="00521958" w:rsidP="00521958">
      <w:pPr>
        <w:spacing w:line="360" w:lineRule="auto"/>
        <w:jc w:val="center"/>
        <w:rPr>
          <w:b/>
          <w:caps/>
        </w:rPr>
      </w:pPr>
    </w:p>
    <w:p w:rsidR="00521958" w:rsidRDefault="00521958" w:rsidP="00521958">
      <w:pPr>
        <w:spacing w:line="360" w:lineRule="auto"/>
        <w:jc w:val="center"/>
        <w:rPr>
          <w:b/>
          <w:caps/>
        </w:rPr>
      </w:pPr>
      <w:r>
        <w:rPr>
          <w:b/>
          <w:caps/>
        </w:rPr>
        <w:t xml:space="preserve">Приложения </w:t>
      </w:r>
    </w:p>
    <w:p w:rsidR="00521958" w:rsidRPr="00547519" w:rsidRDefault="00521958" w:rsidP="00521958">
      <w:pPr>
        <w:spacing w:line="360" w:lineRule="auto"/>
        <w:jc w:val="both"/>
      </w:pPr>
      <w:r w:rsidRPr="00547519">
        <w:rPr>
          <w:b/>
        </w:rPr>
        <w:t>Приложение</w:t>
      </w:r>
      <w:r w:rsidRPr="00547519">
        <w:rPr>
          <w:b/>
          <w:caps/>
        </w:rPr>
        <w:t xml:space="preserve"> № 1</w:t>
      </w:r>
      <w:r w:rsidRPr="00547519">
        <w:rPr>
          <w:b/>
          <w:caps/>
        </w:rPr>
        <w:tab/>
      </w:r>
      <w:r w:rsidRPr="00547519">
        <w:rPr>
          <w:bCs/>
        </w:rPr>
        <w:t>Решение</w:t>
      </w:r>
      <w:r w:rsidRPr="00547519">
        <w:t xml:space="preserve"> № </w:t>
      </w:r>
      <w:r w:rsidR="00547519" w:rsidRPr="00547519">
        <w:rPr>
          <w:lang w:val="en-US"/>
        </w:rPr>
        <w:t xml:space="preserve">40-246 </w:t>
      </w:r>
      <w:r w:rsidRPr="00547519">
        <w:t xml:space="preserve">от </w:t>
      </w:r>
      <w:r w:rsidR="00547519" w:rsidRPr="00547519">
        <w:rPr>
          <w:lang w:val="en-US"/>
        </w:rPr>
        <w:t>16.12.</w:t>
      </w:r>
      <w:r w:rsidRPr="00547519">
        <w:t>2019 г. на</w:t>
      </w:r>
      <w:r w:rsidR="00547519" w:rsidRPr="00547519">
        <w:rPr>
          <w:lang w:val="en-US"/>
        </w:rPr>
        <w:t xml:space="preserve"> </w:t>
      </w:r>
      <w:r w:rsidR="00547519" w:rsidRPr="00547519">
        <w:t>Ректора</w:t>
      </w:r>
      <w:r w:rsidR="00547519" w:rsidRPr="00547519">
        <w:rPr>
          <w:lang w:val="en-US"/>
        </w:rPr>
        <w:t xml:space="preserve"> </w:t>
      </w:r>
      <w:r w:rsidR="00547519" w:rsidRPr="00547519">
        <w:t>на</w:t>
      </w:r>
      <w:r w:rsidR="00547519" w:rsidRPr="00547519">
        <w:rPr>
          <w:lang w:val="en-US"/>
        </w:rPr>
        <w:t xml:space="preserve"> СУ </w:t>
      </w:r>
      <w:r w:rsidR="00547519" w:rsidRPr="00547519">
        <w:t>„Св. Климент Охридски“</w:t>
      </w:r>
    </w:p>
    <w:p w:rsidR="00521958" w:rsidRDefault="00521958" w:rsidP="00521958">
      <w:pPr>
        <w:spacing w:line="360" w:lineRule="auto"/>
        <w:jc w:val="both"/>
      </w:pPr>
      <w:r>
        <w:rPr>
          <w:b/>
        </w:rPr>
        <w:t>Приложение № 2</w:t>
      </w:r>
      <w:r>
        <w:rPr>
          <w:b/>
        </w:rPr>
        <w:tab/>
      </w:r>
      <w:r>
        <w:t>Обявление за обществената поръчка</w:t>
      </w:r>
    </w:p>
    <w:p w:rsidR="00521958" w:rsidRDefault="00521958" w:rsidP="00521958">
      <w:pPr>
        <w:spacing w:line="360" w:lineRule="auto"/>
        <w:ind w:left="2127" w:hanging="2127"/>
        <w:contextualSpacing/>
        <w:jc w:val="both"/>
      </w:pPr>
      <w:r>
        <w:rPr>
          <w:b/>
        </w:rPr>
        <w:t>Приложение№ 3</w:t>
      </w:r>
      <w:r>
        <w:rPr>
          <w:b/>
        </w:rPr>
        <w:tab/>
      </w:r>
      <w:r>
        <w:t>Образец на Единен европейски документ за обществени поръчки</w:t>
      </w:r>
    </w:p>
    <w:p w:rsidR="00521958" w:rsidRDefault="00521958" w:rsidP="00521958">
      <w:pPr>
        <w:spacing w:line="360" w:lineRule="auto"/>
        <w:ind w:left="2268" w:hanging="2268"/>
        <w:contextualSpacing/>
        <w:jc w:val="both"/>
      </w:pPr>
      <w:r>
        <w:rPr>
          <w:b/>
        </w:rPr>
        <w:t>Приложение № 4.1</w:t>
      </w:r>
      <w:r>
        <w:rPr>
          <w:b/>
        </w:rPr>
        <w:tab/>
      </w:r>
      <w:r>
        <w:t>Образец на техническо предложение по обособена позиция № 1</w:t>
      </w:r>
    </w:p>
    <w:p w:rsidR="00521958" w:rsidRDefault="00521958" w:rsidP="00521958">
      <w:pPr>
        <w:spacing w:line="360" w:lineRule="auto"/>
        <w:ind w:left="2268" w:hanging="2268"/>
        <w:contextualSpacing/>
        <w:jc w:val="both"/>
      </w:pPr>
      <w:r>
        <w:rPr>
          <w:b/>
        </w:rPr>
        <w:t>Приложение № 4.2</w:t>
      </w:r>
      <w:r>
        <w:rPr>
          <w:b/>
        </w:rPr>
        <w:tab/>
      </w:r>
      <w:r>
        <w:t>Образец на техническо предложение по обособена позиция № 2</w:t>
      </w:r>
    </w:p>
    <w:p w:rsidR="00521958" w:rsidRDefault="00521958" w:rsidP="00521958">
      <w:pPr>
        <w:spacing w:line="360" w:lineRule="auto"/>
        <w:ind w:left="2268" w:hanging="2268"/>
        <w:contextualSpacing/>
        <w:jc w:val="both"/>
      </w:pPr>
      <w:r>
        <w:rPr>
          <w:b/>
        </w:rPr>
        <w:t>Приложение № 4.3</w:t>
      </w:r>
      <w:r>
        <w:rPr>
          <w:b/>
        </w:rPr>
        <w:tab/>
      </w:r>
      <w:r>
        <w:t>Образец на техническо предложение по обособена позиция № 3</w:t>
      </w:r>
    </w:p>
    <w:p w:rsidR="00521958" w:rsidRDefault="00521958" w:rsidP="00521958">
      <w:pPr>
        <w:spacing w:line="360" w:lineRule="auto"/>
        <w:ind w:left="2268" w:hanging="2268"/>
        <w:contextualSpacing/>
        <w:jc w:val="both"/>
      </w:pPr>
      <w:r>
        <w:rPr>
          <w:b/>
        </w:rPr>
        <w:t>Приложение № 4.4</w:t>
      </w:r>
      <w:r>
        <w:rPr>
          <w:b/>
        </w:rPr>
        <w:tab/>
      </w:r>
      <w:r>
        <w:t>Образец на техническо предложение по обособена позиция № 4</w:t>
      </w:r>
    </w:p>
    <w:p w:rsidR="00521958" w:rsidRDefault="00521958" w:rsidP="00521958">
      <w:pPr>
        <w:spacing w:line="360" w:lineRule="auto"/>
        <w:ind w:left="2268" w:hanging="2268"/>
        <w:contextualSpacing/>
        <w:jc w:val="both"/>
      </w:pPr>
      <w:r>
        <w:rPr>
          <w:b/>
        </w:rPr>
        <w:t>Приложение № 5.1</w:t>
      </w:r>
      <w:r>
        <w:rPr>
          <w:bCs/>
        </w:rPr>
        <w:tab/>
      </w:r>
      <w:r>
        <w:t>Образец на ценово предложение по обособена позиция № 1</w:t>
      </w:r>
    </w:p>
    <w:p w:rsidR="00521958" w:rsidRDefault="00521958" w:rsidP="00521958">
      <w:pPr>
        <w:spacing w:line="360" w:lineRule="auto"/>
        <w:ind w:left="2268" w:hanging="2268"/>
        <w:contextualSpacing/>
        <w:jc w:val="both"/>
      </w:pPr>
      <w:r>
        <w:rPr>
          <w:b/>
        </w:rPr>
        <w:t>Приложение № 5.2</w:t>
      </w:r>
      <w:r>
        <w:rPr>
          <w:b/>
        </w:rPr>
        <w:tab/>
      </w:r>
      <w:r>
        <w:t>Образец на ценово предложение по обособена позиция № 2</w:t>
      </w:r>
    </w:p>
    <w:p w:rsidR="00521958" w:rsidRDefault="00521958" w:rsidP="00521958">
      <w:pPr>
        <w:spacing w:line="360" w:lineRule="auto"/>
        <w:ind w:left="2268" w:hanging="2268"/>
        <w:contextualSpacing/>
        <w:jc w:val="both"/>
      </w:pPr>
      <w:r>
        <w:rPr>
          <w:b/>
        </w:rPr>
        <w:t>Приложение № 5.3</w:t>
      </w:r>
      <w:r>
        <w:rPr>
          <w:b/>
        </w:rPr>
        <w:tab/>
      </w:r>
      <w:r>
        <w:t>Образец на ценово предложение по обособена позиция № 3</w:t>
      </w:r>
    </w:p>
    <w:p w:rsidR="00521958" w:rsidRDefault="00521958" w:rsidP="00521958">
      <w:pPr>
        <w:spacing w:line="360" w:lineRule="auto"/>
        <w:ind w:left="2268" w:hanging="2268"/>
        <w:contextualSpacing/>
        <w:jc w:val="both"/>
      </w:pPr>
      <w:r>
        <w:rPr>
          <w:b/>
        </w:rPr>
        <w:t>Приложение № 5.4</w:t>
      </w:r>
      <w:r>
        <w:rPr>
          <w:b/>
        </w:rPr>
        <w:tab/>
      </w:r>
      <w:r>
        <w:t>Образец на ценово предложение по обособена позиция № 4</w:t>
      </w:r>
    </w:p>
    <w:p w:rsidR="00521958" w:rsidRDefault="00521958" w:rsidP="00521958">
      <w:pPr>
        <w:spacing w:line="360" w:lineRule="auto"/>
        <w:jc w:val="both"/>
      </w:pPr>
      <w:r>
        <w:rPr>
          <w:b/>
        </w:rPr>
        <w:t xml:space="preserve">Приложение № 6.1. </w:t>
      </w:r>
      <w:r>
        <w:rPr>
          <w:b/>
        </w:rPr>
        <w:tab/>
      </w:r>
      <w:r>
        <w:t>Проект на договор по обособена позиция № 1</w:t>
      </w:r>
    </w:p>
    <w:p w:rsidR="00521958" w:rsidRDefault="00521958" w:rsidP="00521958">
      <w:pPr>
        <w:spacing w:line="360" w:lineRule="auto"/>
        <w:jc w:val="both"/>
      </w:pPr>
      <w:r>
        <w:rPr>
          <w:b/>
        </w:rPr>
        <w:t xml:space="preserve">Приложение № 6.2. </w:t>
      </w:r>
      <w:r>
        <w:rPr>
          <w:b/>
        </w:rPr>
        <w:tab/>
      </w:r>
      <w:r>
        <w:t>Проект на договор по обособена позиция № 2</w:t>
      </w:r>
    </w:p>
    <w:p w:rsidR="00521958" w:rsidRDefault="00521958" w:rsidP="00521958">
      <w:pPr>
        <w:spacing w:line="360" w:lineRule="auto"/>
        <w:jc w:val="both"/>
      </w:pPr>
      <w:r>
        <w:rPr>
          <w:b/>
        </w:rPr>
        <w:t xml:space="preserve">Приложение № 6.3. </w:t>
      </w:r>
      <w:r>
        <w:rPr>
          <w:b/>
        </w:rPr>
        <w:tab/>
      </w:r>
      <w:r>
        <w:t>Проект на договор по обособена позиция № 3</w:t>
      </w:r>
    </w:p>
    <w:p w:rsidR="00521958" w:rsidRDefault="00521958" w:rsidP="00521958">
      <w:pPr>
        <w:spacing w:line="360" w:lineRule="auto"/>
        <w:jc w:val="both"/>
      </w:pPr>
      <w:r>
        <w:rPr>
          <w:b/>
        </w:rPr>
        <w:t xml:space="preserve">Приложение № 6.4. </w:t>
      </w:r>
      <w:r>
        <w:rPr>
          <w:b/>
        </w:rPr>
        <w:tab/>
      </w:r>
      <w:r>
        <w:t>Проект на договор по обособена позиция № 4</w:t>
      </w:r>
    </w:p>
    <w:p w:rsidR="00521958" w:rsidRDefault="00521958" w:rsidP="00521958">
      <w:pPr>
        <w:spacing w:line="360" w:lineRule="auto"/>
        <w:jc w:val="both"/>
        <w:rPr>
          <w:b/>
        </w:rPr>
      </w:pPr>
      <w:r>
        <w:rPr>
          <w:b/>
        </w:rPr>
        <w:t xml:space="preserve">Приложение № 7 </w:t>
      </w:r>
      <w:r>
        <w:rPr>
          <w:b/>
        </w:rPr>
        <w:tab/>
      </w:r>
      <w:r>
        <w:t>Образец на опис на документи</w:t>
      </w:r>
    </w:p>
    <w:p w:rsidR="00521958" w:rsidRDefault="00521958" w:rsidP="00521958">
      <w:pPr>
        <w:spacing w:line="360" w:lineRule="auto"/>
        <w:jc w:val="both"/>
      </w:pPr>
    </w:p>
    <w:p w:rsidR="00521958" w:rsidRDefault="00521958" w:rsidP="00521958">
      <w:pPr>
        <w:keepNext/>
        <w:spacing w:line="360" w:lineRule="auto"/>
        <w:ind w:firstLine="720"/>
        <w:jc w:val="both"/>
        <w:outlineLvl w:val="0"/>
        <w:rPr>
          <w:b/>
          <w:bCs/>
          <w:caps/>
        </w:rPr>
      </w:pPr>
      <w:r>
        <w:rPr>
          <w:b/>
          <w:bCs/>
          <w:caps/>
        </w:rPr>
        <w:br w:type="page"/>
      </w:r>
      <w:r>
        <w:rPr>
          <w:b/>
          <w:bCs/>
          <w:caps/>
        </w:rPr>
        <w:lastRenderedPageBreak/>
        <w:t>І. ОБЩИ ПОЛОЖЕНИЯ</w:t>
      </w:r>
    </w:p>
    <w:p w:rsidR="00521958" w:rsidRDefault="00521958" w:rsidP="00521958">
      <w:pPr>
        <w:spacing w:line="360" w:lineRule="auto"/>
        <w:ind w:firstLine="720"/>
        <w:jc w:val="both"/>
      </w:pPr>
      <w:r>
        <w:t xml:space="preserve">Откритата процедура за възлагане на обществена поръчка с предмет </w:t>
      </w:r>
      <w:r>
        <w:rPr>
          <w:b/>
          <w:bCs/>
        </w:rPr>
        <w:t>„</w:t>
      </w:r>
      <w:r>
        <w:rPr>
          <w:b/>
        </w:rPr>
        <w:t>Периодична доставка на канцеларски и офис материали за нуждите на проект №BG05M2OP001-1.001-0004 „Университети за Наука, Информатика и Технологии в e-обществото (</w:t>
      </w:r>
      <w:proofErr w:type="spellStart"/>
      <w:r>
        <w:rPr>
          <w:b/>
        </w:rPr>
        <w:t>УНИТе</w:t>
      </w:r>
      <w:proofErr w:type="spellEnd"/>
      <w:r>
        <w:rPr>
          <w:b/>
        </w:rPr>
        <w:t>)“</w:t>
      </w:r>
      <w:r>
        <w:rPr>
          <w:b/>
          <w:lang w:eastAsia="en-US"/>
        </w:rPr>
        <w:t>,</w:t>
      </w:r>
      <w:r>
        <w:rPr>
          <w:lang w:eastAsia="en-US"/>
        </w:rPr>
        <w:t xml:space="preserve"> </w:t>
      </w:r>
      <w:r>
        <w:t xml:space="preserve">се осъществява въз основа на </w:t>
      </w:r>
      <w:r w:rsidR="00547519" w:rsidRPr="00547519">
        <w:rPr>
          <w:bCs/>
        </w:rPr>
        <w:t>Решение</w:t>
      </w:r>
      <w:r w:rsidR="00547519" w:rsidRPr="00547519">
        <w:t xml:space="preserve"> № </w:t>
      </w:r>
      <w:r w:rsidR="00547519" w:rsidRPr="00547519">
        <w:rPr>
          <w:lang w:val="en-US"/>
        </w:rPr>
        <w:t xml:space="preserve">40-246 </w:t>
      </w:r>
      <w:r w:rsidR="00547519" w:rsidRPr="00547519">
        <w:t xml:space="preserve">от </w:t>
      </w:r>
      <w:r w:rsidR="00547519" w:rsidRPr="00547519">
        <w:rPr>
          <w:lang w:val="en-US"/>
        </w:rPr>
        <w:t>16.12.</w:t>
      </w:r>
      <w:r w:rsidR="00547519" w:rsidRPr="00547519">
        <w:t xml:space="preserve">2019 г. </w:t>
      </w:r>
      <w:r w:rsidR="00547519">
        <w:t>на</w:t>
      </w:r>
      <w:r>
        <w:t xml:space="preserve"> Ректора на СУ „Св. Климент Охридски“ (Приложение № 1 към документацията).</w:t>
      </w:r>
    </w:p>
    <w:p w:rsidR="00521958" w:rsidRDefault="00521958" w:rsidP="00521958">
      <w:pPr>
        <w:spacing w:line="360" w:lineRule="auto"/>
        <w:ind w:firstLine="720"/>
        <w:jc w:val="both"/>
      </w:pPr>
      <w:r>
        <w:t xml:space="preserve">С цитираното решение Ректорът на СУ „Св. Климент Охридски“ е одобрил текста на обявлението за обществената поръчка (Приложение № 2 към документацията) и настоящата документация. </w:t>
      </w:r>
    </w:p>
    <w:p w:rsidR="00521958" w:rsidRDefault="00521958" w:rsidP="00521958">
      <w:pPr>
        <w:numPr>
          <w:ilvl w:val="12"/>
          <w:numId w:val="0"/>
        </w:numPr>
        <w:spacing w:line="360" w:lineRule="auto"/>
        <w:ind w:firstLine="720"/>
        <w:jc w:val="both"/>
      </w:pPr>
      <w:r>
        <w:t xml:space="preserve">От датата на публикуване на обявлението в </w:t>
      </w:r>
      <w:r>
        <w:rPr>
          <w:lang w:eastAsia="en-US"/>
        </w:rPr>
        <w:t>„Официален вестник“ на Европейския съюз</w:t>
      </w:r>
      <w:r>
        <w:t xml:space="preserve"> Възложителят СУ „Св. Климент Охридски“ предоставя неограничен, пълен, безплатен и пряк достъп до настоящата документация за участие на адреса на „Профил на купувача, а именно:</w:t>
      </w:r>
    </w:p>
    <w:p w:rsidR="00521958" w:rsidRDefault="00547519" w:rsidP="00521958">
      <w:pPr>
        <w:spacing w:line="360" w:lineRule="auto"/>
        <w:ind w:firstLine="720"/>
        <w:jc w:val="both"/>
      </w:pPr>
      <w:hyperlink r:id="rId8" w:history="1">
        <w:r>
          <w:rPr>
            <w:rStyle w:val="a7"/>
          </w:rPr>
          <w:t>https://www.uni-sofia.bg/index.php/bul/universitet_t/administraciya/otdel_obschestveni_por_chki/profil_na_kupuvacha/proceduri_sled_15_04_2016g/otkriti_proceduri/periodichna_dostavka_na_kancelarski_i_ofis_materiali_za_nuzhdite_na_proekt_unite_s_4_obosobeni_pozicii</w:t>
        </w:r>
      </w:hyperlink>
    </w:p>
    <w:p w:rsidR="00521958" w:rsidRDefault="00521958" w:rsidP="00521958">
      <w:pPr>
        <w:spacing w:line="360" w:lineRule="auto"/>
        <w:ind w:firstLine="720"/>
        <w:jc w:val="both"/>
      </w:pPr>
      <w:r>
        <w:t xml:space="preserve">Всички правоотношения, свързани с организирането и провеждането на откритата процедура, се регламентират от Закона за обществените поръчки (ЗОП), Правилника за прилагане на Закона за обществените поръчки (ППЗОП) и настоящата документация. </w:t>
      </w:r>
    </w:p>
    <w:p w:rsidR="00521958" w:rsidRDefault="00521958" w:rsidP="00521958">
      <w:pPr>
        <w:spacing w:line="360" w:lineRule="auto"/>
        <w:ind w:firstLine="720"/>
        <w:jc w:val="both"/>
      </w:pPr>
    </w:p>
    <w:p w:rsidR="00521958" w:rsidRDefault="00521958" w:rsidP="00521958">
      <w:pPr>
        <w:tabs>
          <w:tab w:val="left" w:pos="0"/>
        </w:tabs>
        <w:spacing w:line="360" w:lineRule="auto"/>
        <w:ind w:right="3"/>
        <w:contextualSpacing/>
        <w:jc w:val="both"/>
        <w:rPr>
          <w:rFonts w:eastAsia="Calibri"/>
          <w:bCs/>
          <w:lang w:eastAsia="zh-CN"/>
        </w:rPr>
      </w:pPr>
      <w:r>
        <w:rPr>
          <w:rFonts w:eastAsia="Calibri"/>
          <w:b/>
          <w:bCs/>
          <w:u w:val="single"/>
          <w:lang w:eastAsia="zh-CN"/>
        </w:rPr>
        <w:t>ВАЖНО!</w:t>
      </w:r>
      <w:r>
        <w:rPr>
          <w:rFonts w:eastAsia="Calibri"/>
          <w:bCs/>
          <w:lang w:eastAsia="zh-CN"/>
        </w:rPr>
        <w:t xml:space="preserve"> </w:t>
      </w:r>
      <w:r>
        <w:rPr>
          <w:rFonts w:eastAsia="Calibri"/>
          <w:b/>
          <w:bCs/>
          <w:u w:val="single"/>
          <w:lang w:eastAsia="zh-CN"/>
        </w:rPr>
        <w:t xml:space="preserve">На основание 12, ал. 1, т. 1 от ЗОП и чл. 80, ал. 1 ППЗОП по обособена позиция № 3 поръчката е запазена за участие на специализирани предприятия или кооперации на хора с увреждания или за стопански субекти, чиято основна цел е социалното и професионалното интегриране на хора с увреждания или на хора в неравностойно положение. </w:t>
      </w:r>
      <w:r>
        <w:rPr>
          <w:rFonts w:eastAsia="Calibri"/>
          <w:bCs/>
          <w:lang w:eastAsia="zh-CN"/>
        </w:rPr>
        <w:t xml:space="preserve">В предмета на цитираната обособена позиция са включени артикули, които спадат към определения от Министерски съвет по предложение на министъра на труда и социалната политика с решение списък на стоките и услугите съобразно Общия терминологичен речник, които са предназначени за възлагане на специализирани предприятия или кооперации на хора с увреждания или за </w:t>
      </w:r>
      <w:r>
        <w:rPr>
          <w:rFonts w:eastAsia="Calibri"/>
          <w:bCs/>
          <w:lang w:eastAsia="zh-CN"/>
        </w:rPr>
        <w:lastRenderedPageBreak/>
        <w:t xml:space="preserve">стопански субекти, чиято основна цел е социалното и професионалното интегриране на хора с увреждания или на хора в неравностойно положение. При възлагане на запазените обществени поръчки могат да участват лица, при условие че най-малко 30 на сто от списъчния им състав е от хора с увреждания или такива в неравностойно положение. В случаите по чл. 12, ал. 1, т. 1 от ЗОП лицата трябва да са регистрирани като специализирани предприятия или кооперации на хора с увреждания </w:t>
      </w:r>
      <w:r>
        <w:rPr>
          <w:rFonts w:eastAsia="Calibri"/>
          <w:b/>
          <w:bCs/>
          <w:lang w:eastAsia="zh-CN"/>
        </w:rPr>
        <w:t>най-малко три години</w:t>
      </w:r>
      <w:r>
        <w:rPr>
          <w:rFonts w:eastAsia="Calibri"/>
          <w:bCs/>
          <w:lang w:eastAsia="zh-CN"/>
        </w:rPr>
        <w:t xml:space="preserve"> преди датата на откриване на конкретната процедура за възлагане на обществена поръчка.</w:t>
      </w:r>
    </w:p>
    <w:p w:rsidR="00521958" w:rsidRDefault="00521958" w:rsidP="00521958">
      <w:pPr>
        <w:tabs>
          <w:tab w:val="left" w:pos="0"/>
        </w:tabs>
        <w:suppressAutoHyphens/>
        <w:spacing w:line="360" w:lineRule="auto"/>
        <w:jc w:val="both"/>
        <w:rPr>
          <w:rFonts w:eastAsia="Calibri"/>
          <w:bCs/>
          <w:lang w:eastAsia="zh-CN"/>
        </w:rPr>
      </w:pPr>
      <w:r>
        <w:rPr>
          <w:rFonts w:eastAsia="Calibri"/>
          <w:bCs/>
          <w:lang w:eastAsia="zh-CN"/>
        </w:rPr>
        <w:tab/>
        <w:t xml:space="preserve">Специализирани предприятия или кооперации на хора с увреждания могат да участват в запазената обособена позиция на обществена поръчка, при условие че могат да изпълнят най-малко 80 на сто от нейния предмет със собствени машини, съоръжения и човешки ресурс. При определянето на този ресурс в обема на собствения ресурс се включват необходимите разходи за суровини и материали, енергия, горива, водоснабдяване, лицензи и други подобни, независимо че доставчиците им не са специализирани предприятия или кооперации на хора с увреждания. За изпълнение на условието те могат да ползват подизпълнители или да се позовават на капацитета на трети лица, ако подизпълнителите или третите лица са специализирани предприятия или кооперации на хора с увреждания. </w:t>
      </w:r>
    </w:p>
    <w:p w:rsidR="00521958" w:rsidRDefault="00521958" w:rsidP="00521958">
      <w:pPr>
        <w:spacing w:line="360" w:lineRule="auto"/>
        <w:jc w:val="both"/>
        <w:rPr>
          <w:rFonts w:eastAsia="Calibri"/>
          <w:b/>
          <w:bCs/>
          <w:u w:val="single"/>
          <w:lang w:eastAsia="zh-CN"/>
        </w:rPr>
      </w:pPr>
    </w:p>
    <w:p w:rsidR="00521958" w:rsidRDefault="00521958" w:rsidP="00521958">
      <w:pPr>
        <w:spacing w:line="360" w:lineRule="auto"/>
        <w:jc w:val="both"/>
        <w:rPr>
          <w:rFonts w:eastAsia="Calibri"/>
          <w:b/>
          <w:bCs/>
          <w:lang w:eastAsia="zh-CN"/>
        </w:rPr>
      </w:pPr>
      <w:r>
        <w:rPr>
          <w:rFonts w:eastAsia="Calibri"/>
          <w:b/>
          <w:bCs/>
          <w:u w:val="single"/>
          <w:lang w:eastAsia="zh-CN"/>
        </w:rPr>
        <w:t>ВАЖНО!</w:t>
      </w:r>
      <w:r>
        <w:rPr>
          <w:rFonts w:eastAsia="Calibri"/>
          <w:bCs/>
          <w:lang w:eastAsia="zh-CN"/>
        </w:rPr>
        <w:t xml:space="preserve"> </w:t>
      </w:r>
      <w:r>
        <w:rPr>
          <w:rFonts w:eastAsia="Calibri"/>
          <w:b/>
          <w:bCs/>
          <w:lang w:eastAsia="zh-CN"/>
        </w:rPr>
        <w:t>Не е налице изпълнение на дейности със собствено производство или ресурс, когато специализирани предприятия или кооперации на хора с увреждания предоставят на възложителя без съществена допълнителна преработка стоки, доставени от други лица.</w:t>
      </w:r>
    </w:p>
    <w:p w:rsidR="00521958" w:rsidRDefault="00521958" w:rsidP="00521958">
      <w:pPr>
        <w:spacing w:line="360" w:lineRule="auto"/>
        <w:jc w:val="both"/>
      </w:pPr>
    </w:p>
    <w:p w:rsidR="00521958" w:rsidRDefault="00521958" w:rsidP="00521958">
      <w:pPr>
        <w:spacing w:line="360" w:lineRule="auto"/>
        <w:ind w:firstLine="720"/>
        <w:jc w:val="both"/>
        <w:rPr>
          <w:b/>
          <w:bCs/>
        </w:rPr>
      </w:pPr>
      <w:r>
        <w:rPr>
          <w:b/>
          <w:caps/>
        </w:rPr>
        <w:t xml:space="preserve">А. </w:t>
      </w:r>
      <w:r>
        <w:rPr>
          <w:b/>
          <w:bCs/>
        </w:rPr>
        <w:t>Обект, предмет и прогнозна стойност на поръчката.</w:t>
      </w:r>
    </w:p>
    <w:p w:rsidR="00521958" w:rsidRDefault="00521958" w:rsidP="00521958">
      <w:pPr>
        <w:spacing w:line="360" w:lineRule="auto"/>
        <w:ind w:firstLine="720"/>
        <w:jc w:val="both"/>
      </w:pPr>
      <w:r>
        <w:rPr>
          <w:b/>
        </w:rPr>
        <w:t>1.</w:t>
      </w:r>
      <w:r>
        <w:t xml:space="preserve"> Обект на обществената поръчка е доставка на стоки по смисъла  на чл. 3, ал. 1, т. 2 от ЗОП.</w:t>
      </w:r>
    </w:p>
    <w:p w:rsidR="00521958" w:rsidRDefault="00521958" w:rsidP="00521958">
      <w:pPr>
        <w:spacing w:line="360" w:lineRule="auto"/>
        <w:ind w:firstLine="720"/>
        <w:jc w:val="both"/>
        <w:rPr>
          <w:b/>
        </w:rPr>
      </w:pPr>
      <w:r>
        <w:rPr>
          <w:b/>
        </w:rPr>
        <w:t>2.</w:t>
      </w:r>
      <w:r>
        <w:t xml:space="preserve"> </w:t>
      </w:r>
      <w:r>
        <w:rPr>
          <w:lang w:eastAsia="en-US"/>
        </w:rPr>
        <w:t xml:space="preserve">Предметът на обществената поръчка е </w:t>
      </w:r>
      <w:r>
        <w:rPr>
          <w:b/>
          <w:bCs/>
        </w:rPr>
        <w:t>„</w:t>
      </w:r>
      <w:r>
        <w:rPr>
          <w:b/>
        </w:rPr>
        <w:t>Периодична доставка на канцеларски и офис материали за нуждите на проект №BG05M2OP001-1.001-0004 „Университети за Наука, Информатика и Технологии в e-обществото (</w:t>
      </w:r>
      <w:proofErr w:type="spellStart"/>
      <w:r>
        <w:rPr>
          <w:b/>
        </w:rPr>
        <w:t>УНИТе</w:t>
      </w:r>
      <w:proofErr w:type="spellEnd"/>
      <w:r>
        <w:rPr>
          <w:b/>
        </w:rPr>
        <w:t>)“</w:t>
      </w:r>
      <w:r>
        <w:rPr>
          <w:lang w:eastAsia="en-US"/>
        </w:rPr>
        <w:t xml:space="preserve">. </w:t>
      </w:r>
    </w:p>
    <w:p w:rsidR="00521958" w:rsidRDefault="00521958" w:rsidP="00521958">
      <w:pPr>
        <w:spacing w:line="360" w:lineRule="auto"/>
        <w:ind w:firstLine="708"/>
        <w:jc w:val="both"/>
        <w:rPr>
          <w:bCs/>
        </w:rPr>
      </w:pPr>
      <w:r>
        <w:rPr>
          <w:rFonts w:eastAsia="Calibri"/>
          <w:bCs/>
          <w:lang w:eastAsia="zh-CN"/>
        </w:rPr>
        <w:tab/>
      </w:r>
      <w:r>
        <w:rPr>
          <w:bCs/>
        </w:rPr>
        <w:t xml:space="preserve">Обществената поръчка включва 4 обособени позиции, както следва: </w:t>
      </w:r>
    </w:p>
    <w:p w:rsidR="00521958" w:rsidRDefault="00521958" w:rsidP="00521958">
      <w:pPr>
        <w:keepNext/>
        <w:spacing w:line="360" w:lineRule="auto"/>
        <w:outlineLvl w:val="1"/>
        <w:rPr>
          <w:b/>
          <w:bCs/>
        </w:rPr>
      </w:pPr>
      <w:r>
        <w:rPr>
          <w:b/>
          <w:bCs/>
        </w:rPr>
        <w:lastRenderedPageBreak/>
        <w:t>Обособена позиция № 1: Доставка на хартия;</w:t>
      </w:r>
    </w:p>
    <w:p w:rsidR="00521958" w:rsidRDefault="00521958" w:rsidP="00521958">
      <w:pPr>
        <w:keepNext/>
        <w:spacing w:line="360" w:lineRule="auto"/>
        <w:outlineLvl w:val="1"/>
        <w:rPr>
          <w:b/>
        </w:rPr>
      </w:pPr>
      <w:r>
        <w:rPr>
          <w:b/>
        </w:rPr>
        <w:t>Обособена позиция № 2: Доставка на канцеларски и офис материали;</w:t>
      </w:r>
    </w:p>
    <w:p w:rsidR="00521958" w:rsidRDefault="00521958" w:rsidP="00521958">
      <w:pPr>
        <w:keepNext/>
        <w:spacing w:line="360" w:lineRule="auto"/>
        <w:outlineLvl w:val="1"/>
        <w:rPr>
          <w:b/>
        </w:rPr>
      </w:pPr>
      <w:r>
        <w:rPr>
          <w:b/>
        </w:rPr>
        <w:t>Обособена позиция № 3: Доставка на канцеларски материали, запазена по чл. 12, ал. 1, т. 1 от Закона за обществените поръчки</w:t>
      </w:r>
    </w:p>
    <w:p w:rsidR="00521958" w:rsidRDefault="00521958" w:rsidP="00521958">
      <w:pPr>
        <w:keepNext/>
        <w:spacing w:line="360" w:lineRule="auto"/>
        <w:outlineLvl w:val="1"/>
        <w:rPr>
          <w:b/>
        </w:rPr>
      </w:pPr>
      <w:r>
        <w:rPr>
          <w:b/>
        </w:rPr>
        <w:t>Обособена позиция № 4 Доставка на консумативи за офис техника (тонери и барабани)</w:t>
      </w:r>
    </w:p>
    <w:p w:rsidR="00521958" w:rsidRDefault="00521958" w:rsidP="00521958">
      <w:pPr>
        <w:spacing w:line="360" w:lineRule="auto"/>
        <w:ind w:firstLine="708"/>
        <w:jc w:val="both"/>
        <w:rPr>
          <w:bCs/>
        </w:rPr>
      </w:pPr>
    </w:p>
    <w:p w:rsidR="00521958" w:rsidRDefault="00521958" w:rsidP="00521958">
      <w:pPr>
        <w:widowControl w:val="0"/>
        <w:spacing w:line="360" w:lineRule="auto"/>
        <w:ind w:firstLine="708"/>
        <w:jc w:val="both"/>
      </w:pPr>
      <w:r>
        <w:rPr>
          <w:bCs/>
        </w:rPr>
        <w:t>Канцеларските и офис материалите</w:t>
      </w:r>
      <w:r>
        <w:rPr>
          <w:rFonts w:eastAsia="Calibri"/>
          <w:bCs/>
          <w:lang w:eastAsia="zh-CN"/>
        </w:rPr>
        <w:t xml:space="preserve">, предмет на доставка по четирите обособени позиции, ще бъдат </w:t>
      </w:r>
      <w:r>
        <w:t>наричани за краткост в настоящата документация артикули/те и/или стока/та/и/</w:t>
      </w:r>
      <w:proofErr w:type="spellStart"/>
      <w:r>
        <w:t>ите</w:t>
      </w:r>
      <w:proofErr w:type="spellEnd"/>
      <w:r>
        <w:t>.</w:t>
      </w:r>
    </w:p>
    <w:p w:rsidR="00521958" w:rsidRDefault="00521958" w:rsidP="00521958">
      <w:pPr>
        <w:widowControl w:val="0"/>
        <w:spacing w:line="360" w:lineRule="auto"/>
        <w:ind w:firstLine="708"/>
        <w:jc w:val="both"/>
      </w:pPr>
    </w:p>
    <w:p w:rsidR="00521958" w:rsidRDefault="00521958" w:rsidP="00521958">
      <w:pPr>
        <w:tabs>
          <w:tab w:val="left" w:pos="0"/>
        </w:tabs>
        <w:spacing w:line="360" w:lineRule="auto"/>
        <w:ind w:right="3"/>
        <w:contextualSpacing/>
        <w:jc w:val="both"/>
        <w:rPr>
          <w:rFonts w:eastAsia="Calibri"/>
          <w:b/>
          <w:bCs/>
          <w:lang w:eastAsia="zh-CN"/>
        </w:rPr>
      </w:pPr>
    </w:p>
    <w:p w:rsidR="00521958" w:rsidRDefault="00521958" w:rsidP="00521958">
      <w:pPr>
        <w:spacing w:line="360" w:lineRule="auto"/>
        <w:ind w:firstLine="720"/>
        <w:jc w:val="both"/>
        <w:rPr>
          <w:b/>
          <w:lang w:eastAsia="en-US"/>
        </w:rPr>
      </w:pPr>
      <w:r>
        <w:rPr>
          <w:b/>
          <w:lang w:eastAsia="en-US"/>
        </w:rPr>
        <w:t>3.</w:t>
      </w:r>
      <w:r>
        <w:rPr>
          <w:lang w:eastAsia="en-US"/>
        </w:rPr>
        <w:t xml:space="preserve"> </w:t>
      </w:r>
      <w:r>
        <w:rPr>
          <w:b/>
          <w:lang w:eastAsia="en-US"/>
        </w:rPr>
        <w:t xml:space="preserve">Прогнозна стойност на обществената поръчка </w:t>
      </w:r>
    </w:p>
    <w:p w:rsidR="00521958" w:rsidRDefault="00521958" w:rsidP="00521958">
      <w:pPr>
        <w:spacing w:line="360" w:lineRule="auto"/>
        <w:ind w:firstLine="720"/>
        <w:jc w:val="both"/>
        <w:rPr>
          <w:lang w:eastAsia="en-US"/>
        </w:rPr>
      </w:pPr>
    </w:p>
    <w:p w:rsidR="00521958" w:rsidRDefault="00521958" w:rsidP="00521958">
      <w:pPr>
        <w:spacing w:line="360" w:lineRule="auto"/>
        <w:jc w:val="both"/>
      </w:pPr>
      <w:r>
        <w:t xml:space="preserve">Прогнозната стойност на поръчката е до </w:t>
      </w:r>
      <w:r>
        <w:rPr>
          <w:b/>
        </w:rPr>
        <w:t>8 984,17 лева (осем хиляди деветстотин осемдесет и четири лева и 17 ст.) без ДДС</w:t>
      </w:r>
      <w:r>
        <w:t>, разпределена по обособени позиции, както следва:</w:t>
      </w:r>
    </w:p>
    <w:p w:rsidR="00521958" w:rsidRDefault="00521958" w:rsidP="00521958">
      <w:pPr>
        <w:keepNext/>
        <w:spacing w:line="360" w:lineRule="auto"/>
        <w:jc w:val="both"/>
        <w:outlineLvl w:val="1"/>
        <w:rPr>
          <w:bCs/>
        </w:rPr>
      </w:pPr>
      <w:r>
        <w:rPr>
          <w:bCs/>
        </w:rPr>
        <w:t xml:space="preserve">Обособена позиция № 1: –  до </w:t>
      </w:r>
      <w:r>
        <w:rPr>
          <w:b/>
          <w:bCs/>
        </w:rPr>
        <w:t>1 000 (хиляда) лева без ДДС</w:t>
      </w:r>
      <w:r>
        <w:rPr>
          <w:bCs/>
        </w:rPr>
        <w:t>;</w:t>
      </w:r>
    </w:p>
    <w:p w:rsidR="00521958" w:rsidRDefault="00521958" w:rsidP="00521958">
      <w:pPr>
        <w:keepNext/>
        <w:spacing w:line="360" w:lineRule="auto"/>
        <w:jc w:val="both"/>
        <w:outlineLvl w:val="1"/>
      </w:pPr>
      <w:r>
        <w:t xml:space="preserve">Обособена позиция № 2: до </w:t>
      </w:r>
      <w:r>
        <w:rPr>
          <w:b/>
        </w:rPr>
        <w:t>6 052,50 лева (шест хиляди петдесет и два лева и 50 ст.) без ДДС</w:t>
      </w:r>
      <w:r>
        <w:t>;</w:t>
      </w:r>
    </w:p>
    <w:p w:rsidR="00521958" w:rsidRDefault="00521958" w:rsidP="00521958">
      <w:pPr>
        <w:keepNext/>
        <w:spacing w:line="360" w:lineRule="auto"/>
        <w:jc w:val="both"/>
        <w:outlineLvl w:val="1"/>
      </w:pPr>
      <w:r>
        <w:t xml:space="preserve">Обособена позиция № 3:– до </w:t>
      </w:r>
      <w:r>
        <w:rPr>
          <w:b/>
        </w:rPr>
        <w:t>781, 67 лева (седемстотин осемдесет и един лева и 67 ст.) без ДДС</w:t>
      </w:r>
      <w:r>
        <w:t>;</w:t>
      </w:r>
    </w:p>
    <w:p w:rsidR="00521958" w:rsidRDefault="00521958" w:rsidP="00521958">
      <w:pPr>
        <w:keepNext/>
        <w:spacing w:line="360" w:lineRule="auto"/>
        <w:jc w:val="both"/>
        <w:outlineLvl w:val="1"/>
      </w:pPr>
      <w:r>
        <w:t xml:space="preserve">Обособена позиция № 4: - </w:t>
      </w:r>
      <w:r>
        <w:rPr>
          <w:b/>
        </w:rPr>
        <w:t>1 150,00 (хиляда сто и петдесет) лева без ДДС</w:t>
      </w:r>
      <w:r>
        <w:t>.</w:t>
      </w:r>
    </w:p>
    <w:p w:rsidR="00521958" w:rsidRDefault="00521958" w:rsidP="00521958">
      <w:pPr>
        <w:spacing w:line="360" w:lineRule="auto"/>
        <w:ind w:firstLine="567"/>
        <w:jc w:val="both"/>
      </w:pPr>
    </w:p>
    <w:p w:rsidR="00521958" w:rsidRDefault="00521958" w:rsidP="00521958">
      <w:pPr>
        <w:spacing w:line="360" w:lineRule="auto"/>
        <w:ind w:firstLine="567"/>
        <w:jc w:val="both"/>
      </w:pPr>
      <w:r>
        <w:t xml:space="preserve">Възложителят ще подава заявки за конкретна доставка по предмета на договора, като си запазва правото да не изчерпи изцяло посочените прогнозни стойности, както и описаните в техническите спецификации прогнозни количества. Възложителят има право в срока на договора да заяви количества артикули, </w:t>
      </w:r>
      <w:proofErr w:type="spellStart"/>
      <w:r>
        <w:t>надвищаващи</w:t>
      </w:r>
      <w:proofErr w:type="spellEnd"/>
      <w:r>
        <w:t xml:space="preserve"> прогнозните такива, до размера на максималната обща стойност на договора, която е посочената прогнозна стойност по съответната обособена позиция.</w:t>
      </w:r>
    </w:p>
    <w:p w:rsidR="00521958" w:rsidRDefault="00521958" w:rsidP="00521958">
      <w:pPr>
        <w:spacing w:line="360" w:lineRule="auto"/>
        <w:jc w:val="both"/>
        <w:rPr>
          <w:lang w:eastAsia="en-US"/>
        </w:rPr>
      </w:pPr>
    </w:p>
    <w:p w:rsidR="00521958" w:rsidRDefault="00521958" w:rsidP="00521958">
      <w:pPr>
        <w:spacing w:line="360" w:lineRule="auto"/>
        <w:jc w:val="both"/>
        <w:rPr>
          <w:lang w:eastAsia="en-US"/>
        </w:rPr>
      </w:pPr>
      <w:r>
        <w:t xml:space="preserve">      Посочената прогнозна стойност по всяка обособена позиция е максимално допустимата такава. </w:t>
      </w:r>
    </w:p>
    <w:p w:rsidR="00521958" w:rsidRDefault="00521958" w:rsidP="00521958">
      <w:pPr>
        <w:keepNext/>
        <w:spacing w:line="360" w:lineRule="auto"/>
        <w:ind w:firstLine="360"/>
        <w:jc w:val="both"/>
        <w:outlineLvl w:val="1"/>
      </w:pPr>
      <w:r>
        <w:lastRenderedPageBreak/>
        <w:t xml:space="preserve">Ценовото предложение на участниците по съответната обособена позиция не може да надхвърля посочената от Възложителя максимално допустима стойност. </w:t>
      </w:r>
    </w:p>
    <w:p w:rsidR="00521958" w:rsidRDefault="00521958" w:rsidP="00521958">
      <w:pPr>
        <w:keepNext/>
        <w:spacing w:line="360" w:lineRule="auto"/>
        <w:ind w:firstLine="360"/>
        <w:jc w:val="both"/>
        <w:outlineLvl w:val="1"/>
      </w:pPr>
      <w:r>
        <w:t>Участник, представил ценово предложение, надвишаващо посочената максимално допустима стойност по съответната обособена позиция, ще бъде отстранен от участие в процедурата поради несъответствие с предварително обявените условия на поръчката.</w:t>
      </w:r>
    </w:p>
    <w:p w:rsidR="00521958" w:rsidRDefault="00521958" w:rsidP="00521958">
      <w:pPr>
        <w:spacing w:line="360" w:lineRule="auto"/>
        <w:ind w:firstLine="567"/>
        <w:jc w:val="both"/>
        <w:rPr>
          <w:b/>
        </w:rPr>
      </w:pPr>
    </w:p>
    <w:p w:rsidR="00521958" w:rsidRDefault="00521958" w:rsidP="00521958">
      <w:pPr>
        <w:spacing w:line="360" w:lineRule="auto"/>
        <w:ind w:firstLine="567"/>
        <w:jc w:val="both"/>
        <w:rPr>
          <w:b/>
        </w:rPr>
      </w:pPr>
      <w:r>
        <w:rPr>
          <w:b/>
        </w:rPr>
        <w:t>4. Финансиране.</w:t>
      </w:r>
    </w:p>
    <w:p w:rsidR="00521958" w:rsidRDefault="00521958" w:rsidP="00521958">
      <w:pPr>
        <w:spacing w:line="360" w:lineRule="auto"/>
        <w:ind w:firstLine="567"/>
        <w:jc w:val="both"/>
      </w:pPr>
      <w:r>
        <w:t>Настоящата обществена поръчка ще се финансира със средства от Европейския съюз, чрез Европейски фонд за регионално развитие по оперативна програма „Наука и образование за интелигентен растеж“ по приоритетна ос 1 „Научни изследвания и технологично развитие“, проект № BG05M2OP001-1.001-0004 „Университети за Наука, Информатика и Технологии в e-обществото (</w:t>
      </w:r>
      <w:proofErr w:type="spellStart"/>
      <w:r>
        <w:t>УНИТе</w:t>
      </w:r>
      <w:proofErr w:type="spellEnd"/>
      <w:r>
        <w:t>).</w:t>
      </w:r>
    </w:p>
    <w:p w:rsidR="00521958" w:rsidRDefault="00521958" w:rsidP="00521958">
      <w:pPr>
        <w:keepNext/>
        <w:spacing w:line="360" w:lineRule="auto"/>
        <w:ind w:firstLine="360"/>
        <w:jc w:val="both"/>
        <w:outlineLvl w:val="1"/>
        <w:rPr>
          <w:b/>
        </w:rPr>
      </w:pPr>
    </w:p>
    <w:p w:rsidR="00521958" w:rsidRDefault="00521958" w:rsidP="00521958">
      <w:pPr>
        <w:keepNext/>
        <w:spacing w:line="360" w:lineRule="auto"/>
        <w:ind w:firstLine="360"/>
        <w:jc w:val="both"/>
        <w:outlineLvl w:val="1"/>
        <w:rPr>
          <w:b/>
          <w:bCs/>
        </w:rPr>
      </w:pPr>
      <w:r>
        <w:rPr>
          <w:b/>
          <w:bCs/>
        </w:rPr>
        <w:t xml:space="preserve">Б. ТЕХНИЧЕСКИ СПЕЦИФИКАЦИИ И УСЛОВИЯ ЗА ИЗПЪЛНЕНИЕ НА ОБЩЕСТВЕНАТА ПОРЪЧКА </w:t>
      </w:r>
      <w:r>
        <w:rPr>
          <w:rStyle w:val="aa"/>
          <w:b/>
          <w:bCs/>
        </w:rPr>
        <w:footnoteReference w:id="1"/>
      </w:r>
    </w:p>
    <w:p w:rsidR="00521958" w:rsidRDefault="00521958" w:rsidP="00521958">
      <w:pPr>
        <w:pStyle w:val="ad"/>
        <w:tabs>
          <w:tab w:val="left" w:pos="0"/>
          <w:tab w:val="left" w:pos="567"/>
        </w:tabs>
        <w:spacing w:line="360" w:lineRule="auto"/>
        <w:ind w:left="0"/>
        <w:jc w:val="both"/>
        <w:rPr>
          <w:b/>
        </w:rPr>
      </w:pPr>
    </w:p>
    <w:p w:rsidR="00521958" w:rsidRDefault="00521958" w:rsidP="00521958">
      <w:pPr>
        <w:pStyle w:val="ad"/>
        <w:numPr>
          <w:ilvl w:val="1"/>
          <w:numId w:val="29"/>
        </w:numPr>
        <w:spacing w:after="0" w:line="360" w:lineRule="auto"/>
        <w:contextualSpacing/>
        <w:jc w:val="both"/>
        <w:rPr>
          <w:b/>
        </w:rPr>
      </w:pPr>
      <w:r>
        <w:rPr>
          <w:b/>
        </w:rPr>
        <w:t>Технически спецификации по обособена позиция № 1:</w:t>
      </w:r>
    </w:p>
    <w:tbl>
      <w:tblPr>
        <w:tblW w:w="3648" w:type="pct"/>
        <w:tblCellMar>
          <w:left w:w="70" w:type="dxa"/>
          <w:right w:w="70" w:type="dxa"/>
        </w:tblCellMar>
        <w:tblLook w:val="04A0" w:firstRow="1" w:lastRow="0" w:firstColumn="1" w:lastColumn="0" w:noHBand="0" w:noVBand="1"/>
      </w:tblPr>
      <w:tblGrid>
        <w:gridCol w:w="720"/>
        <w:gridCol w:w="3537"/>
        <w:gridCol w:w="802"/>
        <w:gridCol w:w="2297"/>
      </w:tblGrid>
      <w:tr w:rsidR="00521958" w:rsidTr="00521958">
        <w:trPr>
          <w:trHeight w:val="600"/>
        </w:trPr>
        <w:tc>
          <w:tcPr>
            <w:tcW w:w="490" w:type="pct"/>
            <w:tcBorders>
              <w:top w:val="single" w:sz="4" w:space="0" w:color="5B9BD5"/>
              <w:left w:val="single" w:sz="4" w:space="0" w:color="5B9BD5"/>
              <w:bottom w:val="single" w:sz="4" w:space="0" w:color="auto"/>
              <w:right w:val="single" w:sz="4" w:space="0" w:color="auto"/>
            </w:tcBorders>
            <w:shd w:val="clear" w:color="auto" w:fill="5B9BD5"/>
            <w:vAlign w:val="center"/>
            <w:hideMark/>
          </w:tcPr>
          <w:p w:rsidR="00521958" w:rsidRDefault="00521958">
            <w:pPr>
              <w:spacing w:line="276" w:lineRule="auto"/>
              <w:jc w:val="center"/>
              <w:rPr>
                <w:rFonts w:ascii="Calibri" w:hAnsi="Calibri"/>
                <w:b/>
                <w:bCs/>
                <w:color w:val="FFFFFF"/>
                <w:sz w:val="22"/>
                <w:szCs w:val="22"/>
              </w:rPr>
            </w:pPr>
            <w:r>
              <w:rPr>
                <w:rFonts w:ascii="Calibri" w:hAnsi="Calibri"/>
                <w:b/>
                <w:bCs/>
                <w:color w:val="FFFFFF"/>
                <w:sz w:val="22"/>
                <w:szCs w:val="22"/>
              </w:rPr>
              <w:t>№</w:t>
            </w:r>
          </w:p>
        </w:tc>
        <w:tc>
          <w:tcPr>
            <w:tcW w:w="2404" w:type="pct"/>
            <w:tcBorders>
              <w:top w:val="single" w:sz="4" w:space="0" w:color="auto"/>
              <w:left w:val="single" w:sz="4" w:space="0" w:color="auto"/>
              <w:bottom w:val="single" w:sz="4" w:space="0" w:color="auto"/>
              <w:right w:val="single" w:sz="4" w:space="0" w:color="auto"/>
            </w:tcBorders>
            <w:shd w:val="clear" w:color="auto" w:fill="5B9BD5"/>
            <w:vAlign w:val="center"/>
            <w:hideMark/>
          </w:tcPr>
          <w:p w:rsidR="00521958" w:rsidRDefault="00521958">
            <w:pPr>
              <w:spacing w:line="276" w:lineRule="auto"/>
              <w:rPr>
                <w:rFonts w:ascii="Calibri" w:hAnsi="Calibri"/>
                <w:b/>
                <w:bCs/>
                <w:color w:val="FFFFFF"/>
                <w:sz w:val="22"/>
                <w:szCs w:val="22"/>
              </w:rPr>
            </w:pPr>
            <w:r>
              <w:rPr>
                <w:rFonts w:ascii="Calibri" w:hAnsi="Calibri"/>
                <w:b/>
                <w:bCs/>
                <w:color w:val="FFFFFF"/>
                <w:sz w:val="22"/>
                <w:szCs w:val="22"/>
              </w:rPr>
              <w:t>Артикул / характеристики</w:t>
            </w:r>
          </w:p>
        </w:tc>
        <w:tc>
          <w:tcPr>
            <w:tcW w:w="545" w:type="pct"/>
            <w:tcBorders>
              <w:top w:val="single" w:sz="4" w:space="0" w:color="auto"/>
              <w:left w:val="single" w:sz="4" w:space="0" w:color="auto"/>
              <w:bottom w:val="single" w:sz="4" w:space="0" w:color="auto"/>
              <w:right w:val="single" w:sz="4" w:space="0" w:color="auto"/>
            </w:tcBorders>
            <w:shd w:val="clear" w:color="auto" w:fill="5B9BD5"/>
            <w:vAlign w:val="center"/>
            <w:hideMark/>
          </w:tcPr>
          <w:p w:rsidR="00521958" w:rsidRDefault="00521958">
            <w:pPr>
              <w:spacing w:line="276" w:lineRule="auto"/>
              <w:jc w:val="center"/>
              <w:rPr>
                <w:rFonts w:ascii="Calibri" w:hAnsi="Calibri"/>
                <w:b/>
                <w:bCs/>
                <w:color w:val="FFFFFF"/>
                <w:sz w:val="22"/>
                <w:szCs w:val="22"/>
              </w:rPr>
            </w:pPr>
            <w:r>
              <w:rPr>
                <w:rFonts w:ascii="Calibri" w:hAnsi="Calibri"/>
                <w:b/>
                <w:bCs/>
                <w:color w:val="FFFFFF"/>
                <w:sz w:val="22"/>
                <w:szCs w:val="22"/>
              </w:rPr>
              <w:t>Мярка</w:t>
            </w:r>
          </w:p>
        </w:tc>
        <w:tc>
          <w:tcPr>
            <w:tcW w:w="1561" w:type="pct"/>
            <w:tcBorders>
              <w:top w:val="single" w:sz="4" w:space="0" w:color="auto"/>
              <w:left w:val="single" w:sz="4" w:space="0" w:color="auto"/>
              <w:bottom w:val="single" w:sz="4" w:space="0" w:color="auto"/>
              <w:right w:val="single" w:sz="4" w:space="0" w:color="auto"/>
            </w:tcBorders>
            <w:shd w:val="clear" w:color="auto" w:fill="5B9BD5"/>
            <w:vAlign w:val="center"/>
            <w:hideMark/>
          </w:tcPr>
          <w:p w:rsidR="00521958" w:rsidRDefault="00521958">
            <w:pPr>
              <w:spacing w:line="276" w:lineRule="auto"/>
              <w:jc w:val="center"/>
              <w:rPr>
                <w:rFonts w:ascii="Calibri" w:hAnsi="Calibri"/>
                <w:b/>
                <w:bCs/>
                <w:color w:val="FFFFFF"/>
                <w:sz w:val="22"/>
                <w:szCs w:val="22"/>
              </w:rPr>
            </w:pPr>
            <w:r>
              <w:rPr>
                <w:rFonts w:ascii="Calibri" w:hAnsi="Calibri"/>
                <w:b/>
                <w:bCs/>
                <w:color w:val="FFFFFF"/>
                <w:sz w:val="22"/>
                <w:szCs w:val="22"/>
              </w:rPr>
              <w:t>Прогнозни Количества (предложение)</w:t>
            </w:r>
          </w:p>
        </w:tc>
      </w:tr>
      <w:tr w:rsidR="00521958" w:rsidTr="00521958">
        <w:trPr>
          <w:trHeight w:val="3300"/>
        </w:trPr>
        <w:tc>
          <w:tcPr>
            <w:tcW w:w="490" w:type="pct"/>
            <w:tcBorders>
              <w:top w:val="single" w:sz="4" w:space="0" w:color="auto"/>
              <w:left w:val="single" w:sz="4" w:space="0" w:color="auto"/>
              <w:bottom w:val="single" w:sz="4" w:space="0" w:color="auto"/>
              <w:right w:val="single" w:sz="4" w:space="0" w:color="auto"/>
            </w:tcBorders>
            <w:vAlign w:val="center"/>
            <w:hideMark/>
          </w:tcPr>
          <w:p w:rsidR="00521958" w:rsidRDefault="00521958">
            <w:pPr>
              <w:spacing w:line="276" w:lineRule="auto"/>
              <w:jc w:val="center"/>
              <w:rPr>
                <w:rFonts w:ascii="Calibri" w:hAnsi="Calibri"/>
                <w:sz w:val="22"/>
                <w:szCs w:val="22"/>
              </w:rPr>
            </w:pPr>
            <w:r>
              <w:rPr>
                <w:rFonts w:ascii="Calibri" w:hAnsi="Calibri"/>
                <w:sz w:val="22"/>
                <w:szCs w:val="22"/>
              </w:rPr>
              <w:lastRenderedPageBreak/>
              <w:t>1</w:t>
            </w:r>
          </w:p>
        </w:tc>
        <w:tc>
          <w:tcPr>
            <w:tcW w:w="2404" w:type="pct"/>
            <w:tcBorders>
              <w:top w:val="single" w:sz="4" w:space="0" w:color="auto"/>
              <w:left w:val="single" w:sz="4" w:space="0" w:color="auto"/>
              <w:bottom w:val="single" w:sz="4" w:space="0" w:color="auto"/>
              <w:right w:val="single" w:sz="4" w:space="0" w:color="auto"/>
            </w:tcBorders>
            <w:vAlign w:val="center"/>
            <w:hideMark/>
          </w:tcPr>
          <w:p w:rsidR="00521958" w:rsidRDefault="00521958">
            <w:pPr>
              <w:spacing w:line="276" w:lineRule="auto"/>
              <w:rPr>
                <w:rFonts w:ascii="Calibri" w:hAnsi="Calibri"/>
                <w:sz w:val="22"/>
                <w:szCs w:val="22"/>
              </w:rPr>
            </w:pPr>
            <w:r>
              <w:rPr>
                <w:rFonts w:ascii="Calibri" w:hAnsi="Calibri"/>
                <w:sz w:val="22"/>
                <w:szCs w:val="22"/>
              </w:rPr>
              <w:t xml:space="preserve">Хартия А4 </w:t>
            </w:r>
            <w:proofErr w:type="spellStart"/>
            <w:r>
              <w:rPr>
                <w:rFonts w:ascii="Calibri" w:hAnsi="Calibri"/>
                <w:sz w:val="22"/>
                <w:szCs w:val="22"/>
              </w:rPr>
              <w:t>нерециклирана</w:t>
            </w:r>
            <w:proofErr w:type="spellEnd"/>
            <w:r>
              <w:rPr>
                <w:rFonts w:ascii="Calibri" w:hAnsi="Calibri"/>
                <w:sz w:val="22"/>
                <w:szCs w:val="22"/>
              </w:rPr>
              <w:t xml:space="preserve"> (500 листа) Подходяща за всички видове лазерни принтери, мултифункционални устройства, копирни машини и факс </w:t>
            </w:r>
            <w:proofErr w:type="spellStart"/>
            <w:r>
              <w:rPr>
                <w:rFonts w:ascii="Calibri" w:hAnsi="Calibri"/>
                <w:sz w:val="22"/>
                <w:szCs w:val="22"/>
              </w:rPr>
              <w:t>апарати;за</w:t>
            </w:r>
            <w:proofErr w:type="spellEnd"/>
            <w:r>
              <w:rPr>
                <w:rFonts w:ascii="Calibri" w:hAnsi="Calibri"/>
                <w:sz w:val="22"/>
                <w:szCs w:val="22"/>
              </w:rPr>
              <w:t xml:space="preserve"> двустранно и цветно </w:t>
            </w:r>
            <w:proofErr w:type="spellStart"/>
            <w:r>
              <w:rPr>
                <w:rFonts w:ascii="Calibri" w:hAnsi="Calibri"/>
                <w:sz w:val="22"/>
                <w:szCs w:val="22"/>
              </w:rPr>
              <w:t>копиране,използвано</w:t>
            </w:r>
            <w:proofErr w:type="spellEnd"/>
            <w:r>
              <w:rPr>
                <w:rFonts w:ascii="Calibri" w:hAnsi="Calibri"/>
                <w:sz w:val="22"/>
                <w:szCs w:val="22"/>
              </w:rPr>
              <w:t xml:space="preserve"> при високо производителни копирни машини/90 копия в минута/;грамаж:  </w:t>
            </w:r>
            <w:proofErr w:type="spellStart"/>
            <w:r>
              <w:rPr>
                <w:rFonts w:ascii="Calibri" w:hAnsi="Calibri"/>
                <w:sz w:val="22"/>
                <w:szCs w:val="22"/>
              </w:rPr>
              <w:t>min</w:t>
            </w:r>
            <w:proofErr w:type="spellEnd"/>
            <w:r>
              <w:rPr>
                <w:rFonts w:ascii="Calibri" w:hAnsi="Calibri"/>
                <w:sz w:val="22"/>
                <w:szCs w:val="22"/>
              </w:rPr>
              <w:t xml:space="preserve"> 80 g/m2;белота CIE D65/10: Min.159;непрозрачност %: </w:t>
            </w:r>
            <w:proofErr w:type="spellStart"/>
            <w:r>
              <w:rPr>
                <w:rFonts w:ascii="Calibri" w:hAnsi="Calibri"/>
                <w:sz w:val="22"/>
                <w:szCs w:val="22"/>
              </w:rPr>
              <w:t>min</w:t>
            </w:r>
            <w:proofErr w:type="spellEnd"/>
            <w:r>
              <w:rPr>
                <w:rFonts w:ascii="Calibri" w:hAnsi="Calibri"/>
                <w:sz w:val="22"/>
                <w:szCs w:val="22"/>
              </w:rPr>
              <w:t xml:space="preserve"> 93%;съдържание на влага %: </w:t>
            </w:r>
            <w:proofErr w:type="spellStart"/>
            <w:r>
              <w:rPr>
                <w:rFonts w:ascii="Calibri" w:hAnsi="Calibri"/>
                <w:sz w:val="22"/>
                <w:szCs w:val="22"/>
              </w:rPr>
              <w:t>Max</w:t>
            </w:r>
            <w:proofErr w:type="spellEnd"/>
            <w:r>
              <w:rPr>
                <w:rFonts w:ascii="Calibri" w:hAnsi="Calibri"/>
                <w:sz w:val="22"/>
                <w:szCs w:val="22"/>
              </w:rPr>
              <w:t xml:space="preserve"> 5.5%дебелина /микрометри/: 106 ± 3;яркост %: </w:t>
            </w:r>
            <w:proofErr w:type="spellStart"/>
            <w:r>
              <w:rPr>
                <w:rFonts w:ascii="Calibri" w:hAnsi="Calibri"/>
                <w:sz w:val="22"/>
                <w:szCs w:val="22"/>
              </w:rPr>
              <w:t>Min</w:t>
            </w:r>
            <w:proofErr w:type="spellEnd"/>
            <w:r>
              <w:rPr>
                <w:rFonts w:ascii="Calibri" w:hAnsi="Calibri"/>
                <w:sz w:val="22"/>
                <w:szCs w:val="22"/>
              </w:rPr>
              <w:t xml:space="preserve"> 93%;грапавост ml/</w:t>
            </w:r>
            <w:proofErr w:type="spellStart"/>
            <w:r>
              <w:rPr>
                <w:rFonts w:ascii="Calibri" w:hAnsi="Calibri"/>
                <w:sz w:val="22"/>
                <w:szCs w:val="22"/>
              </w:rPr>
              <w:t>min</w:t>
            </w:r>
            <w:proofErr w:type="spellEnd"/>
            <w:r>
              <w:rPr>
                <w:rFonts w:ascii="Calibri" w:hAnsi="Calibri"/>
                <w:sz w:val="22"/>
                <w:szCs w:val="22"/>
              </w:rPr>
              <w:t>: 220/50</w:t>
            </w:r>
          </w:p>
        </w:tc>
        <w:tc>
          <w:tcPr>
            <w:tcW w:w="545" w:type="pct"/>
            <w:tcBorders>
              <w:top w:val="single" w:sz="4" w:space="0" w:color="auto"/>
              <w:left w:val="single" w:sz="4" w:space="0" w:color="auto"/>
              <w:bottom w:val="single" w:sz="4" w:space="0" w:color="auto"/>
              <w:right w:val="single" w:sz="4" w:space="0" w:color="auto"/>
            </w:tcBorders>
            <w:vAlign w:val="center"/>
            <w:hideMark/>
          </w:tcPr>
          <w:p w:rsidR="00521958" w:rsidRDefault="00521958">
            <w:pPr>
              <w:spacing w:line="276" w:lineRule="auto"/>
              <w:jc w:val="center"/>
              <w:rPr>
                <w:rFonts w:ascii="Calibri" w:hAnsi="Calibri"/>
                <w:color w:val="000000"/>
                <w:sz w:val="22"/>
                <w:szCs w:val="22"/>
              </w:rPr>
            </w:pPr>
            <w:r>
              <w:rPr>
                <w:rFonts w:ascii="Calibri" w:hAnsi="Calibri"/>
                <w:color w:val="000000"/>
                <w:sz w:val="22"/>
                <w:szCs w:val="22"/>
              </w:rPr>
              <w:t>Пакет</w:t>
            </w:r>
          </w:p>
        </w:tc>
        <w:tc>
          <w:tcPr>
            <w:tcW w:w="1561" w:type="pct"/>
            <w:tcBorders>
              <w:top w:val="single" w:sz="4" w:space="0" w:color="auto"/>
              <w:left w:val="single" w:sz="4" w:space="0" w:color="auto"/>
              <w:bottom w:val="single" w:sz="4" w:space="0" w:color="auto"/>
              <w:right w:val="single" w:sz="4" w:space="0" w:color="auto"/>
            </w:tcBorders>
            <w:vAlign w:val="center"/>
            <w:hideMark/>
          </w:tcPr>
          <w:p w:rsidR="00521958" w:rsidRDefault="00521958">
            <w:pPr>
              <w:spacing w:line="276" w:lineRule="auto"/>
              <w:jc w:val="center"/>
              <w:rPr>
                <w:rFonts w:ascii="Calibri" w:hAnsi="Calibri"/>
                <w:color w:val="000000"/>
                <w:sz w:val="22"/>
                <w:szCs w:val="22"/>
              </w:rPr>
            </w:pPr>
            <w:r>
              <w:rPr>
                <w:rFonts w:ascii="Calibri" w:hAnsi="Calibri"/>
                <w:color w:val="000000"/>
                <w:sz w:val="22"/>
                <w:szCs w:val="22"/>
              </w:rPr>
              <w:t>200</w:t>
            </w:r>
          </w:p>
        </w:tc>
      </w:tr>
    </w:tbl>
    <w:p w:rsidR="00521958" w:rsidRDefault="00521958" w:rsidP="00521958">
      <w:pPr>
        <w:pStyle w:val="ad"/>
        <w:spacing w:line="360" w:lineRule="auto"/>
        <w:ind w:left="927"/>
        <w:jc w:val="both"/>
        <w:rPr>
          <w:rFonts w:ascii="Times New Roman" w:hAnsi="Times New Roman"/>
          <w:b/>
          <w:sz w:val="24"/>
          <w:szCs w:val="24"/>
        </w:rPr>
      </w:pPr>
    </w:p>
    <w:p w:rsidR="00521958" w:rsidRDefault="00521958" w:rsidP="00521958">
      <w:pPr>
        <w:pStyle w:val="ad"/>
        <w:numPr>
          <w:ilvl w:val="1"/>
          <w:numId w:val="29"/>
        </w:numPr>
        <w:spacing w:after="0" w:line="360" w:lineRule="auto"/>
        <w:contextualSpacing/>
        <w:jc w:val="both"/>
        <w:rPr>
          <w:b/>
        </w:rPr>
      </w:pPr>
      <w:r>
        <w:rPr>
          <w:b/>
        </w:rPr>
        <w:t>Технически спецификации по обособена позиция №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4"/>
        <w:gridCol w:w="5021"/>
        <w:gridCol w:w="1129"/>
        <w:gridCol w:w="2928"/>
      </w:tblGrid>
      <w:tr w:rsidR="00521958" w:rsidTr="00521958">
        <w:trPr>
          <w:trHeight w:val="629"/>
        </w:trPr>
        <w:tc>
          <w:tcPr>
            <w:tcW w:w="395" w:type="pct"/>
            <w:tcBorders>
              <w:top w:val="single" w:sz="4" w:space="0" w:color="auto"/>
              <w:left w:val="single" w:sz="4" w:space="0" w:color="auto"/>
              <w:bottom w:val="single" w:sz="4" w:space="0" w:color="auto"/>
              <w:right w:val="single" w:sz="4" w:space="0" w:color="auto"/>
            </w:tcBorders>
            <w:shd w:val="clear" w:color="auto" w:fill="5B9BD5"/>
            <w:vAlign w:val="center"/>
            <w:hideMark/>
          </w:tcPr>
          <w:p w:rsidR="00521958" w:rsidRDefault="00521958">
            <w:pPr>
              <w:spacing w:line="276" w:lineRule="auto"/>
              <w:jc w:val="center"/>
              <w:rPr>
                <w:rFonts w:ascii="Calibri" w:hAnsi="Calibri"/>
                <w:b/>
                <w:bCs/>
                <w:sz w:val="22"/>
                <w:szCs w:val="22"/>
              </w:rPr>
            </w:pPr>
            <w:r>
              <w:rPr>
                <w:rFonts w:ascii="Calibri" w:hAnsi="Calibri"/>
                <w:b/>
                <w:bCs/>
                <w:sz w:val="22"/>
                <w:szCs w:val="22"/>
              </w:rPr>
              <w:t>№</w:t>
            </w:r>
          </w:p>
        </w:tc>
        <w:tc>
          <w:tcPr>
            <w:tcW w:w="1974" w:type="pct"/>
            <w:tcBorders>
              <w:top w:val="single" w:sz="4" w:space="0" w:color="auto"/>
              <w:left w:val="single" w:sz="4" w:space="0" w:color="auto"/>
              <w:bottom w:val="single" w:sz="4" w:space="0" w:color="auto"/>
              <w:right w:val="single" w:sz="4" w:space="0" w:color="auto"/>
            </w:tcBorders>
            <w:shd w:val="clear" w:color="auto" w:fill="5B9BD5"/>
            <w:vAlign w:val="center"/>
            <w:hideMark/>
          </w:tcPr>
          <w:p w:rsidR="00521958" w:rsidRDefault="00521958">
            <w:pPr>
              <w:spacing w:line="276" w:lineRule="auto"/>
              <w:rPr>
                <w:rFonts w:ascii="Calibri" w:hAnsi="Calibri"/>
                <w:b/>
                <w:bCs/>
                <w:sz w:val="22"/>
                <w:szCs w:val="22"/>
              </w:rPr>
            </w:pPr>
            <w:r>
              <w:rPr>
                <w:rFonts w:ascii="Calibri" w:hAnsi="Calibri"/>
                <w:b/>
                <w:bCs/>
                <w:sz w:val="22"/>
                <w:szCs w:val="22"/>
              </w:rPr>
              <w:t>Артикул / характеристики</w:t>
            </w:r>
          </w:p>
        </w:tc>
        <w:tc>
          <w:tcPr>
            <w:tcW w:w="444" w:type="pct"/>
            <w:tcBorders>
              <w:top w:val="single" w:sz="4" w:space="0" w:color="auto"/>
              <w:left w:val="single" w:sz="4" w:space="0" w:color="auto"/>
              <w:bottom w:val="single" w:sz="4" w:space="0" w:color="auto"/>
              <w:right w:val="single" w:sz="4" w:space="0" w:color="auto"/>
            </w:tcBorders>
            <w:shd w:val="clear" w:color="auto" w:fill="5B9BD5"/>
            <w:vAlign w:val="center"/>
            <w:hideMark/>
          </w:tcPr>
          <w:p w:rsidR="00521958" w:rsidRDefault="00521958">
            <w:pPr>
              <w:spacing w:line="276" w:lineRule="auto"/>
              <w:jc w:val="center"/>
              <w:rPr>
                <w:rFonts w:ascii="Calibri" w:hAnsi="Calibri"/>
                <w:b/>
                <w:bCs/>
                <w:sz w:val="22"/>
                <w:szCs w:val="22"/>
              </w:rPr>
            </w:pPr>
            <w:r>
              <w:rPr>
                <w:rFonts w:ascii="Calibri" w:hAnsi="Calibri"/>
                <w:b/>
                <w:bCs/>
                <w:sz w:val="22"/>
                <w:szCs w:val="22"/>
              </w:rPr>
              <w:t>Мярка</w:t>
            </w:r>
          </w:p>
        </w:tc>
        <w:tc>
          <w:tcPr>
            <w:tcW w:w="1151" w:type="pct"/>
            <w:tcBorders>
              <w:top w:val="single" w:sz="4" w:space="0" w:color="auto"/>
              <w:left w:val="single" w:sz="4" w:space="0" w:color="auto"/>
              <w:bottom w:val="single" w:sz="4" w:space="0" w:color="auto"/>
              <w:right w:val="single" w:sz="4" w:space="0" w:color="auto"/>
            </w:tcBorders>
            <w:shd w:val="clear" w:color="auto" w:fill="5B9BD5"/>
            <w:vAlign w:val="center"/>
            <w:hideMark/>
          </w:tcPr>
          <w:p w:rsidR="00521958" w:rsidRDefault="00521958">
            <w:pPr>
              <w:spacing w:line="276" w:lineRule="auto"/>
              <w:jc w:val="center"/>
              <w:rPr>
                <w:rFonts w:ascii="Calibri" w:hAnsi="Calibri"/>
                <w:b/>
                <w:bCs/>
                <w:sz w:val="22"/>
                <w:szCs w:val="22"/>
              </w:rPr>
            </w:pPr>
            <w:r>
              <w:rPr>
                <w:rFonts w:ascii="Calibri" w:hAnsi="Calibri"/>
                <w:b/>
                <w:bCs/>
                <w:sz w:val="22"/>
                <w:szCs w:val="22"/>
              </w:rPr>
              <w:t>Прогнозни Количества (Предложение)</w:t>
            </w:r>
          </w:p>
        </w:tc>
      </w:tr>
      <w:tr w:rsidR="00521958" w:rsidTr="00521958">
        <w:trPr>
          <w:trHeight w:val="1500"/>
        </w:trPr>
        <w:tc>
          <w:tcPr>
            <w:tcW w:w="395" w:type="pct"/>
            <w:tcBorders>
              <w:top w:val="single" w:sz="4" w:space="0" w:color="auto"/>
              <w:left w:val="single" w:sz="4" w:space="0" w:color="auto"/>
              <w:bottom w:val="single" w:sz="4" w:space="0" w:color="auto"/>
              <w:right w:val="single" w:sz="4" w:space="0" w:color="auto"/>
            </w:tcBorders>
            <w:vAlign w:val="center"/>
            <w:hideMark/>
          </w:tcPr>
          <w:p w:rsidR="00521958" w:rsidRDefault="00521958">
            <w:pPr>
              <w:spacing w:line="276" w:lineRule="auto"/>
              <w:jc w:val="center"/>
              <w:rPr>
                <w:rFonts w:ascii="Calibri" w:hAnsi="Calibri"/>
                <w:sz w:val="22"/>
                <w:szCs w:val="22"/>
              </w:rPr>
            </w:pPr>
            <w:r>
              <w:rPr>
                <w:rFonts w:ascii="Calibri" w:hAnsi="Calibri"/>
                <w:sz w:val="22"/>
                <w:szCs w:val="22"/>
              </w:rPr>
              <w:t>1</w:t>
            </w:r>
          </w:p>
        </w:tc>
        <w:tc>
          <w:tcPr>
            <w:tcW w:w="1974" w:type="pct"/>
            <w:tcBorders>
              <w:top w:val="single" w:sz="4" w:space="0" w:color="auto"/>
              <w:left w:val="single" w:sz="4" w:space="0" w:color="auto"/>
              <w:bottom w:val="single" w:sz="4" w:space="0" w:color="auto"/>
              <w:right w:val="single" w:sz="4" w:space="0" w:color="auto"/>
            </w:tcBorders>
            <w:vAlign w:val="center"/>
            <w:hideMark/>
          </w:tcPr>
          <w:p w:rsidR="00521958" w:rsidRDefault="00521958">
            <w:pPr>
              <w:spacing w:line="276" w:lineRule="auto"/>
              <w:rPr>
                <w:rFonts w:ascii="Calibri" w:hAnsi="Calibri"/>
                <w:sz w:val="22"/>
                <w:szCs w:val="22"/>
              </w:rPr>
            </w:pPr>
            <w:r>
              <w:rPr>
                <w:rFonts w:ascii="Calibri" w:hAnsi="Calibri"/>
                <w:sz w:val="22"/>
                <w:szCs w:val="22"/>
              </w:rPr>
              <w:t>Индекси: лепящи PVC (поливинилхлорид), за многократно залепване и отлепване • различни цветове, Размери на един индекс: ширина: 20-25мм х дължина 40-50 мм ; 45-55  индекса в опаковка</w:t>
            </w:r>
          </w:p>
        </w:tc>
        <w:tc>
          <w:tcPr>
            <w:tcW w:w="444" w:type="pct"/>
            <w:tcBorders>
              <w:top w:val="single" w:sz="4" w:space="0" w:color="auto"/>
              <w:left w:val="single" w:sz="4" w:space="0" w:color="auto"/>
              <w:bottom w:val="single" w:sz="4" w:space="0" w:color="auto"/>
              <w:right w:val="single" w:sz="4" w:space="0" w:color="auto"/>
            </w:tcBorders>
            <w:vAlign w:val="center"/>
            <w:hideMark/>
          </w:tcPr>
          <w:p w:rsidR="00521958" w:rsidRDefault="00521958">
            <w:pPr>
              <w:spacing w:line="276" w:lineRule="auto"/>
              <w:jc w:val="center"/>
              <w:rPr>
                <w:rFonts w:ascii="Calibri" w:hAnsi="Calibri"/>
                <w:sz w:val="22"/>
                <w:szCs w:val="22"/>
              </w:rPr>
            </w:pPr>
            <w:r>
              <w:rPr>
                <w:rFonts w:ascii="Calibri" w:hAnsi="Calibri"/>
                <w:sz w:val="22"/>
                <w:szCs w:val="22"/>
              </w:rPr>
              <w:t>опаковка</w:t>
            </w:r>
          </w:p>
        </w:tc>
        <w:tc>
          <w:tcPr>
            <w:tcW w:w="1151" w:type="pct"/>
            <w:tcBorders>
              <w:top w:val="single" w:sz="4" w:space="0" w:color="auto"/>
              <w:left w:val="single" w:sz="4" w:space="0" w:color="auto"/>
              <w:bottom w:val="single" w:sz="4" w:space="0" w:color="auto"/>
              <w:right w:val="single" w:sz="4" w:space="0" w:color="auto"/>
            </w:tcBorders>
            <w:vAlign w:val="center"/>
            <w:hideMark/>
          </w:tcPr>
          <w:p w:rsidR="00521958" w:rsidRDefault="00521958">
            <w:pPr>
              <w:spacing w:line="276" w:lineRule="auto"/>
              <w:jc w:val="center"/>
              <w:rPr>
                <w:rFonts w:ascii="Calibri" w:hAnsi="Calibri"/>
                <w:sz w:val="22"/>
                <w:szCs w:val="22"/>
              </w:rPr>
            </w:pPr>
            <w:r>
              <w:rPr>
                <w:rFonts w:ascii="Calibri" w:hAnsi="Calibri"/>
                <w:sz w:val="22"/>
                <w:szCs w:val="22"/>
              </w:rPr>
              <w:t>500</w:t>
            </w:r>
          </w:p>
        </w:tc>
      </w:tr>
      <w:tr w:rsidR="00521958" w:rsidTr="00521958">
        <w:trPr>
          <w:trHeight w:val="900"/>
        </w:trPr>
        <w:tc>
          <w:tcPr>
            <w:tcW w:w="395" w:type="pct"/>
            <w:tcBorders>
              <w:top w:val="single" w:sz="4" w:space="0" w:color="auto"/>
              <w:left w:val="single" w:sz="4" w:space="0" w:color="auto"/>
              <w:bottom w:val="single" w:sz="4" w:space="0" w:color="auto"/>
              <w:right w:val="single" w:sz="4" w:space="0" w:color="auto"/>
            </w:tcBorders>
            <w:vAlign w:val="center"/>
            <w:hideMark/>
          </w:tcPr>
          <w:p w:rsidR="00521958" w:rsidRDefault="00521958">
            <w:pPr>
              <w:spacing w:line="276" w:lineRule="auto"/>
              <w:jc w:val="center"/>
              <w:rPr>
                <w:rFonts w:ascii="Calibri" w:hAnsi="Calibri"/>
                <w:sz w:val="22"/>
                <w:szCs w:val="22"/>
              </w:rPr>
            </w:pPr>
            <w:r>
              <w:rPr>
                <w:rFonts w:ascii="Calibri" w:hAnsi="Calibri"/>
                <w:sz w:val="22"/>
                <w:szCs w:val="22"/>
              </w:rPr>
              <w:t>2</w:t>
            </w:r>
          </w:p>
        </w:tc>
        <w:tc>
          <w:tcPr>
            <w:tcW w:w="1974" w:type="pct"/>
            <w:tcBorders>
              <w:top w:val="single" w:sz="4" w:space="0" w:color="auto"/>
              <w:left w:val="single" w:sz="4" w:space="0" w:color="auto"/>
              <w:bottom w:val="single" w:sz="4" w:space="0" w:color="auto"/>
              <w:right w:val="single" w:sz="4" w:space="0" w:color="auto"/>
            </w:tcBorders>
            <w:vAlign w:val="center"/>
            <w:hideMark/>
          </w:tcPr>
          <w:p w:rsidR="00521958" w:rsidRDefault="00521958">
            <w:pPr>
              <w:spacing w:line="276" w:lineRule="auto"/>
              <w:rPr>
                <w:rFonts w:ascii="Calibri" w:hAnsi="Calibri"/>
                <w:sz w:val="22"/>
                <w:szCs w:val="22"/>
              </w:rPr>
            </w:pPr>
            <w:r>
              <w:rPr>
                <w:rFonts w:ascii="Calibri" w:hAnsi="Calibri"/>
                <w:sz w:val="22"/>
                <w:szCs w:val="22"/>
              </w:rPr>
              <w:t>Разделители за класьори: малки, хоризонтални, 10.5х24 см,/ (+/-10%)/ с два отвора , мин. 100 броя в опаковка, поне 2 цвята</w:t>
            </w:r>
          </w:p>
        </w:tc>
        <w:tc>
          <w:tcPr>
            <w:tcW w:w="444" w:type="pct"/>
            <w:tcBorders>
              <w:top w:val="single" w:sz="4" w:space="0" w:color="auto"/>
              <w:left w:val="single" w:sz="4" w:space="0" w:color="auto"/>
              <w:bottom w:val="single" w:sz="4" w:space="0" w:color="auto"/>
              <w:right w:val="single" w:sz="4" w:space="0" w:color="auto"/>
            </w:tcBorders>
            <w:vAlign w:val="center"/>
            <w:hideMark/>
          </w:tcPr>
          <w:p w:rsidR="00521958" w:rsidRDefault="00521958">
            <w:pPr>
              <w:spacing w:line="276" w:lineRule="auto"/>
              <w:jc w:val="center"/>
              <w:rPr>
                <w:rFonts w:ascii="Calibri" w:hAnsi="Calibri"/>
                <w:sz w:val="22"/>
                <w:szCs w:val="22"/>
              </w:rPr>
            </w:pPr>
            <w:r>
              <w:rPr>
                <w:rFonts w:ascii="Calibri" w:hAnsi="Calibri"/>
                <w:sz w:val="22"/>
                <w:szCs w:val="22"/>
              </w:rPr>
              <w:t>опаковка</w:t>
            </w:r>
          </w:p>
        </w:tc>
        <w:tc>
          <w:tcPr>
            <w:tcW w:w="1151" w:type="pct"/>
            <w:tcBorders>
              <w:top w:val="single" w:sz="4" w:space="0" w:color="auto"/>
              <w:left w:val="single" w:sz="4" w:space="0" w:color="auto"/>
              <w:bottom w:val="single" w:sz="4" w:space="0" w:color="auto"/>
              <w:right w:val="single" w:sz="4" w:space="0" w:color="auto"/>
            </w:tcBorders>
            <w:vAlign w:val="center"/>
            <w:hideMark/>
          </w:tcPr>
          <w:p w:rsidR="00521958" w:rsidRDefault="00521958">
            <w:pPr>
              <w:spacing w:line="276" w:lineRule="auto"/>
              <w:jc w:val="center"/>
              <w:rPr>
                <w:rFonts w:ascii="Calibri" w:hAnsi="Calibri"/>
                <w:sz w:val="22"/>
                <w:szCs w:val="22"/>
              </w:rPr>
            </w:pPr>
            <w:r>
              <w:rPr>
                <w:rFonts w:ascii="Calibri" w:hAnsi="Calibri"/>
                <w:sz w:val="22"/>
                <w:szCs w:val="22"/>
              </w:rPr>
              <w:t>100</w:t>
            </w:r>
          </w:p>
        </w:tc>
      </w:tr>
      <w:tr w:rsidR="00521958" w:rsidTr="00521958">
        <w:trPr>
          <w:trHeight w:val="300"/>
        </w:trPr>
        <w:tc>
          <w:tcPr>
            <w:tcW w:w="395" w:type="pct"/>
            <w:tcBorders>
              <w:top w:val="single" w:sz="4" w:space="0" w:color="auto"/>
              <w:left w:val="single" w:sz="4" w:space="0" w:color="auto"/>
              <w:bottom w:val="single" w:sz="4" w:space="0" w:color="auto"/>
              <w:right w:val="single" w:sz="4" w:space="0" w:color="auto"/>
            </w:tcBorders>
            <w:vAlign w:val="center"/>
            <w:hideMark/>
          </w:tcPr>
          <w:p w:rsidR="00521958" w:rsidRDefault="00521958">
            <w:pPr>
              <w:spacing w:line="276" w:lineRule="auto"/>
              <w:jc w:val="center"/>
              <w:rPr>
                <w:rFonts w:ascii="Calibri" w:hAnsi="Calibri"/>
                <w:sz w:val="22"/>
                <w:szCs w:val="22"/>
              </w:rPr>
            </w:pPr>
            <w:r>
              <w:rPr>
                <w:rFonts w:ascii="Calibri" w:hAnsi="Calibri"/>
                <w:sz w:val="22"/>
                <w:szCs w:val="22"/>
              </w:rPr>
              <w:t>3</w:t>
            </w:r>
          </w:p>
        </w:tc>
        <w:tc>
          <w:tcPr>
            <w:tcW w:w="1974" w:type="pct"/>
            <w:tcBorders>
              <w:top w:val="single" w:sz="4" w:space="0" w:color="auto"/>
              <w:left w:val="single" w:sz="4" w:space="0" w:color="auto"/>
              <w:bottom w:val="single" w:sz="4" w:space="0" w:color="auto"/>
              <w:right w:val="single" w:sz="4" w:space="0" w:color="auto"/>
            </w:tcBorders>
            <w:vAlign w:val="center"/>
            <w:hideMark/>
          </w:tcPr>
          <w:p w:rsidR="00521958" w:rsidRDefault="00521958">
            <w:pPr>
              <w:spacing w:line="276" w:lineRule="auto"/>
              <w:rPr>
                <w:rFonts w:ascii="Calibri" w:hAnsi="Calibri"/>
                <w:sz w:val="22"/>
                <w:szCs w:val="22"/>
              </w:rPr>
            </w:pPr>
            <w:r>
              <w:rPr>
                <w:rFonts w:ascii="Calibri" w:hAnsi="Calibri"/>
                <w:sz w:val="22"/>
                <w:szCs w:val="22"/>
              </w:rPr>
              <w:t xml:space="preserve">Флаш карта USB 3.0 - 64GB </w:t>
            </w:r>
          </w:p>
        </w:tc>
        <w:tc>
          <w:tcPr>
            <w:tcW w:w="444" w:type="pct"/>
            <w:tcBorders>
              <w:top w:val="single" w:sz="4" w:space="0" w:color="auto"/>
              <w:left w:val="single" w:sz="4" w:space="0" w:color="auto"/>
              <w:bottom w:val="single" w:sz="4" w:space="0" w:color="auto"/>
              <w:right w:val="single" w:sz="4" w:space="0" w:color="auto"/>
            </w:tcBorders>
            <w:vAlign w:val="center"/>
            <w:hideMark/>
          </w:tcPr>
          <w:p w:rsidR="00521958" w:rsidRDefault="00521958">
            <w:pPr>
              <w:spacing w:line="276" w:lineRule="auto"/>
              <w:jc w:val="center"/>
              <w:rPr>
                <w:rFonts w:ascii="Calibri" w:hAnsi="Calibri"/>
                <w:sz w:val="22"/>
                <w:szCs w:val="22"/>
              </w:rPr>
            </w:pPr>
            <w:r>
              <w:rPr>
                <w:rFonts w:ascii="Calibri" w:hAnsi="Calibri"/>
                <w:sz w:val="22"/>
                <w:szCs w:val="22"/>
              </w:rPr>
              <w:t>брой</w:t>
            </w:r>
          </w:p>
        </w:tc>
        <w:tc>
          <w:tcPr>
            <w:tcW w:w="1151" w:type="pct"/>
            <w:tcBorders>
              <w:top w:val="single" w:sz="4" w:space="0" w:color="auto"/>
              <w:left w:val="single" w:sz="4" w:space="0" w:color="auto"/>
              <w:bottom w:val="single" w:sz="4" w:space="0" w:color="auto"/>
              <w:right w:val="single" w:sz="4" w:space="0" w:color="auto"/>
            </w:tcBorders>
            <w:vAlign w:val="center"/>
            <w:hideMark/>
          </w:tcPr>
          <w:p w:rsidR="00521958" w:rsidRDefault="00521958">
            <w:pPr>
              <w:spacing w:line="276" w:lineRule="auto"/>
              <w:jc w:val="center"/>
              <w:rPr>
                <w:rFonts w:ascii="Calibri" w:hAnsi="Calibri"/>
                <w:sz w:val="22"/>
                <w:szCs w:val="22"/>
              </w:rPr>
            </w:pPr>
            <w:r>
              <w:rPr>
                <w:rFonts w:ascii="Calibri" w:hAnsi="Calibri"/>
                <w:sz w:val="22"/>
                <w:szCs w:val="22"/>
              </w:rPr>
              <w:t>50</w:t>
            </w:r>
          </w:p>
        </w:tc>
      </w:tr>
      <w:tr w:rsidR="00521958" w:rsidTr="00521958">
        <w:trPr>
          <w:trHeight w:val="300"/>
        </w:trPr>
        <w:tc>
          <w:tcPr>
            <w:tcW w:w="395" w:type="pct"/>
            <w:tcBorders>
              <w:top w:val="single" w:sz="4" w:space="0" w:color="auto"/>
              <w:left w:val="single" w:sz="4" w:space="0" w:color="auto"/>
              <w:bottom w:val="single" w:sz="4" w:space="0" w:color="auto"/>
              <w:right w:val="single" w:sz="4" w:space="0" w:color="auto"/>
            </w:tcBorders>
            <w:vAlign w:val="center"/>
            <w:hideMark/>
          </w:tcPr>
          <w:p w:rsidR="00521958" w:rsidRDefault="00521958">
            <w:pPr>
              <w:spacing w:line="276" w:lineRule="auto"/>
              <w:jc w:val="center"/>
              <w:rPr>
                <w:rFonts w:ascii="Calibri" w:hAnsi="Calibri"/>
                <w:sz w:val="22"/>
                <w:szCs w:val="22"/>
              </w:rPr>
            </w:pPr>
            <w:r>
              <w:rPr>
                <w:rFonts w:ascii="Calibri" w:hAnsi="Calibri"/>
                <w:sz w:val="22"/>
                <w:szCs w:val="22"/>
              </w:rPr>
              <w:t>4</w:t>
            </w:r>
          </w:p>
        </w:tc>
        <w:tc>
          <w:tcPr>
            <w:tcW w:w="1974" w:type="pct"/>
            <w:tcBorders>
              <w:top w:val="single" w:sz="4" w:space="0" w:color="auto"/>
              <w:left w:val="single" w:sz="4" w:space="0" w:color="auto"/>
              <w:bottom w:val="single" w:sz="4" w:space="0" w:color="auto"/>
              <w:right w:val="single" w:sz="4" w:space="0" w:color="auto"/>
            </w:tcBorders>
            <w:vAlign w:val="center"/>
            <w:hideMark/>
          </w:tcPr>
          <w:p w:rsidR="00521958" w:rsidRDefault="00521958">
            <w:pPr>
              <w:spacing w:line="276" w:lineRule="auto"/>
              <w:rPr>
                <w:rFonts w:ascii="Calibri" w:hAnsi="Calibri"/>
                <w:sz w:val="22"/>
                <w:szCs w:val="22"/>
              </w:rPr>
            </w:pPr>
            <w:r>
              <w:rPr>
                <w:rFonts w:ascii="Calibri" w:hAnsi="Calibri"/>
                <w:sz w:val="22"/>
                <w:szCs w:val="22"/>
              </w:rPr>
              <w:t>Флаш карта USB 3.0 - 128GB</w:t>
            </w:r>
          </w:p>
        </w:tc>
        <w:tc>
          <w:tcPr>
            <w:tcW w:w="444" w:type="pct"/>
            <w:tcBorders>
              <w:top w:val="single" w:sz="4" w:space="0" w:color="auto"/>
              <w:left w:val="single" w:sz="4" w:space="0" w:color="auto"/>
              <w:bottom w:val="single" w:sz="4" w:space="0" w:color="auto"/>
              <w:right w:val="single" w:sz="4" w:space="0" w:color="auto"/>
            </w:tcBorders>
            <w:vAlign w:val="center"/>
            <w:hideMark/>
          </w:tcPr>
          <w:p w:rsidR="00521958" w:rsidRDefault="00521958">
            <w:pPr>
              <w:spacing w:line="276" w:lineRule="auto"/>
              <w:jc w:val="center"/>
              <w:rPr>
                <w:rFonts w:ascii="Calibri" w:hAnsi="Calibri"/>
                <w:sz w:val="22"/>
                <w:szCs w:val="22"/>
              </w:rPr>
            </w:pPr>
            <w:r>
              <w:rPr>
                <w:rFonts w:ascii="Calibri" w:hAnsi="Calibri"/>
                <w:sz w:val="22"/>
                <w:szCs w:val="22"/>
              </w:rPr>
              <w:t>брой</w:t>
            </w:r>
          </w:p>
        </w:tc>
        <w:tc>
          <w:tcPr>
            <w:tcW w:w="1151" w:type="pct"/>
            <w:tcBorders>
              <w:top w:val="single" w:sz="4" w:space="0" w:color="auto"/>
              <w:left w:val="single" w:sz="4" w:space="0" w:color="auto"/>
              <w:bottom w:val="single" w:sz="4" w:space="0" w:color="auto"/>
              <w:right w:val="single" w:sz="4" w:space="0" w:color="auto"/>
            </w:tcBorders>
            <w:vAlign w:val="center"/>
            <w:hideMark/>
          </w:tcPr>
          <w:p w:rsidR="00521958" w:rsidRDefault="00521958">
            <w:pPr>
              <w:spacing w:line="276" w:lineRule="auto"/>
              <w:jc w:val="center"/>
              <w:rPr>
                <w:rFonts w:ascii="Calibri" w:hAnsi="Calibri"/>
                <w:sz w:val="22"/>
                <w:szCs w:val="22"/>
              </w:rPr>
            </w:pPr>
            <w:r>
              <w:rPr>
                <w:rFonts w:ascii="Calibri" w:hAnsi="Calibri"/>
                <w:sz w:val="22"/>
                <w:szCs w:val="22"/>
              </w:rPr>
              <w:t>50</w:t>
            </w:r>
          </w:p>
        </w:tc>
      </w:tr>
      <w:tr w:rsidR="00521958" w:rsidTr="00521958">
        <w:trPr>
          <w:trHeight w:val="300"/>
        </w:trPr>
        <w:tc>
          <w:tcPr>
            <w:tcW w:w="395" w:type="pct"/>
            <w:tcBorders>
              <w:top w:val="single" w:sz="4" w:space="0" w:color="auto"/>
              <w:left w:val="single" w:sz="4" w:space="0" w:color="auto"/>
              <w:bottom w:val="single" w:sz="4" w:space="0" w:color="auto"/>
              <w:right w:val="single" w:sz="4" w:space="0" w:color="auto"/>
            </w:tcBorders>
            <w:vAlign w:val="center"/>
            <w:hideMark/>
          </w:tcPr>
          <w:p w:rsidR="00521958" w:rsidRDefault="00521958">
            <w:pPr>
              <w:spacing w:line="276" w:lineRule="auto"/>
              <w:jc w:val="center"/>
              <w:rPr>
                <w:rFonts w:ascii="Calibri" w:hAnsi="Calibri"/>
                <w:sz w:val="22"/>
                <w:szCs w:val="22"/>
              </w:rPr>
            </w:pPr>
            <w:r>
              <w:rPr>
                <w:rFonts w:ascii="Calibri" w:hAnsi="Calibri"/>
                <w:sz w:val="22"/>
                <w:szCs w:val="22"/>
              </w:rPr>
              <w:t>5</w:t>
            </w:r>
          </w:p>
        </w:tc>
        <w:tc>
          <w:tcPr>
            <w:tcW w:w="1974" w:type="pct"/>
            <w:tcBorders>
              <w:top w:val="single" w:sz="4" w:space="0" w:color="auto"/>
              <w:left w:val="single" w:sz="4" w:space="0" w:color="auto"/>
              <w:bottom w:val="single" w:sz="4" w:space="0" w:color="auto"/>
              <w:right w:val="single" w:sz="4" w:space="0" w:color="auto"/>
            </w:tcBorders>
            <w:vAlign w:val="center"/>
            <w:hideMark/>
          </w:tcPr>
          <w:p w:rsidR="00521958" w:rsidRDefault="00521958">
            <w:pPr>
              <w:spacing w:line="276" w:lineRule="auto"/>
              <w:rPr>
                <w:rFonts w:ascii="Calibri" w:hAnsi="Calibri"/>
                <w:sz w:val="22"/>
                <w:szCs w:val="22"/>
              </w:rPr>
            </w:pPr>
            <w:r>
              <w:rPr>
                <w:rFonts w:ascii="Calibri" w:hAnsi="Calibri"/>
                <w:sz w:val="22"/>
                <w:szCs w:val="22"/>
              </w:rPr>
              <w:t>Карта памет - 128GB</w:t>
            </w:r>
          </w:p>
        </w:tc>
        <w:tc>
          <w:tcPr>
            <w:tcW w:w="444" w:type="pct"/>
            <w:tcBorders>
              <w:top w:val="single" w:sz="4" w:space="0" w:color="auto"/>
              <w:left w:val="single" w:sz="4" w:space="0" w:color="auto"/>
              <w:bottom w:val="single" w:sz="4" w:space="0" w:color="auto"/>
              <w:right w:val="single" w:sz="4" w:space="0" w:color="auto"/>
            </w:tcBorders>
            <w:vAlign w:val="center"/>
            <w:hideMark/>
          </w:tcPr>
          <w:p w:rsidR="00521958" w:rsidRDefault="00521958">
            <w:pPr>
              <w:spacing w:line="276" w:lineRule="auto"/>
              <w:jc w:val="center"/>
              <w:rPr>
                <w:rFonts w:ascii="Calibri" w:hAnsi="Calibri"/>
                <w:sz w:val="22"/>
                <w:szCs w:val="22"/>
              </w:rPr>
            </w:pPr>
            <w:r>
              <w:rPr>
                <w:rFonts w:ascii="Calibri" w:hAnsi="Calibri"/>
                <w:sz w:val="22"/>
                <w:szCs w:val="22"/>
              </w:rPr>
              <w:t>брой</w:t>
            </w:r>
          </w:p>
        </w:tc>
        <w:tc>
          <w:tcPr>
            <w:tcW w:w="1151" w:type="pct"/>
            <w:tcBorders>
              <w:top w:val="single" w:sz="4" w:space="0" w:color="auto"/>
              <w:left w:val="single" w:sz="4" w:space="0" w:color="auto"/>
              <w:bottom w:val="single" w:sz="4" w:space="0" w:color="auto"/>
              <w:right w:val="single" w:sz="4" w:space="0" w:color="auto"/>
            </w:tcBorders>
            <w:vAlign w:val="center"/>
            <w:hideMark/>
          </w:tcPr>
          <w:p w:rsidR="00521958" w:rsidRDefault="00521958">
            <w:pPr>
              <w:spacing w:line="276" w:lineRule="auto"/>
              <w:jc w:val="center"/>
              <w:rPr>
                <w:rFonts w:ascii="Calibri" w:hAnsi="Calibri"/>
                <w:sz w:val="22"/>
                <w:szCs w:val="22"/>
              </w:rPr>
            </w:pPr>
            <w:r>
              <w:rPr>
                <w:rFonts w:ascii="Calibri" w:hAnsi="Calibri"/>
                <w:sz w:val="22"/>
                <w:szCs w:val="22"/>
              </w:rPr>
              <w:t>5</w:t>
            </w:r>
          </w:p>
        </w:tc>
      </w:tr>
      <w:tr w:rsidR="00521958" w:rsidTr="00521958">
        <w:trPr>
          <w:trHeight w:val="300"/>
        </w:trPr>
        <w:tc>
          <w:tcPr>
            <w:tcW w:w="395" w:type="pct"/>
            <w:tcBorders>
              <w:top w:val="single" w:sz="4" w:space="0" w:color="auto"/>
              <w:left w:val="single" w:sz="4" w:space="0" w:color="auto"/>
              <w:bottom w:val="single" w:sz="4" w:space="0" w:color="auto"/>
              <w:right w:val="single" w:sz="4" w:space="0" w:color="auto"/>
            </w:tcBorders>
            <w:vAlign w:val="center"/>
            <w:hideMark/>
          </w:tcPr>
          <w:p w:rsidR="00521958" w:rsidRDefault="00521958">
            <w:pPr>
              <w:spacing w:line="276" w:lineRule="auto"/>
              <w:jc w:val="center"/>
              <w:rPr>
                <w:rFonts w:ascii="Calibri" w:hAnsi="Calibri"/>
                <w:sz w:val="22"/>
                <w:szCs w:val="22"/>
              </w:rPr>
            </w:pPr>
            <w:r>
              <w:rPr>
                <w:rFonts w:ascii="Calibri" w:hAnsi="Calibri"/>
                <w:sz w:val="22"/>
                <w:szCs w:val="22"/>
              </w:rPr>
              <w:t>6</w:t>
            </w:r>
          </w:p>
        </w:tc>
        <w:tc>
          <w:tcPr>
            <w:tcW w:w="1974" w:type="pct"/>
            <w:tcBorders>
              <w:top w:val="single" w:sz="4" w:space="0" w:color="auto"/>
              <w:left w:val="single" w:sz="4" w:space="0" w:color="auto"/>
              <w:bottom w:val="single" w:sz="4" w:space="0" w:color="auto"/>
              <w:right w:val="single" w:sz="4" w:space="0" w:color="auto"/>
            </w:tcBorders>
            <w:vAlign w:val="center"/>
            <w:hideMark/>
          </w:tcPr>
          <w:p w:rsidR="00521958" w:rsidRDefault="00521958">
            <w:pPr>
              <w:spacing w:line="276" w:lineRule="auto"/>
              <w:rPr>
                <w:rFonts w:ascii="Calibri" w:hAnsi="Calibri"/>
                <w:sz w:val="22"/>
                <w:szCs w:val="22"/>
              </w:rPr>
            </w:pPr>
            <w:r>
              <w:rPr>
                <w:rFonts w:ascii="Calibri" w:hAnsi="Calibri"/>
                <w:sz w:val="22"/>
                <w:szCs w:val="22"/>
              </w:rPr>
              <w:t>баджове: хоризонт. 90/55 мм (+-10%) с лента</w:t>
            </w:r>
          </w:p>
        </w:tc>
        <w:tc>
          <w:tcPr>
            <w:tcW w:w="444" w:type="pct"/>
            <w:tcBorders>
              <w:top w:val="single" w:sz="4" w:space="0" w:color="auto"/>
              <w:left w:val="single" w:sz="4" w:space="0" w:color="auto"/>
              <w:bottom w:val="single" w:sz="4" w:space="0" w:color="auto"/>
              <w:right w:val="single" w:sz="4" w:space="0" w:color="auto"/>
            </w:tcBorders>
            <w:vAlign w:val="center"/>
            <w:hideMark/>
          </w:tcPr>
          <w:p w:rsidR="00521958" w:rsidRDefault="00521958">
            <w:pPr>
              <w:spacing w:line="276" w:lineRule="auto"/>
              <w:jc w:val="center"/>
              <w:rPr>
                <w:rFonts w:ascii="Calibri" w:hAnsi="Calibri"/>
                <w:sz w:val="22"/>
                <w:szCs w:val="22"/>
              </w:rPr>
            </w:pPr>
            <w:r>
              <w:rPr>
                <w:rFonts w:ascii="Calibri" w:hAnsi="Calibri"/>
                <w:sz w:val="22"/>
                <w:szCs w:val="22"/>
              </w:rPr>
              <w:t>брой</w:t>
            </w:r>
          </w:p>
        </w:tc>
        <w:tc>
          <w:tcPr>
            <w:tcW w:w="1151" w:type="pct"/>
            <w:tcBorders>
              <w:top w:val="single" w:sz="4" w:space="0" w:color="auto"/>
              <w:left w:val="single" w:sz="4" w:space="0" w:color="auto"/>
              <w:bottom w:val="single" w:sz="4" w:space="0" w:color="auto"/>
              <w:right w:val="single" w:sz="4" w:space="0" w:color="auto"/>
            </w:tcBorders>
            <w:vAlign w:val="center"/>
            <w:hideMark/>
          </w:tcPr>
          <w:p w:rsidR="00521958" w:rsidRDefault="00521958">
            <w:pPr>
              <w:spacing w:line="276" w:lineRule="auto"/>
              <w:jc w:val="center"/>
              <w:rPr>
                <w:rFonts w:ascii="Calibri" w:hAnsi="Calibri"/>
                <w:sz w:val="22"/>
                <w:szCs w:val="22"/>
              </w:rPr>
            </w:pPr>
            <w:r>
              <w:rPr>
                <w:rFonts w:ascii="Calibri" w:hAnsi="Calibri"/>
                <w:sz w:val="22"/>
                <w:szCs w:val="22"/>
              </w:rPr>
              <w:t>3500</w:t>
            </w:r>
          </w:p>
        </w:tc>
      </w:tr>
      <w:tr w:rsidR="00521958" w:rsidTr="00521958">
        <w:trPr>
          <w:trHeight w:val="3000"/>
        </w:trPr>
        <w:tc>
          <w:tcPr>
            <w:tcW w:w="395" w:type="pct"/>
            <w:tcBorders>
              <w:top w:val="single" w:sz="4" w:space="0" w:color="auto"/>
              <w:left w:val="single" w:sz="4" w:space="0" w:color="auto"/>
              <w:bottom w:val="single" w:sz="4" w:space="0" w:color="auto"/>
              <w:right w:val="single" w:sz="4" w:space="0" w:color="auto"/>
            </w:tcBorders>
            <w:vAlign w:val="center"/>
            <w:hideMark/>
          </w:tcPr>
          <w:p w:rsidR="00521958" w:rsidRDefault="00521958">
            <w:pPr>
              <w:spacing w:line="276" w:lineRule="auto"/>
              <w:jc w:val="center"/>
              <w:rPr>
                <w:rFonts w:ascii="Calibri" w:hAnsi="Calibri"/>
                <w:sz w:val="22"/>
                <w:szCs w:val="22"/>
              </w:rPr>
            </w:pPr>
            <w:r>
              <w:rPr>
                <w:rFonts w:ascii="Calibri" w:hAnsi="Calibri"/>
                <w:sz w:val="22"/>
                <w:szCs w:val="22"/>
              </w:rPr>
              <w:lastRenderedPageBreak/>
              <w:t>7</w:t>
            </w:r>
          </w:p>
        </w:tc>
        <w:tc>
          <w:tcPr>
            <w:tcW w:w="1974" w:type="pct"/>
            <w:tcBorders>
              <w:top w:val="single" w:sz="4" w:space="0" w:color="auto"/>
              <w:left w:val="single" w:sz="4" w:space="0" w:color="auto"/>
              <w:bottom w:val="single" w:sz="4" w:space="0" w:color="auto"/>
              <w:right w:val="single" w:sz="4" w:space="0" w:color="auto"/>
            </w:tcBorders>
            <w:vAlign w:val="center"/>
            <w:hideMark/>
          </w:tcPr>
          <w:p w:rsidR="00521958" w:rsidRDefault="00521958">
            <w:pPr>
              <w:spacing w:line="276" w:lineRule="auto"/>
              <w:rPr>
                <w:rFonts w:ascii="Calibri" w:hAnsi="Calibri"/>
                <w:sz w:val="22"/>
                <w:szCs w:val="22"/>
              </w:rPr>
            </w:pPr>
            <w:r>
              <w:rPr>
                <w:rFonts w:ascii="Calibri" w:hAnsi="Calibri"/>
                <w:sz w:val="22"/>
                <w:szCs w:val="22"/>
              </w:rPr>
              <w:t>Цифров диктофон -черен, 2ГБ вградена памет, вграден S-</w:t>
            </w:r>
            <w:proofErr w:type="spellStart"/>
            <w:r>
              <w:rPr>
                <w:rFonts w:ascii="Calibri" w:hAnsi="Calibri"/>
                <w:sz w:val="22"/>
                <w:szCs w:val="22"/>
              </w:rPr>
              <w:t>mic</w:t>
            </w:r>
            <w:proofErr w:type="spellEnd"/>
            <w:r>
              <w:rPr>
                <w:rFonts w:ascii="Calibri" w:hAnsi="Calibri"/>
                <w:sz w:val="22"/>
                <w:szCs w:val="22"/>
              </w:rPr>
              <w:t xml:space="preserve"> </w:t>
            </w:r>
            <w:proofErr w:type="spellStart"/>
            <w:r>
              <w:rPr>
                <w:rFonts w:ascii="Calibri" w:hAnsi="Calibri"/>
                <w:sz w:val="22"/>
                <w:szCs w:val="22"/>
              </w:rPr>
              <w:t>микрофо</w:t>
            </w:r>
            <w:proofErr w:type="spellEnd"/>
            <w:r>
              <w:rPr>
                <w:rFonts w:ascii="Calibri" w:hAnsi="Calibri"/>
                <w:sz w:val="22"/>
                <w:szCs w:val="22"/>
              </w:rPr>
              <w:t xml:space="preserve">, стерео слушалки, запис/възпроизвеждане-mp3, жак за слушалки, вход за микрофон, </w:t>
            </w:r>
            <w:proofErr w:type="spellStart"/>
            <w:r>
              <w:rPr>
                <w:rFonts w:ascii="Calibri" w:hAnsi="Calibri"/>
                <w:sz w:val="22"/>
                <w:szCs w:val="22"/>
              </w:rPr>
              <w:t>usb</w:t>
            </w:r>
            <w:proofErr w:type="spellEnd"/>
            <w:r>
              <w:rPr>
                <w:rFonts w:ascii="Calibri" w:hAnsi="Calibri"/>
                <w:sz w:val="22"/>
                <w:szCs w:val="22"/>
              </w:rPr>
              <w:t xml:space="preserve"> порт, слот за карта с памет-</w:t>
            </w:r>
            <w:proofErr w:type="spellStart"/>
            <w:r>
              <w:rPr>
                <w:rFonts w:ascii="Calibri" w:hAnsi="Calibri"/>
                <w:sz w:val="22"/>
                <w:szCs w:val="22"/>
              </w:rPr>
              <w:t>микро</w:t>
            </w:r>
            <w:proofErr w:type="spellEnd"/>
            <w:r>
              <w:rPr>
                <w:rFonts w:ascii="Calibri" w:hAnsi="Calibri"/>
                <w:sz w:val="22"/>
                <w:szCs w:val="22"/>
              </w:rPr>
              <w:t xml:space="preserve"> </w:t>
            </w:r>
            <w:proofErr w:type="spellStart"/>
            <w:r>
              <w:rPr>
                <w:rFonts w:ascii="Calibri" w:hAnsi="Calibri"/>
                <w:sz w:val="22"/>
                <w:szCs w:val="22"/>
              </w:rPr>
              <w:t>sd</w:t>
            </w:r>
            <w:proofErr w:type="spellEnd"/>
            <w:r>
              <w:rPr>
                <w:rFonts w:ascii="Calibri" w:hAnsi="Calibri"/>
                <w:sz w:val="22"/>
                <w:szCs w:val="22"/>
              </w:rPr>
              <w:t xml:space="preserve">/m2, вграден </w:t>
            </w:r>
            <w:proofErr w:type="spellStart"/>
            <w:r>
              <w:rPr>
                <w:rFonts w:ascii="Calibri" w:hAnsi="Calibri"/>
                <w:sz w:val="22"/>
                <w:szCs w:val="22"/>
              </w:rPr>
              <w:t>fm</w:t>
            </w:r>
            <w:proofErr w:type="spellEnd"/>
            <w:r>
              <w:rPr>
                <w:rFonts w:ascii="Calibri" w:hAnsi="Calibri"/>
                <w:sz w:val="22"/>
                <w:szCs w:val="22"/>
              </w:rPr>
              <w:t xml:space="preserve"> тунер, висококачествен mp3 запис, вградена стойка-осигурява запис без вибрации, интелигентно елиминиране на шума, избиране типа запис(музика, среща, интервю, диктовка), за да се оптимизират настройките</w:t>
            </w:r>
          </w:p>
        </w:tc>
        <w:tc>
          <w:tcPr>
            <w:tcW w:w="444" w:type="pct"/>
            <w:tcBorders>
              <w:top w:val="single" w:sz="4" w:space="0" w:color="auto"/>
              <w:left w:val="single" w:sz="4" w:space="0" w:color="auto"/>
              <w:bottom w:val="single" w:sz="4" w:space="0" w:color="auto"/>
              <w:right w:val="single" w:sz="4" w:space="0" w:color="auto"/>
            </w:tcBorders>
            <w:vAlign w:val="center"/>
            <w:hideMark/>
          </w:tcPr>
          <w:p w:rsidR="00521958" w:rsidRDefault="00521958">
            <w:pPr>
              <w:spacing w:line="276" w:lineRule="auto"/>
              <w:jc w:val="center"/>
              <w:rPr>
                <w:rFonts w:ascii="Calibri" w:hAnsi="Calibri"/>
                <w:sz w:val="22"/>
                <w:szCs w:val="22"/>
              </w:rPr>
            </w:pPr>
            <w:r>
              <w:rPr>
                <w:rFonts w:ascii="Calibri" w:hAnsi="Calibri"/>
                <w:sz w:val="22"/>
                <w:szCs w:val="22"/>
              </w:rPr>
              <w:t>брой</w:t>
            </w:r>
          </w:p>
        </w:tc>
        <w:tc>
          <w:tcPr>
            <w:tcW w:w="1151" w:type="pct"/>
            <w:tcBorders>
              <w:top w:val="single" w:sz="4" w:space="0" w:color="auto"/>
              <w:left w:val="single" w:sz="4" w:space="0" w:color="auto"/>
              <w:bottom w:val="single" w:sz="4" w:space="0" w:color="auto"/>
              <w:right w:val="single" w:sz="4" w:space="0" w:color="auto"/>
            </w:tcBorders>
            <w:vAlign w:val="center"/>
            <w:hideMark/>
          </w:tcPr>
          <w:p w:rsidR="00521958" w:rsidRDefault="00521958">
            <w:pPr>
              <w:spacing w:line="276" w:lineRule="auto"/>
              <w:jc w:val="center"/>
              <w:rPr>
                <w:rFonts w:ascii="Calibri" w:hAnsi="Calibri"/>
                <w:sz w:val="22"/>
                <w:szCs w:val="22"/>
              </w:rPr>
            </w:pPr>
            <w:r>
              <w:rPr>
                <w:rFonts w:ascii="Calibri" w:hAnsi="Calibri"/>
                <w:sz w:val="22"/>
                <w:szCs w:val="22"/>
              </w:rPr>
              <w:t>2</w:t>
            </w:r>
          </w:p>
        </w:tc>
      </w:tr>
    </w:tbl>
    <w:p w:rsidR="00521958" w:rsidRDefault="00521958" w:rsidP="00521958">
      <w:pPr>
        <w:pStyle w:val="ad"/>
        <w:spacing w:line="360" w:lineRule="auto"/>
        <w:ind w:left="927"/>
        <w:jc w:val="both"/>
        <w:rPr>
          <w:rFonts w:ascii="Times New Roman" w:hAnsi="Times New Roman"/>
          <w:b/>
          <w:sz w:val="24"/>
          <w:szCs w:val="24"/>
        </w:rPr>
      </w:pPr>
    </w:p>
    <w:p w:rsidR="00521958" w:rsidRDefault="00521958" w:rsidP="00521958">
      <w:pPr>
        <w:pStyle w:val="ad"/>
        <w:numPr>
          <w:ilvl w:val="1"/>
          <w:numId w:val="29"/>
        </w:numPr>
        <w:spacing w:after="0" w:line="360" w:lineRule="auto"/>
        <w:contextualSpacing/>
        <w:jc w:val="both"/>
        <w:rPr>
          <w:b/>
        </w:rPr>
      </w:pPr>
      <w:r>
        <w:rPr>
          <w:b/>
        </w:rPr>
        <w:t>Технически спецификации по обособена позиция №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1"/>
        <w:gridCol w:w="4428"/>
        <w:gridCol w:w="946"/>
        <w:gridCol w:w="3867"/>
      </w:tblGrid>
      <w:tr w:rsidR="00521958" w:rsidTr="00521958">
        <w:trPr>
          <w:trHeight w:val="600"/>
        </w:trPr>
        <w:tc>
          <w:tcPr>
            <w:tcW w:w="352" w:type="pct"/>
            <w:tcBorders>
              <w:top w:val="single" w:sz="4" w:space="0" w:color="auto"/>
              <w:left w:val="single" w:sz="4" w:space="0" w:color="auto"/>
              <w:bottom w:val="single" w:sz="4" w:space="0" w:color="auto"/>
              <w:right w:val="single" w:sz="4" w:space="0" w:color="auto"/>
            </w:tcBorders>
            <w:shd w:val="clear" w:color="auto" w:fill="5B9BD5"/>
            <w:vAlign w:val="center"/>
            <w:hideMark/>
          </w:tcPr>
          <w:p w:rsidR="00521958" w:rsidRDefault="00521958">
            <w:pPr>
              <w:spacing w:line="276" w:lineRule="auto"/>
              <w:jc w:val="center"/>
              <w:rPr>
                <w:rFonts w:ascii="Calibri" w:hAnsi="Calibri"/>
                <w:b/>
                <w:bCs/>
                <w:sz w:val="22"/>
                <w:szCs w:val="22"/>
              </w:rPr>
            </w:pPr>
            <w:r>
              <w:rPr>
                <w:rFonts w:ascii="Calibri" w:hAnsi="Calibri"/>
                <w:b/>
                <w:bCs/>
                <w:sz w:val="22"/>
                <w:szCs w:val="22"/>
              </w:rPr>
              <w:t>№</w:t>
            </w:r>
          </w:p>
        </w:tc>
        <w:tc>
          <w:tcPr>
            <w:tcW w:w="1855" w:type="pct"/>
            <w:tcBorders>
              <w:top w:val="single" w:sz="4" w:space="0" w:color="auto"/>
              <w:left w:val="single" w:sz="4" w:space="0" w:color="auto"/>
              <w:bottom w:val="single" w:sz="4" w:space="0" w:color="auto"/>
              <w:right w:val="single" w:sz="4" w:space="0" w:color="auto"/>
            </w:tcBorders>
            <w:shd w:val="clear" w:color="auto" w:fill="5B9BD5"/>
            <w:vAlign w:val="center"/>
            <w:hideMark/>
          </w:tcPr>
          <w:p w:rsidR="00521958" w:rsidRDefault="00521958">
            <w:pPr>
              <w:spacing w:line="276" w:lineRule="auto"/>
              <w:rPr>
                <w:rFonts w:ascii="Calibri" w:hAnsi="Calibri"/>
                <w:b/>
                <w:bCs/>
                <w:sz w:val="22"/>
                <w:szCs w:val="22"/>
              </w:rPr>
            </w:pPr>
            <w:r>
              <w:rPr>
                <w:rFonts w:ascii="Calibri" w:hAnsi="Calibri"/>
                <w:b/>
                <w:bCs/>
                <w:sz w:val="22"/>
                <w:szCs w:val="22"/>
              </w:rPr>
              <w:t>Артикул / характеристики</w:t>
            </w:r>
          </w:p>
        </w:tc>
        <w:tc>
          <w:tcPr>
            <w:tcW w:w="396" w:type="pct"/>
            <w:tcBorders>
              <w:top w:val="single" w:sz="4" w:space="0" w:color="auto"/>
              <w:left w:val="single" w:sz="4" w:space="0" w:color="auto"/>
              <w:bottom w:val="single" w:sz="4" w:space="0" w:color="auto"/>
              <w:right w:val="single" w:sz="4" w:space="0" w:color="auto"/>
            </w:tcBorders>
            <w:shd w:val="clear" w:color="auto" w:fill="5B9BD5"/>
            <w:vAlign w:val="center"/>
            <w:hideMark/>
          </w:tcPr>
          <w:p w:rsidR="00521958" w:rsidRDefault="00521958">
            <w:pPr>
              <w:spacing w:line="276" w:lineRule="auto"/>
              <w:jc w:val="center"/>
              <w:rPr>
                <w:rFonts w:ascii="Calibri" w:hAnsi="Calibri"/>
                <w:b/>
                <w:bCs/>
                <w:sz w:val="22"/>
                <w:szCs w:val="22"/>
              </w:rPr>
            </w:pPr>
            <w:r>
              <w:rPr>
                <w:rFonts w:ascii="Calibri" w:hAnsi="Calibri"/>
                <w:b/>
                <w:bCs/>
                <w:sz w:val="22"/>
                <w:szCs w:val="22"/>
              </w:rPr>
              <w:t>Мярка</w:t>
            </w:r>
          </w:p>
        </w:tc>
        <w:tc>
          <w:tcPr>
            <w:tcW w:w="1620" w:type="pct"/>
            <w:tcBorders>
              <w:top w:val="single" w:sz="4" w:space="0" w:color="auto"/>
              <w:left w:val="single" w:sz="4" w:space="0" w:color="auto"/>
              <w:bottom w:val="single" w:sz="4" w:space="0" w:color="auto"/>
              <w:right w:val="single" w:sz="4" w:space="0" w:color="auto"/>
            </w:tcBorders>
            <w:shd w:val="clear" w:color="auto" w:fill="5B9BD5"/>
            <w:vAlign w:val="center"/>
            <w:hideMark/>
          </w:tcPr>
          <w:p w:rsidR="00521958" w:rsidRDefault="00521958">
            <w:pPr>
              <w:spacing w:line="276" w:lineRule="auto"/>
              <w:jc w:val="center"/>
              <w:rPr>
                <w:rFonts w:ascii="Calibri" w:hAnsi="Calibri"/>
                <w:b/>
                <w:bCs/>
                <w:sz w:val="22"/>
                <w:szCs w:val="22"/>
              </w:rPr>
            </w:pPr>
            <w:r>
              <w:rPr>
                <w:rFonts w:ascii="Calibri" w:hAnsi="Calibri"/>
                <w:b/>
                <w:bCs/>
                <w:sz w:val="22"/>
                <w:szCs w:val="22"/>
              </w:rPr>
              <w:t>Прогнозни Количества (Предложение)</w:t>
            </w:r>
          </w:p>
        </w:tc>
      </w:tr>
      <w:tr w:rsidR="00521958" w:rsidTr="00521958">
        <w:trPr>
          <w:trHeight w:val="1200"/>
        </w:trPr>
        <w:tc>
          <w:tcPr>
            <w:tcW w:w="352" w:type="pct"/>
            <w:tcBorders>
              <w:top w:val="single" w:sz="4" w:space="0" w:color="auto"/>
              <w:left w:val="single" w:sz="4" w:space="0" w:color="auto"/>
              <w:bottom w:val="single" w:sz="4" w:space="0" w:color="auto"/>
              <w:right w:val="single" w:sz="4" w:space="0" w:color="auto"/>
            </w:tcBorders>
            <w:vAlign w:val="center"/>
            <w:hideMark/>
          </w:tcPr>
          <w:p w:rsidR="00521958" w:rsidRDefault="00521958">
            <w:pPr>
              <w:spacing w:line="276" w:lineRule="auto"/>
              <w:jc w:val="center"/>
              <w:rPr>
                <w:rFonts w:ascii="Calibri" w:hAnsi="Calibri"/>
                <w:sz w:val="22"/>
                <w:szCs w:val="22"/>
              </w:rPr>
            </w:pPr>
            <w:r>
              <w:rPr>
                <w:rFonts w:ascii="Calibri" w:hAnsi="Calibri"/>
                <w:sz w:val="22"/>
                <w:szCs w:val="22"/>
              </w:rPr>
              <w:t>1</w:t>
            </w:r>
          </w:p>
        </w:tc>
        <w:tc>
          <w:tcPr>
            <w:tcW w:w="1855" w:type="pct"/>
            <w:tcBorders>
              <w:top w:val="single" w:sz="4" w:space="0" w:color="auto"/>
              <w:left w:val="single" w:sz="4" w:space="0" w:color="auto"/>
              <w:bottom w:val="single" w:sz="4" w:space="0" w:color="auto"/>
              <w:right w:val="single" w:sz="4" w:space="0" w:color="auto"/>
            </w:tcBorders>
            <w:vAlign w:val="center"/>
            <w:hideMark/>
          </w:tcPr>
          <w:p w:rsidR="00521958" w:rsidRDefault="00521958">
            <w:pPr>
              <w:spacing w:line="276" w:lineRule="auto"/>
              <w:rPr>
                <w:rFonts w:ascii="Calibri" w:hAnsi="Calibri"/>
                <w:sz w:val="22"/>
                <w:szCs w:val="22"/>
              </w:rPr>
            </w:pPr>
            <w:r>
              <w:rPr>
                <w:rFonts w:ascii="Calibri" w:hAnsi="Calibri"/>
                <w:sz w:val="22"/>
                <w:szCs w:val="22"/>
              </w:rPr>
              <w:t>Папка: от PVC (поливинилхлорид) с перфорация; прозрачна корица отпред и цветна долна корица; машинка за захващане на перфорирани листа А4,  да се предлага в мин 6 цвята, 50 броя в пакет</w:t>
            </w:r>
          </w:p>
        </w:tc>
        <w:tc>
          <w:tcPr>
            <w:tcW w:w="396" w:type="pct"/>
            <w:tcBorders>
              <w:top w:val="single" w:sz="4" w:space="0" w:color="auto"/>
              <w:left w:val="single" w:sz="4" w:space="0" w:color="auto"/>
              <w:bottom w:val="single" w:sz="4" w:space="0" w:color="auto"/>
              <w:right w:val="single" w:sz="4" w:space="0" w:color="auto"/>
            </w:tcBorders>
            <w:vAlign w:val="center"/>
            <w:hideMark/>
          </w:tcPr>
          <w:p w:rsidR="00521958" w:rsidRDefault="00521958">
            <w:pPr>
              <w:spacing w:line="276" w:lineRule="auto"/>
              <w:jc w:val="center"/>
              <w:rPr>
                <w:rFonts w:ascii="Calibri" w:hAnsi="Calibri"/>
                <w:sz w:val="22"/>
                <w:szCs w:val="22"/>
              </w:rPr>
            </w:pPr>
            <w:r>
              <w:rPr>
                <w:rFonts w:ascii="Calibri" w:hAnsi="Calibri"/>
                <w:sz w:val="22"/>
                <w:szCs w:val="22"/>
              </w:rPr>
              <w:t>пакет</w:t>
            </w:r>
          </w:p>
        </w:tc>
        <w:tc>
          <w:tcPr>
            <w:tcW w:w="1620" w:type="pct"/>
            <w:tcBorders>
              <w:top w:val="single" w:sz="4" w:space="0" w:color="auto"/>
              <w:left w:val="single" w:sz="4" w:space="0" w:color="auto"/>
              <w:bottom w:val="single" w:sz="4" w:space="0" w:color="auto"/>
              <w:right w:val="single" w:sz="4" w:space="0" w:color="auto"/>
            </w:tcBorders>
            <w:vAlign w:val="center"/>
            <w:hideMark/>
          </w:tcPr>
          <w:p w:rsidR="00521958" w:rsidRDefault="00521958">
            <w:pPr>
              <w:spacing w:line="276" w:lineRule="auto"/>
              <w:jc w:val="center"/>
              <w:rPr>
                <w:rFonts w:ascii="Calibri" w:hAnsi="Calibri"/>
                <w:sz w:val="22"/>
                <w:szCs w:val="22"/>
              </w:rPr>
            </w:pPr>
            <w:r>
              <w:rPr>
                <w:rFonts w:ascii="Calibri" w:hAnsi="Calibri"/>
                <w:sz w:val="22"/>
                <w:szCs w:val="22"/>
              </w:rPr>
              <w:t>10</w:t>
            </w:r>
          </w:p>
        </w:tc>
      </w:tr>
      <w:tr w:rsidR="00521958" w:rsidTr="00521958">
        <w:trPr>
          <w:trHeight w:val="1500"/>
        </w:trPr>
        <w:tc>
          <w:tcPr>
            <w:tcW w:w="352" w:type="pct"/>
            <w:tcBorders>
              <w:top w:val="single" w:sz="4" w:space="0" w:color="auto"/>
              <w:left w:val="single" w:sz="4" w:space="0" w:color="auto"/>
              <w:bottom w:val="single" w:sz="4" w:space="0" w:color="auto"/>
              <w:right w:val="single" w:sz="4" w:space="0" w:color="auto"/>
            </w:tcBorders>
            <w:vAlign w:val="center"/>
            <w:hideMark/>
          </w:tcPr>
          <w:p w:rsidR="00521958" w:rsidRDefault="00521958">
            <w:pPr>
              <w:spacing w:line="276" w:lineRule="auto"/>
              <w:jc w:val="center"/>
              <w:rPr>
                <w:rFonts w:ascii="Calibri" w:hAnsi="Calibri"/>
                <w:sz w:val="22"/>
                <w:szCs w:val="22"/>
              </w:rPr>
            </w:pPr>
            <w:r>
              <w:rPr>
                <w:rFonts w:ascii="Calibri" w:hAnsi="Calibri"/>
                <w:sz w:val="22"/>
                <w:szCs w:val="22"/>
              </w:rPr>
              <w:t>2</w:t>
            </w:r>
          </w:p>
        </w:tc>
        <w:tc>
          <w:tcPr>
            <w:tcW w:w="1855" w:type="pct"/>
            <w:tcBorders>
              <w:top w:val="single" w:sz="4" w:space="0" w:color="auto"/>
              <w:left w:val="single" w:sz="4" w:space="0" w:color="auto"/>
              <w:bottom w:val="single" w:sz="4" w:space="0" w:color="auto"/>
              <w:right w:val="single" w:sz="4" w:space="0" w:color="auto"/>
            </w:tcBorders>
            <w:vAlign w:val="center"/>
            <w:hideMark/>
          </w:tcPr>
          <w:p w:rsidR="00521958" w:rsidRDefault="00521958">
            <w:pPr>
              <w:spacing w:line="276" w:lineRule="auto"/>
              <w:rPr>
                <w:rFonts w:ascii="Calibri" w:hAnsi="Calibri"/>
                <w:sz w:val="22"/>
                <w:szCs w:val="22"/>
              </w:rPr>
            </w:pPr>
            <w:r>
              <w:rPr>
                <w:rFonts w:ascii="Calibri" w:hAnsi="Calibri"/>
                <w:sz w:val="22"/>
                <w:szCs w:val="22"/>
              </w:rPr>
              <w:t>Папка: класьор, подходяща за съхранение на документи А4;   с широчина от на гърба 7 до 8 см;  със сменяем етикет; здрави механизми за перфорирани листа с два ринга; да се предложи доставка в поне 5 различни цвята;</w:t>
            </w:r>
          </w:p>
        </w:tc>
        <w:tc>
          <w:tcPr>
            <w:tcW w:w="396" w:type="pct"/>
            <w:tcBorders>
              <w:top w:val="single" w:sz="4" w:space="0" w:color="auto"/>
              <w:left w:val="single" w:sz="4" w:space="0" w:color="auto"/>
              <w:bottom w:val="single" w:sz="4" w:space="0" w:color="auto"/>
              <w:right w:val="single" w:sz="4" w:space="0" w:color="auto"/>
            </w:tcBorders>
            <w:vAlign w:val="center"/>
            <w:hideMark/>
          </w:tcPr>
          <w:p w:rsidR="00521958" w:rsidRDefault="00521958">
            <w:pPr>
              <w:spacing w:line="276" w:lineRule="auto"/>
              <w:jc w:val="center"/>
              <w:rPr>
                <w:rFonts w:ascii="Calibri" w:hAnsi="Calibri"/>
                <w:sz w:val="22"/>
                <w:szCs w:val="22"/>
              </w:rPr>
            </w:pPr>
            <w:r>
              <w:rPr>
                <w:rFonts w:ascii="Calibri" w:hAnsi="Calibri"/>
                <w:sz w:val="22"/>
                <w:szCs w:val="22"/>
              </w:rPr>
              <w:t>брой</w:t>
            </w:r>
          </w:p>
        </w:tc>
        <w:tc>
          <w:tcPr>
            <w:tcW w:w="1620" w:type="pct"/>
            <w:tcBorders>
              <w:top w:val="single" w:sz="4" w:space="0" w:color="auto"/>
              <w:left w:val="single" w:sz="4" w:space="0" w:color="auto"/>
              <w:bottom w:val="single" w:sz="4" w:space="0" w:color="auto"/>
              <w:right w:val="single" w:sz="4" w:space="0" w:color="auto"/>
            </w:tcBorders>
            <w:vAlign w:val="center"/>
            <w:hideMark/>
          </w:tcPr>
          <w:p w:rsidR="00521958" w:rsidRDefault="00521958">
            <w:pPr>
              <w:spacing w:line="276" w:lineRule="auto"/>
              <w:jc w:val="center"/>
              <w:rPr>
                <w:rFonts w:ascii="Calibri" w:hAnsi="Calibri"/>
                <w:sz w:val="22"/>
                <w:szCs w:val="22"/>
              </w:rPr>
            </w:pPr>
            <w:r>
              <w:rPr>
                <w:rFonts w:ascii="Calibri" w:hAnsi="Calibri"/>
                <w:sz w:val="22"/>
                <w:szCs w:val="22"/>
              </w:rPr>
              <w:t>200</w:t>
            </w:r>
          </w:p>
        </w:tc>
      </w:tr>
      <w:tr w:rsidR="00521958" w:rsidTr="00521958">
        <w:trPr>
          <w:trHeight w:val="600"/>
        </w:trPr>
        <w:tc>
          <w:tcPr>
            <w:tcW w:w="352" w:type="pct"/>
            <w:tcBorders>
              <w:top w:val="single" w:sz="4" w:space="0" w:color="auto"/>
              <w:left w:val="single" w:sz="4" w:space="0" w:color="auto"/>
              <w:bottom w:val="single" w:sz="4" w:space="0" w:color="auto"/>
              <w:right w:val="single" w:sz="4" w:space="0" w:color="auto"/>
            </w:tcBorders>
            <w:vAlign w:val="center"/>
            <w:hideMark/>
          </w:tcPr>
          <w:p w:rsidR="00521958" w:rsidRDefault="00521958">
            <w:pPr>
              <w:spacing w:line="276" w:lineRule="auto"/>
              <w:jc w:val="center"/>
              <w:rPr>
                <w:rFonts w:ascii="Calibri" w:hAnsi="Calibri"/>
                <w:sz w:val="22"/>
                <w:szCs w:val="22"/>
              </w:rPr>
            </w:pPr>
            <w:r>
              <w:rPr>
                <w:rFonts w:ascii="Calibri" w:hAnsi="Calibri"/>
                <w:sz w:val="22"/>
                <w:szCs w:val="22"/>
              </w:rPr>
              <w:t>3</w:t>
            </w:r>
          </w:p>
        </w:tc>
        <w:tc>
          <w:tcPr>
            <w:tcW w:w="1855" w:type="pct"/>
            <w:tcBorders>
              <w:top w:val="single" w:sz="4" w:space="0" w:color="auto"/>
              <w:left w:val="single" w:sz="4" w:space="0" w:color="auto"/>
              <w:bottom w:val="single" w:sz="4" w:space="0" w:color="auto"/>
              <w:right w:val="single" w:sz="4" w:space="0" w:color="auto"/>
            </w:tcBorders>
            <w:vAlign w:val="center"/>
            <w:hideMark/>
          </w:tcPr>
          <w:p w:rsidR="00521958" w:rsidRDefault="00521958">
            <w:pPr>
              <w:spacing w:line="276" w:lineRule="auto"/>
              <w:rPr>
                <w:rFonts w:ascii="Calibri" w:hAnsi="Calibri"/>
                <w:sz w:val="22"/>
                <w:szCs w:val="22"/>
              </w:rPr>
            </w:pPr>
            <w:r>
              <w:rPr>
                <w:rFonts w:ascii="Calibri" w:hAnsi="Calibri"/>
                <w:sz w:val="22"/>
                <w:szCs w:val="22"/>
              </w:rPr>
              <w:t>Папка прозрачна  с копче  и перфорация за съхранение на документи с размер А4</w:t>
            </w:r>
          </w:p>
        </w:tc>
        <w:tc>
          <w:tcPr>
            <w:tcW w:w="396" w:type="pct"/>
            <w:tcBorders>
              <w:top w:val="single" w:sz="4" w:space="0" w:color="auto"/>
              <w:left w:val="single" w:sz="4" w:space="0" w:color="auto"/>
              <w:bottom w:val="single" w:sz="4" w:space="0" w:color="auto"/>
              <w:right w:val="single" w:sz="4" w:space="0" w:color="auto"/>
            </w:tcBorders>
            <w:vAlign w:val="center"/>
            <w:hideMark/>
          </w:tcPr>
          <w:p w:rsidR="00521958" w:rsidRDefault="00521958">
            <w:pPr>
              <w:spacing w:line="276" w:lineRule="auto"/>
              <w:jc w:val="center"/>
              <w:rPr>
                <w:rFonts w:ascii="Calibri" w:hAnsi="Calibri"/>
                <w:sz w:val="22"/>
                <w:szCs w:val="22"/>
              </w:rPr>
            </w:pPr>
            <w:r>
              <w:rPr>
                <w:rFonts w:ascii="Calibri" w:hAnsi="Calibri"/>
                <w:sz w:val="22"/>
                <w:szCs w:val="22"/>
              </w:rPr>
              <w:t>брой</w:t>
            </w:r>
          </w:p>
        </w:tc>
        <w:tc>
          <w:tcPr>
            <w:tcW w:w="1620" w:type="pct"/>
            <w:tcBorders>
              <w:top w:val="single" w:sz="4" w:space="0" w:color="auto"/>
              <w:left w:val="single" w:sz="4" w:space="0" w:color="auto"/>
              <w:bottom w:val="single" w:sz="4" w:space="0" w:color="auto"/>
              <w:right w:val="single" w:sz="4" w:space="0" w:color="auto"/>
            </w:tcBorders>
            <w:vAlign w:val="center"/>
            <w:hideMark/>
          </w:tcPr>
          <w:p w:rsidR="00521958" w:rsidRDefault="00521958">
            <w:pPr>
              <w:spacing w:line="276" w:lineRule="auto"/>
              <w:jc w:val="center"/>
              <w:rPr>
                <w:rFonts w:ascii="Calibri" w:hAnsi="Calibri"/>
                <w:sz w:val="22"/>
                <w:szCs w:val="22"/>
              </w:rPr>
            </w:pPr>
            <w:r>
              <w:rPr>
                <w:rFonts w:ascii="Calibri" w:hAnsi="Calibri"/>
                <w:sz w:val="22"/>
                <w:szCs w:val="22"/>
              </w:rPr>
              <w:t>100</w:t>
            </w:r>
          </w:p>
        </w:tc>
      </w:tr>
      <w:tr w:rsidR="00521958" w:rsidTr="00521958">
        <w:trPr>
          <w:trHeight w:val="600"/>
        </w:trPr>
        <w:tc>
          <w:tcPr>
            <w:tcW w:w="352" w:type="pct"/>
            <w:tcBorders>
              <w:top w:val="single" w:sz="4" w:space="0" w:color="auto"/>
              <w:left w:val="single" w:sz="4" w:space="0" w:color="auto"/>
              <w:bottom w:val="single" w:sz="4" w:space="0" w:color="auto"/>
              <w:right w:val="single" w:sz="4" w:space="0" w:color="auto"/>
            </w:tcBorders>
            <w:vAlign w:val="center"/>
            <w:hideMark/>
          </w:tcPr>
          <w:p w:rsidR="00521958" w:rsidRDefault="00521958">
            <w:pPr>
              <w:spacing w:line="276" w:lineRule="auto"/>
              <w:jc w:val="center"/>
              <w:rPr>
                <w:rFonts w:ascii="Calibri" w:hAnsi="Calibri"/>
                <w:sz w:val="22"/>
                <w:szCs w:val="22"/>
              </w:rPr>
            </w:pPr>
            <w:r>
              <w:rPr>
                <w:rFonts w:ascii="Calibri" w:hAnsi="Calibri"/>
                <w:sz w:val="22"/>
                <w:szCs w:val="22"/>
              </w:rPr>
              <w:t>4</w:t>
            </w:r>
          </w:p>
        </w:tc>
        <w:tc>
          <w:tcPr>
            <w:tcW w:w="1855" w:type="pct"/>
            <w:tcBorders>
              <w:top w:val="single" w:sz="4" w:space="0" w:color="auto"/>
              <w:left w:val="single" w:sz="4" w:space="0" w:color="auto"/>
              <w:bottom w:val="single" w:sz="4" w:space="0" w:color="auto"/>
              <w:right w:val="single" w:sz="4" w:space="0" w:color="auto"/>
            </w:tcBorders>
            <w:vAlign w:val="center"/>
            <w:hideMark/>
          </w:tcPr>
          <w:p w:rsidR="00521958" w:rsidRDefault="00521958">
            <w:pPr>
              <w:spacing w:line="276" w:lineRule="auto"/>
              <w:rPr>
                <w:rFonts w:ascii="Calibri" w:hAnsi="Calibri"/>
                <w:sz w:val="22"/>
                <w:szCs w:val="22"/>
              </w:rPr>
            </w:pPr>
            <w:r>
              <w:rPr>
                <w:rFonts w:ascii="Calibri" w:hAnsi="Calibri"/>
                <w:sz w:val="22"/>
                <w:szCs w:val="22"/>
              </w:rPr>
              <w:t>Папка джоб стандартна перфорация А4 мат мин. 100 броя в пакет</w:t>
            </w:r>
          </w:p>
        </w:tc>
        <w:tc>
          <w:tcPr>
            <w:tcW w:w="396" w:type="pct"/>
            <w:tcBorders>
              <w:top w:val="single" w:sz="4" w:space="0" w:color="auto"/>
              <w:left w:val="single" w:sz="4" w:space="0" w:color="auto"/>
              <w:bottom w:val="single" w:sz="4" w:space="0" w:color="auto"/>
              <w:right w:val="single" w:sz="4" w:space="0" w:color="auto"/>
            </w:tcBorders>
            <w:vAlign w:val="center"/>
            <w:hideMark/>
          </w:tcPr>
          <w:p w:rsidR="00521958" w:rsidRDefault="00521958">
            <w:pPr>
              <w:spacing w:line="276" w:lineRule="auto"/>
              <w:jc w:val="center"/>
              <w:rPr>
                <w:rFonts w:ascii="Calibri" w:hAnsi="Calibri"/>
                <w:sz w:val="22"/>
                <w:szCs w:val="22"/>
              </w:rPr>
            </w:pPr>
            <w:r>
              <w:rPr>
                <w:rFonts w:ascii="Calibri" w:hAnsi="Calibri"/>
                <w:sz w:val="22"/>
                <w:szCs w:val="22"/>
              </w:rPr>
              <w:t>пакет</w:t>
            </w:r>
          </w:p>
        </w:tc>
        <w:tc>
          <w:tcPr>
            <w:tcW w:w="1620" w:type="pct"/>
            <w:tcBorders>
              <w:top w:val="single" w:sz="4" w:space="0" w:color="auto"/>
              <w:left w:val="single" w:sz="4" w:space="0" w:color="auto"/>
              <w:bottom w:val="single" w:sz="4" w:space="0" w:color="auto"/>
              <w:right w:val="single" w:sz="4" w:space="0" w:color="auto"/>
            </w:tcBorders>
            <w:vAlign w:val="center"/>
            <w:hideMark/>
          </w:tcPr>
          <w:p w:rsidR="00521958" w:rsidRDefault="00521958">
            <w:pPr>
              <w:spacing w:line="276" w:lineRule="auto"/>
              <w:jc w:val="center"/>
              <w:rPr>
                <w:rFonts w:ascii="Calibri" w:hAnsi="Calibri"/>
                <w:sz w:val="22"/>
                <w:szCs w:val="22"/>
              </w:rPr>
            </w:pPr>
            <w:r>
              <w:rPr>
                <w:rFonts w:ascii="Calibri" w:hAnsi="Calibri"/>
                <w:sz w:val="22"/>
                <w:szCs w:val="22"/>
              </w:rPr>
              <w:t>100</w:t>
            </w:r>
          </w:p>
        </w:tc>
      </w:tr>
    </w:tbl>
    <w:p w:rsidR="00521958" w:rsidRDefault="00521958" w:rsidP="00521958">
      <w:pPr>
        <w:pStyle w:val="ad"/>
        <w:spacing w:line="360" w:lineRule="auto"/>
        <w:ind w:left="927"/>
        <w:jc w:val="both"/>
        <w:rPr>
          <w:rFonts w:ascii="Times New Roman" w:hAnsi="Times New Roman"/>
          <w:b/>
          <w:sz w:val="24"/>
          <w:szCs w:val="24"/>
        </w:rPr>
      </w:pPr>
    </w:p>
    <w:p w:rsidR="00521958" w:rsidRDefault="00521958" w:rsidP="00521958">
      <w:pPr>
        <w:pStyle w:val="ad"/>
        <w:numPr>
          <w:ilvl w:val="1"/>
          <w:numId w:val="29"/>
        </w:numPr>
        <w:spacing w:after="0" w:line="360" w:lineRule="auto"/>
        <w:contextualSpacing/>
        <w:jc w:val="both"/>
        <w:rPr>
          <w:b/>
        </w:rPr>
      </w:pPr>
      <w:r>
        <w:rPr>
          <w:b/>
        </w:rPr>
        <w:t>Технически спецификации по обособена позиция №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4"/>
        <w:gridCol w:w="4732"/>
        <w:gridCol w:w="1204"/>
        <w:gridCol w:w="3202"/>
      </w:tblGrid>
      <w:tr w:rsidR="00521958" w:rsidTr="00521958">
        <w:trPr>
          <w:trHeight w:val="600"/>
        </w:trPr>
        <w:tc>
          <w:tcPr>
            <w:tcW w:w="362" w:type="pct"/>
            <w:tcBorders>
              <w:top w:val="single" w:sz="4" w:space="0" w:color="auto"/>
              <w:left w:val="single" w:sz="4" w:space="0" w:color="auto"/>
              <w:bottom w:val="single" w:sz="4" w:space="0" w:color="auto"/>
              <w:right w:val="single" w:sz="4" w:space="0" w:color="auto"/>
            </w:tcBorders>
            <w:shd w:val="clear" w:color="auto" w:fill="5B9BD5"/>
            <w:vAlign w:val="center"/>
            <w:hideMark/>
          </w:tcPr>
          <w:p w:rsidR="00521958" w:rsidRDefault="00521958">
            <w:pPr>
              <w:spacing w:line="276" w:lineRule="auto"/>
              <w:jc w:val="center"/>
              <w:rPr>
                <w:rFonts w:ascii="Calibri" w:hAnsi="Calibri"/>
                <w:b/>
                <w:bCs/>
                <w:sz w:val="22"/>
                <w:szCs w:val="22"/>
              </w:rPr>
            </w:pPr>
            <w:r>
              <w:rPr>
                <w:rFonts w:ascii="Calibri" w:hAnsi="Calibri"/>
                <w:b/>
                <w:bCs/>
                <w:sz w:val="22"/>
                <w:szCs w:val="22"/>
              </w:rPr>
              <w:t>№</w:t>
            </w:r>
          </w:p>
        </w:tc>
        <w:tc>
          <w:tcPr>
            <w:tcW w:w="1815" w:type="pct"/>
            <w:tcBorders>
              <w:top w:val="single" w:sz="4" w:space="0" w:color="auto"/>
              <w:left w:val="single" w:sz="4" w:space="0" w:color="auto"/>
              <w:bottom w:val="single" w:sz="4" w:space="0" w:color="auto"/>
              <w:right w:val="single" w:sz="4" w:space="0" w:color="auto"/>
            </w:tcBorders>
            <w:shd w:val="clear" w:color="auto" w:fill="5B9BD5"/>
            <w:vAlign w:val="center"/>
            <w:hideMark/>
          </w:tcPr>
          <w:p w:rsidR="00521958" w:rsidRDefault="00521958">
            <w:pPr>
              <w:spacing w:line="276" w:lineRule="auto"/>
              <w:rPr>
                <w:rFonts w:ascii="Calibri" w:hAnsi="Calibri"/>
                <w:b/>
                <w:bCs/>
                <w:sz w:val="22"/>
                <w:szCs w:val="22"/>
              </w:rPr>
            </w:pPr>
            <w:r>
              <w:rPr>
                <w:rFonts w:ascii="Calibri" w:hAnsi="Calibri"/>
                <w:b/>
                <w:bCs/>
                <w:sz w:val="22"/>
                <w:szCs w:val="22"/>
              </w:rPr>
              <w:t>Артикул / характеристики</w:t>
            </w:r>
          </w:p>
        </w:tc>
        <w:tc>
          <w:tcPr>
            <w:tcW w:w="462" w:type="pct"/>
            <w:tcBorders>
              <w:top w:val="single" w:sz="4" w:space="0" w:color="auto"/>
              <w:left w:val="single" w:sz="4" w:space="0" w:color="auto"/>
              <w:bottom w:val="single" w:sz="4" w:space="0" w:color="auto"/>
              <w:right w:val="single" w:sz="4" w:space="0" w:color="auto"/>
            </w:tcBorders>
            <w:shd w:val="clear" w:color="auto" w:fill="5B9BD5"/>
            <w:vAlign w:val="center"/>
            <w:hideMark/>
          </w:tcPr>
          <w:p w:rsidR="00521958" w:rsidRDefault="00521958">
            <w:pPr>
              <w:spacing w:line="276" w:lineRule="auto"/>
              <w:jc w:val="center"/>
              <w:rPr>
                <w:rFonts w:ascii="Calibri" w:hAnsi="Calibri"/>
                <w:b/>
                <w:bCs/>
                <w:sz w:val="22"/>
                <w:szCs w:val="22"/>
              </w:rPr>
            </w:pPr>
            <w:r>
              <w:rPr>
                <w:rFonts w:ascii="Calibri" w:hAnsi="Calibri"/>
                <w:b/>
                <w:bCs/>
                <w:sz w:val="22"/>
                <w:szCs w:val="22"/>
              </w:rPr>
              <w:t>Мярка</w:t>
            </w:r>
          </w:p>
        </w:tc>
        <w:tc>
          <w:tcPr>
            <w:tcW w:w="1228" w:type="pct"/>
            <w:tcBorders>
              <w:top w:val="single" w:sz="4" w:space="0" w:color="auto"/>
              <w:left w:val="single" w:sz="4" w:space="0" w:color="auto"/>
              <w:bottom w:val="single" w:sz="4" w:space="0" w:color="auto"/>
              <w:right w:val="single" w:sz="4" w:space="0" w:color="auto"/>
            </w:tcBorders>
            <w:shd w:val="clear" w:color="auto" w:fill="5B9BD5"/>
            <w:vAlign w:val="center"/>
            <w:hideMark/>
          </w:tcPr>
          <w:p w:rsidR="00521958" w:rsidRDefault="00521958">
            <w:pPr>
              <w:spacing w:line="276" w:lineRule="auto"/>
              <w:jc w:val="center"/>
              <w:rPr>
                <w:rFonts w:ascii="Calibri" w:hAnsi="Calibri"/>
                <w:b/>
                <w:bCs/>
                <w:sz w:val="22"/>
                <w:szCs w:val="22"/>
              </w:rPr>
            </w:pPr>
            <w:r>
              <w:rPr>
                <w:rFonts w:ascii="Calibri" w:hAnsi="Calibri"/>
                <w:b/>
                <w:bCs/>
                <w:sz w:val="22"/>
                <w:szCs w:val="22"/>
              </w:rPr>
              <w:t>Прогнозни Количества (Предложение)</w:t>
            </w:r>
          </w:p>
        </w:tc>
      </w:tr>
      <w:tr w:rsidR="00521958" w:rsidTr="00521958">
        <w:trPr>
          <w:trHeight w:val="900"/>
        </w:trPr>
        <w:tc>
          <w:tcPr>
            <w:tcW w:w="362" w:type="pct"/>
            <w:tcBorders>
              <w:top w:val="single" w:sz="4" w:space="0" w:color="auto"/>
              <w:left w:val="single" w:sz="4" w:space="0" w:color="auto"/>
              <w:bottom w:val="single" w:sz="4" w:space="0" w:color="auto"/>
              <w:right w:val="single" w:sz="4" w:space="0" w:color="auto"/>
            </w:tcBorders>
            <w:vAlign w:val="center"/>
            <w:hideMark/>
          </w:tcPr>
          <w:p w:rsidR="00521958" w:rsidRDefault="00521958">
            <w:pPr>
              <w:spacing w:line="276" w:lineRule="auto"/>
              <w:jc w:val="center"/>
              <w:rPr>
                <w:rFonts w:ascii="Calibri" w:hAnsi="Calibri"/>
                <w:sz w:val="22"/>
                <w:szCs w:val="22"/>
              </w:rPr>
            </w:pPr>
            <w:r>
              <w:rPr>
                <w:rFonts w:ascii="Calibri" w:hAnsi="Calibri"/>
                <w:sz w:val="22"/>
                <w:szCs w:val="22"/>
              </w:rPr>
              <w:t>1</w:t>
            </w:r>
          </w:p>
        </w:tc>
        <w:tc>
          <w:tcPr>
            <w:tcW w:w="1815" w:type="pct"/>
            <w:tcBorders>
              <w:top w:val="single" w:sz="4" w:space="0" w:color="auto"/>
              <w:left w:val="single" w:sz="4" w:space="0" w:color="auto"/>
              <w:bottom w:val="single" w:sz="4" w:space="0" w:color="auto"/>
              <w:right w:val="single" w:sz="4" w:space="0" w:color="auto"/>
            </w:tcBorders>
            <w:vAlign w:val="center"/>
            <w:hideMark/>
          </w:tcPr>
          <w:p w:rsidR="00521958" w:rsidRDefault="00521958">
            <w:pPr>
              <w:spacing w:line="276" w:lineRule="auto"/>
              <w:rPr>
                <w:rFonts w:ascii="Calibri" w:hAnsi="Calibri"/>
                <w:sz w:val="22"/>
                <w:szCs w:val="22"/>
              </w:rPr>
            </w:pPr>
            <w:r>
              <w:rPr>
                <w:rFonts w:ascii="Calibri" w:hAnsi="Calibri"/>
                <w:sz w:val="22"/>
                <w:szCs w:val="22"/>
              </w:rPr>
              <w:t xml:space="preserve">Тонер за </w:t>
            </w:r>
            <w:proofErr w:type="spellStart"/>
            <w:r>
              <w:rPr>
                <w:rFonts w:ascii="Calibri" w:hAnsi="Calibri"/>
                <w:sz w:val="22"/>
                <w:szCs w:val="22"/>
              </w:rPr>
              <w:t>Lexmark</w:t>
            </w:r>
            <w:proofErr w:type="spellEnd"/>
            <w:r>
              <w:rPr>
                <w:rFonts w:ascii="Calibri" w:hAnsi="Calibri"/>
                <w:sz w:val="22"/>
                <w:szCs w:val="22"/>
              </w:rPr>
              <w:t xml:space="preserve"> MX410de 602HOE </w:t>
            </w:r>
            <w:proofErr w:type="spellStart"/>
            <w:r>
              <w:rPr>
                <w:rFonts w:ascii="Calibri" w:hAnsi="Calibri"/>
                <w:sz w:val="22"/>
                <w:szCs w:val="22"/>
              </w:rPr>
              <w:t>corporate</w:t>
            </w:r>
            <w:proofErr w:type="spellEnd"/>
            <w:r>
              <w:rPr>
                <w:rFonts w:ascii="Calibri" w:hAnsi="Calibri"/>
                <w:sz w:val="22"/>
                <w:szCs w:val="22"/>
              </w:rPr>
              <w:t xml:space="preserve"> с голям капацитет - оригинал или съвместима (10 000 копия)</w:t>
            </w:r>
          </w:p>
        </w:tc>
        <w:tc>
          <w:tcPr>
            <w:tcW w:w="462" w:type="pct"/>
            <w:tcBorders>
              <w:top w:val="single" w:sz="4" w:space="0" w:color="auto"/>
              <w:left w:val="single" w:sz="4" w:space="0" w:color="auto"/>
              <w:bottom w:val="single" w:sz="4" w:space="0" w:color="auto"/>
              <w:right w:val="single" w:sz="4" w:space="0" w:color="auto"/>
            </w:tcBorders>
            <w:vAlign w:val="center"/>
            <w:hideMark/>
          </w:tcPr>
          <w:p w:rsidR="00521958" w:rsidRDefault="00521958">
            <w:pPr>
              <w:spacing w:line="276" w:lineRule="auto"/>
              <w:jc w:val="center"/>
              <w:rPr>
                <w:rFonts w:ascii="Calibri" w:hAnsi="Calibri"/>
                <w:sz w:val="22"/>
                <w:szCs w:val="22"/>
              </w:rPr>
            </w:pPr>
            <w:r>
              <w:rPr>
                <w:rFonts w:ascii="Calibri" w:hAnsi="Calibri"/>
                <w:sz w:val="22"/>
                <w:szCs w:val="22"/>
              </w:rPr>
              <w:t>брой</w:t>
            </w:r>
          </w:p>
        </w:tc>
        <w:tc>
          <w:tcPr>
            <w:tcW w:w="1228" w:type="pct"/>
            <w:tcBorders>
              <w:top w:val="single" w:sz="4" w:space="0" w:color="auto"/>
              <w:left w:val="single" w:sz="4" w:space="0" w:color="auto"/>
              <w:bottom w:val="single" w:sz="4" w:space="0" w:color="auto"/>
              <w:right w:val="single" w:sz="4" w:space="0" w:color="auto"/>
            </w:tcBorders>
            <w:vAlign w:val="center"/>
            <w:hideMark/>
          </w:tcPr>
          <w:p w:rsidR="00521958" w:rsidRDefault="00521958">
            <w:pPr>
              <w:spacing w:line="276" w:lineRule="auto"/>
              <w:jc w:val="center"/>
              <w:rPr>
                <w:rFonts w:ascii="Calibri" w:hAnsi="Calibri"/>
                <w:sz w:val="22"/>
                <w:szCs w:val="22"/>
              </w:rPr>
            </w:pPr>
            <w:r>
              <w:rPr>
                <w:rFonts w:ascii="Calibri" w:hAnsi="Calibri"/>
                <w:sz w:val="22"/>
                <w:szCs w:val="22"/>
              </w:rPr>
              <w:t>10</w:t>
            </w:r>
          </w:p>
        </w:tc>
      </w:tr>
      <w:tr w:rsidR="00521958" w:rsidTr="00521958">
        <w:trPr>
          <w:trHeight w:val="300"/>
        </w:trPr>
        <w:tc>
          <w:tcPr>
            <w:tcW w:w="362" w:type="pct"/>
            <w:tcBorders>
              <w:top w:val="single" w:sz="4" w:space="0" w:color="auto"/>
              <w:left w:val="single" w:sz="4" w:space="0" w:color="auto"/>
              <w:bottom w:val="single" w:sz="4" w:space="0" w:color="auto"/>
              <w:right w:val="single" w:sz="4" w:space="0" w:color="auto"/>
            </w:tcBorders>
            <w:vAlign w:val="center"/>
            <w:hideMark/>
          </w:tcPr>
          <w:p w:rsidR="00521958" w:rsidRDefault="00521958">
            <w:pPr>
              <w:spacing w:line="276" w:lineRule="auto"/>
              <w:jc w:val="center"/>
              <w:rPr>
                <w:rFonts w:ascii="Calibri" w:hAnsi="Calibri"/>
                <w:sz w:val="22"/>
                <w:szCs w:val="22"/>
              </w:rPr>
            </w:pPr>
            <w:r>
              <w:rPr>
                <w:rFonts w:ascii="Calibri" w:hAnsi="Calibri"/>
                <w:sz w:val="22"/>
                <w:szCs w:val="22"/>
              </w:rPr>
              <w:lastRenderedPageBreak/>
              <w:t>2</w:t>
            </w:r>
          </w:p>
        </w:tc>
        <w:tc>
          <w:tcPr>
            <w:tcW w:w="1815" w:type="pct"/>
            <w:tcBorders>
              <w:top w:val="single" w:sz="4" w:space="0" w:color="auto"/>
              <w:left w:val="single" w:sz="4" w:space="0" w:color="auto"/>
              <w:bottom w:val="single" w:sz="4" w:space="0" w:color="auto"/>
              <w:right w:val="single" w:sz="4" w:space="0" w:color="auto"/>
            </w:tcBorders>
            <w:vAlign w:val="center"/>
            <w:hideMark/>
          </w:tcPr>
          <w:p w:rsidR="00521958" w:rsidRDefault="00521958">
            <w:pPr>
              <w:spacing w:line="276" w:lineRule="auto"/>
              <w:rPr>
                <w:rFonts w:ascii="Calibri" w:hAnsi="Calibri"/>
                <w:sz w:val="22"/>
                <w:szCs w:val="22"/>
              </w:rPr>
            </w:pPr>
            <w:r>
              <w:rPr>
                <w:rFonts w:ascii="Calibri" w:hAnsi="Calibri"/>
                <w:sz w:val="22"/>
                <w:szCs w:val="22"/>
              </w:rPr>
              <w:t xml:space="preserve">барабан за </w:t>
            </w:r>
            <w:proofErr w:type="spellStart"/>
            <w:r>
              <w:rPr>
                <w:rFonts w:ascii="Calibri" w:hAnsi="Calibri"/>
                <w:sz w:val="22"/>
                <w:szCs w:val="22"/>
              </w:rPr>
              <w:t>Lexmark</w:t>
            </w:r>
            <w:proofErr w:type="spellEnd"/>
            <w:r>
              <w:rPr>
                <w:rFonts w:ascii="Calibri" w:hAnsi="Calibri"/>
                <w:sz w:val="22"/>
                <w:szCs w:val="22"/>
              </w:rPr>
              <w:t xml:space="preserve"> MX410de, оригинал</w:t>
            </w:r>
          </w:p>
        </w:tc>
        <w:tc>
          <w:tcPr>
            <w:tcW w:w="462" w:type="pct"/>
            <w:tcBorders>
              <w:top w:val="single" w:sz="4" w:space="0" w:color="auto"/>
              <w:left w:val="single" w:sz="4" w:space="0" w:color="auto"/>
              <w:bottom w:val="single" w:sz="4" w:space="0" w:color="auto"/>
              <w:right w:val="single" w:sz="4" w:space="0" w:color="auto"/>
            </w:tcBorders>
            <w:vAlign w:val="center"/>
            <w:hideMark/>
          </w:tcPr>
          <w:p w:rsidR="00521958" w:rsidRDefault="00521958">
            <w:pPr>
              <w:spacing w:line="276" w:lineRule="auto"/>
              <w:jc w:val="center"/>
              <w:rPr>
                <w:rFonts w:ascii="Calibri" w:hAnsi="Calibri"/>
                <w:sz w:val="22"/>
                <w:szCs w:val="22"/>
              </w:rPr>
            </w:pPr>
            <w:r>
              <w:rPr>
                <w:rFonts w:ascii="Calibri" w:hAnsi="Calibri"/>
                <w:sz w:val="22"/>
                <w:szCs w:val="22"/>
              </w:rPr>
              <w:t>брой</w:t>
            </w:r>
          </w:p>
        </w:tc>
        <w:tc>
          <w:tcPr>
            <w:tcW w:w="1228" w:type="pct"/>
            <w:tcBorders>
              <w:top w:val="single" w:sz="4" w:space="0" w:color="auto"/>
              <w:left w:val="single" w:sz="4" w:space="0" w:color="auto"/>
              <w:bottom w:val="single" w:sz="4" w:space="0" w:color="auto"/>
              <w:right w:val="single" w:sz="4" w:space="0" w:color="auto"/>
            </w:tcBorders>
            <w:vAlign w:val="center"/>
            <w:hideMark/>
          </w:tcPr>
          <w:p w:rsidR="00521958" w:rsidRDefault="00521958">
            <w:pPr>
              <w:spacing w:line="276" w:lineRule="auto"/>
              <w:jc w:val="center"/>
              <w:rPr>
                <w:rFonts w:ascii="Calibri" w:hAnsi="Calibri"/>
                <w:sz w:val="22"/>
                <w:szCs w:val="22"/>
              </w:rPr>
            </w:pPr>
            <w:r>
              <w:rPr>
                <w:rFonts w:ascii="Calibri" w:hAnsi="Calibri"/>
                <w:sz w:val="22"/>
                <w:szCs w:val="22"/>
              </w:rPr>
              <w:t>4</w:t>
            </w:r>
          </w:p>
        </w:tc>
      </w:tr>
    </w:tbl>
    <w:p w:rsidR="00521958" w:rsidRDefault="00521958" w:rsidP="00521958">
      <w:pPr>
        <w:pStyle w:val="ad"/>
        <w:spacing w:line="360" w:lineRule="auto"/>
        <w:ind w:left="927"/>
        <w:jc w:val="both"/>
        <w:rPr>
          <w:rFonts w:ascii="Times New Roman" w:hAnsi="Times New Roman"/>
          <w:b/>
          <w:sz w:val="24"/>
          <w:szCs w:val="24"/>
        </w:rPr>
      </w:pPr>
    </w:p>
    <w:p w:rsidR="00521958" w:rsidRDefault="00521958" w:rsidP="00521958">
      <w:pPr>
        <w:spacing w:line="360" w:lineRule="auto"/>
        <w:jc w:val="both"/>
        <w:rPr>
          <w:b/>
        </w:rPr>
      </w:pPr>
      <w:r>
        <w:rPr>
          <w:b/>
        </w:rPr>
        <w:t>2. Условия за изпълнение на поръчката по всяка обособена позиция:</w:t>
      </w:r>
    </w:p>
    <w:p w:rsidR="00521958" w:rsidRDefault="00521958" w:rsidP="00521958">
      <w:pPr>
        <w:spacing w:line="360" w:lineRule="auto"/>
        <w:jc w:val="both"/>
      </w:pPr>
      <w:r>
        <w:t xml:space="preserve">2.1. Избраният изпълнител на обществената поръчка по съответната обособена позиция следва: </w:t>
      </w:r>
    </w:p>
    <w:p w:rsidR="00521958" w:rsidRDefault="00521958" w:rsidP="00521958">
      <w:pPr>
        <w:spacing w:line="360" w:lineRule="auto"/>
        <w:ind w:firstLine="567"/>
        <w:jc w:val="both"/>
      </w:pPr>
      <w:r>
        <w:t>2.1.1</w:t>
      </w:r>
      <w:r>
        <w:tab/>
        <w:t>да изпълнява задълженията си по Договора за възлагане на обществената поръчка в съответствие с техническите спецификации, офертата си, както и в съответствие с приложимите към предмета на договора законови и подзаконови нормативни актове;</w:t>
      </w:r>
    </w:p>
    <w:p w:rsidR="00521958" w:rsidRDefault="00521958" w:rsidP="00521958">
      <w:pPr>
        <w:spacing w:line="360" w:lineRule="auto"/>
        <w:ind w:firstLine="567"/>
        <w:jc w:val="both"/>
      </w:pPr>
      <w:r>
        <w:t>2.1.2</w:t>
      </w:r>
      <w:r>
        <w:tab/>
        <w:t>да изпълнява задълженията си по Договора и да упражнява всичките си права, с оглед защита интересите на Възложителя;</w:t>
      </w:r>
    </w:p>
    <w:p w:rsidR="00521958" w:rsidRDefault="00521958" w:rsidP="00521958">
      <w:pPr>
        <w:spacing w:line="360" w:lineRule="auto"/>
        <w:ind w:firstLine="567"/>
        <w:jc w:val="both"/>
      </w:pPr>
      <w:r>
        <w:t>2.1.3</w:t>
      </w:r>
      <w:r>
        <w:tab/>
        <w:t>да приема заявки от 8:30 до 17:30 часа на посочен от него факс или e-</w:t>
      </w:r>
      <w:proofErr w:type="spellStart"/>
      <w:r>
        <w:t>mail</w:t>
      </w:r>
      <w:proofErr w:type="spellEnd"/>
      <w:r>
        <w:t>;</w:t>
      </w:r>
    </w:p>
    <w:p w:rsidR="00521958" w:rsidRDefault="00521958" w:rsidP="00521958">
      <w:pPr>
        <w:spacing w:line="360" w:lineRule="auto"/>
        <w:ind w:firstLine="567"/>
        <w:jc w:val="both"/>
      </w:pPr>
      <w:r>
        <w:t>2.1.4</w:t>
      </w:r>
      <w:r>
        <w:tab/>
        <w:t xml:space="preserve">да извършва доставката на заявените от Възложителя по вид и количество артикули в срок най-късно </w:t>
      </w:r>
      <w:r>
        <w:rPr>
          <w:b/>
        </w:rPr>
        <w:t>до 3 (три) работни дни от получаване на конкретната заявка</w:t>
      </w:r>
      <w:r>
        <w:t>, като когато е приложимо съответната доставка се придружава със сертификат за качество, а опаковката съдържа информация за датата на производство и срок на годност; При невъзможност за доставяне на определените артикули или количества по получената заявка, незабавно писмено да уведоми Възложителя за отказа за доставка и причината за това. Забава с повече от 5 работни дни ще се счита за отказ. При системни забава или отказ да се изпълни направена заявка, Възложителят има право да прекрати Договора, както и право да получи неустойка в размер на сумата по гаранцията за изпълнение на Договора, включително да усвои сумата по предоставената гаранция;</w:t>
      </w:r>
    </w:p>
    <w:p w:rsidR="00521958" w:rsidRDefault="00521958" w:rsidP="00521958">
      <w:pPr>
        <w:spacing w:line="360" w:lineRule="auto"/>
        <w:ind w:firstLine="567"/>
        <w:jc w:val="both"/>
      </w:pPr>
      <w:r>
        <w:t>2.1.5</w:t>
      </w:r>
      <w:r>
        <w:tab/>
        <w:t>да извършва доставките на артикулите в рамките на работното време на Възложителя;</w:t>
      </w:r>
    </w:p>
    <w:p w:rsidR="00521958" w:rsidRDefault="00521958" w:rsidP="00521958">
      <w:pPr>
        <w:spacing w:line="360" w:lineRule="auto"/>
        <w:ind w:firstLine="567"/>
        <w:jc w:val="both"/>
      </w:pPr>
      <w:r>
        <w:t>2.1.6</w:t>
      </w:r>
      <w:r>
        <w:tab/>
        <w:t>да предостави достатъчно време на представителя на Възложителя да прегледа доставката, с оглед съответствието ѝ с направената заявка;</w:t>
      </w:r>
    </w:p>
    <w:p w:rsidR="00521958" w:rsidRDefault="00521958" w:rsidP="00521958">
      <w:pPr>
        <w:spacing w:line="360" w:lineRule="auto"/>
        <w:ind w:firstLine="567"/>
        <w:jc w:val="both"/>
      </w:pPr>
      <w:r>
        <w:t>2.1.7</w:t>
      </w:r>
      <w:r>
        <w:tab/>
        <w:t>да осигурява присъствието на свой представител при предаване на всяка доставка, в противен случай се задължава да приема всяка рекламация за открити от Възложителя явни недостатъци;</w:t>
      </w:r>
    </w:p>
    <w:p w:rsidR="00521958" w:rsidRDefault="00521958" w:rsidP="00521958">
      <w:pPr>
        <w:spacing w:line="360" w:lineRule="auto"/>
        <w:ind w:firstLine="567"/>
        <w:jc w:val="both"/>
      </w:pPr>
      <w:r>
        <w:t>2.1.8</w:t>
      </w:r>
      <w:r>
        <w:tab/>
        <w:t>При получаване и приемане на заявените артикули се съставят двустранни приемно-предавателни протоколи за всяка доставка;</w:t>
      </w:r>
    </w:p>
    <w:p w:rsidR="00521958" w:rsidRDefault="00521958" w:rsidP="00521958">
      <w:pPr>
        <w:spacing w:line="360" w:lineRule="auto"/>
        <w:ind w:firstLine="567"/>
        <w:jc w:val="both"/>
      </w:pPr>
      <w:r>
        <w:lastRenderedPageBreak/>
        <w:t>2.1.9</w:t>
      </w:r>
      <w:r>
        <w:tab/>
        <w:t>да подписва лично или чрез свои упълномощени представители приемно-предавателния протокол за доставка и/или констативните протоколи, както и другите документи, съпътстващи доставката и/или предвидени в Договора за възлагане на обществената поръчка. При отказ на Изпълнителя или на упълномощено от него лице да подпише протокол, предвиден в проекта на договора, Възложителят изпраща на Изпълнителя констативен протокол, подписан от свой представител, който е обвързващ за Изпълнителя;</w:t>
      </w:r>
    </w:p>
    <w:p w:rsidR="00521958" w:rsidRDefault="00521958" w:rsidP="00521958">
      <w:pPr>
        <w:spacing w:line="360" w:lineRule="auto"/>
        <w:ind w:firstLine="567"/>
        <w:jc w:val="both"/>
      </w:pPr>
      <w:r>
        <w:t>2.1.10</w:t>
      </w:r>
      <w:r>
        <w:tab/>
        <w:t>да доставя артикулите в разфасовките, от вида, количеството и качеството, уговорени с договора и посочени в конкретната заявка;</w:t>
      </w:r>
    </w:p>
    <w:p w:rsidR="00521958" w:rsidRDefault="00521958" w:rsidP="00521958">
      <w:pPr>
        <w:spacing w:line="360" w:lineRule="auto"/>
        <w:ind w:firstLine="567"/>
        <w:jc w:val="both"/>
      </w:pPr>
      <w:r>
        <w:t>2.1.11</w:t>
      </w:r>
      <w:r>
        <w:tab/>
        <w:t>да носи риска от увреждане или погиване на стоката до момента на подписване на приемно-предавателния протокол без забележки от страна на Възложителя;</w:t>
      </w:r>
    </w:p>
    <w:p w:rsidR="00521958" w:rsidRDefault="00521958" w:rsidP="00521958">
      <w:pPr>
        <w:spacing w:line="360" w:lineRule="auto"/>
        <w:ind w:firstLine="567"/>
        <w:jc w:val="both"/>
      </w:pPr>
      <w:r>
        <w:t>2.1.12</w:t>
      </w:r>
      <w:r>
        <w:tab/>
        <w:t>да отговаря за действията на подизпълнителите си като за свои;</w:t>
      </w:r>
    </w:p>
    <w:p w:rsidR="00521958" w:rsidRDefault="00521958" w:rsidP="00521958">
      <w:pPr>
        <w:spacing w:line="360" w:lineRule="auto"/>
        <w:ind w:firstLine="567"/>
        <w:jc w:val="both"/>
      </w:pPr>
      <w:r>
        <w:t>2.1.13</w:t>
      </w:r>
      <w:r>
        <w:tab/>
        <w:t>да приема и урежда по уговорения ред надлежно предявените от Възложителя рекламации по реда на сключения Договор;</w:t>
      </w:r>
    </w:p>
    <w:p w:rsidR="00521958" w:rsidRDefault="00521958" w:rsidP="00521958">
      <w:pPr>
        <w:spacing w:line="360" w:lineRule="auto"/>
        <w:ind w:firstLine="567"/>
        <w:jc w:val="both"/>
      </w:pPr>
      <w:r>
        <w:t>2.1.14</w:t>
      </w:r>
      <w:r>
        <w:tab/>
        <w:t>да носи отговорност за съответствието на доставените артикули с изискванията на Техническите спецификации и всички останали изисквания по сключения Договор, както и да обезщети всички вреди, нанесени на Възложителя и/или трети лица от несъответстващи артикули;</w:t>
      </w:r>
    </w:p>
    <w:p w:rsidR="00521958" w:rsidRDefault="00521958" w:rsidP="00521958">
      <w:pPr>
        <w:spacing w:line="360" w:lineRule="auto"/>
        <w:ind w:firstLine="567"/>
        <w:jc w:val="both"/>
      </w:pPr>
      <w:r>
        <w:t>2.1.15</w:t>
      </w:r>
      <w:r>
        <w:tab/>
        <w:t>да доставя артикули, които са нови и неупотребявани. Същите следва да се доставят и приемат в неразпечатани, оригинални опаковки, съдържащи данни за тях в съответствие с приложимото законодателство.</w:t>
      </w:r>
    </w:p>
    <w:p w:rsidR="00521958" w:rsidRDefault="00521958" w:rsidP="00521958">
      <w:pPr>
        <w:spacing w:line="360" w:lineRule="auto"/>
        <w:jc w:val="both"/>
      </w:pPr>
    </w:p>
    <w:p w:rsidR="00521958" w:rsidRDefault="00521958" w:rsidP="00521958">
      <w:pPr>
        <w:numPr>
          <w:ilvl w:val="0"/>
          <w:numId w:val="30"/>
        </w:numPr>
        <w:tabs>
          <w:tab w:val="left" w:pos="0"/>
          <w:tab w:val="left" w:pos="567"/>
        </w:tabs>
        <w:spacing w:line="360" w:lineRule="auto"/>
        <w:ind w:left="0" w:firstLine="0"/>
        <w:contextualSpacing/>
        <w:jc w:val="both"/>
        <w:rPr>
          <w:b/>
          <w:bCs/>
        </w:rPr>
      </w:pPr>
      <w:r>
        <w:rPr>
          <w:b/>
          <w:bCs/>
        </w:rPr>
        <w:t>Срок за изпълнение на обществената поръчка.</w:t>
      </w:r>
    </w:p>
    <w:p w:rsidR="00521958" w:rsidRDefault="00521958" w:rsidP="00521958">
      <w:pPr>
        <w:pStyle w:val="ad"/>
        <w:numPr>
          <w:ilvl w:val="1"/>
          <w:numId w:val="30"/>
        </w:numPr>
        <w:tabs>
          <w:tab w:val="left" w:pos="1134"/>
        </w:tabs>
        <w:spacing w:after="0" w:line="360" w:lineRule="auto"/>
        <w:ind w:left="-142" w:firstLine="502"/>
        <w:contextualSpacing/>
        <w:jc w:val="both"/>
        <w:rPr>
          <w:bCs/>
          <w:i/>
        </w:rPr>
      </w:pPr>
      <w:r>
        <w:rPr>
          <w:color w:val="000000"/>
        </w:rPr>
        <w:t>Договорът за възлагане на обществената поръчка по съответната обособена позиция влиза в сила на датата на регистрирането му в деловодната система на ВЪЗЛОЖИТЕЛЯ, която се поставя на всички екземпляри, и е със срок на действие до</w:t>
      </w:r>
      <w:r>
        <w:rPr>
          <w:bCs/>
        </w:rPr>
        <w:t xml:space="preserve"> </w:t>
      </w:r>
      <w:r>
        <w:rPr>
          <w:b/>
          <w:bCs/>
        </w:rPr>
        <w:t>31.12.2023 г</w:t>
      </w:r>
      <w:r>
        <w:rPr>
          <w:b/>
          <w:color w:val="000000"/>
        </w:rPr>
        <w:t>.</w:t>
      </w:r>
      <w:r>
        <w:rPr>
          <w:color w:val="000000"/>
        </w:rPr>
        <w:t xml:space="preserve"> </w:t>
      </w:r>
      <w:r>
        <w:rPr>
          <w:bCs/>
        </w:rPr>
        <w:t>Срокът на договорите за възлагане на обществената поръчка е съобразен със срока за изпълнение на проект  с</w:t>
      </w:r>
      <w:r>
        <w:rPr>
          <w:b/>
          <w:bCs/>
        </w:rPr>
        <w:t xml:space="preserve"> № BG05M2OP001-1.001-0004.</w:t>
      </w:r>
    </w:p>
    <w:p w:rsidR="00521958" w:rsidRDefault="00521958" w:rsidP="00521958">
      <w:pPr>
        <w:pStyle w:val="ad"/>
        <w:numPr>
          <w:ilvl w:val="1"/>
          <w:numId w:val="30"/>
        </w:numPr>
        <w:tabs>
          <w:tab w:val="left" w:pos="1134"/>
        </w:tabs>
        <w:spacing w:after="0" w:line="360" w:lineRule="auto"/>
        <w:ind w:left="-142" w:firstLine="502"/>
        <w:contextualSpacing/>
        <w:jc w:val="both"/>
        <w:rPr>
          <w:bCs/>
          <w:i/>
        </w:rPr>
      </w:pPr>
      <w:r>
        <w:rPr>
          <w:bCs/>
        </w:rPr>
        <w:t xml:space="preserve">Срокът за доставка е </w:t>
      </w:r>
      <w:r>
        <w:rPr>
          <w:b/>
          <w:bCs/>
        </w:rPr>
        <w:t>до 3 (три) работни дни</w:t>
      </w:r>
      <w:r>
        <w:rPr>
          <w:bCs/>
        </w:rPr>
        <w:t xml:space="preserve"> от получаване на конкретната заявка.</w:t>
      </w:r>
    </w:p>
    <w:p w:rsidR="00521958" w:rsidRPr="00547519" w:rsidRDefault="00521958" w:rsidP="00521958">
      <w:pPr>
        <w:pStyle w:val="ad"/>
        <w:numPr>
          <w:ilvl w:val="1"/>
          <w:numId w:val="30"/>
        </w:numPr>
        <w:tabs>
          <w:tab w:val="left" w:pos="1134"/>
        </w:tabs>
        <w:spacing w:after="0" w:line="360" w:lineRule="auto"/>
        <w:ind w:left="-142" w:firstLine="502"/>
        <w:contextualSpacing/>
        <w:jc w:val="both"/>
        <w:rPr>
          <w:bCs/>
          <w:i/>
        </w:rPr>
      </w:pPr>
      <w:r w:rsidRPr="00547519">
        <w:rPr>
          <w:bCs/>
        </w:rPr>
        <w:t xml:space="preserve">Срокът на валидност на офертите на участниците е еднакъв за всички и е </w:t>
      </w:r>
      <w:r w:rsidR="00547519" w:rsidRPr="00547519">
        <w:rPr>
          <w:bCs/>
        </w:rPr>
        <w:t xml:space="preserve">181 календарни </w:t>
      </w:r>
      <w:r w:rsidRPr="00547519">
        <w:rPr>
          <w:bCs/>
        </w:rPr>
        <w:t>дни, считано от крайния срок за получаване на офертите в откритата процедура.</w:t>
      </w:r>
    </w:p>
    <w:p w:rsidR="00521958" w:rsidRDefault="00521958" w:rsidP="00521958">
      <w:pPr>
        <w:spacing w:line="360" w:lineRule="auto"/>
        <w:ind w:firstLine="709"/>
        <w:jc w:val="both"/>
        <w:rPr>
          <w:bCs/>
        </w:rPr>
      </w:pPr>
    </w:p>
    <w:p w:rsidR="00521958" w:rsidRDefault="00521958" w:rsidP="00521958">
      <w:pPr>
        <w:numPr>
          <w:ilvl w:val="0"/>
          <w:numId w:val="30"/>
        </w:numPr>
        <w:tabs>
          <w:tab w:val="left" w:pos="567"/>
        </w:tabs>
        <w:spacing w:line="360" w:lineRule="auto"/>
        <w:ind w:left="0" w:firstLine="0"/>
        <w:contextualSpacing/>
        <w:jc w:val="both"/>
        <w:rPr>
          <w:b/>
        </w:rPr>
      </w:pPr>
      <w:r>
        <w:rPr>
          <w:b/>
        </w:rPr>
        <w:lastRenderedPageBreak/>
        <w:t>Начин на изпълнение.</w:t>
      </w:r>
    </w:p>
    <w:p w:rsidR="00521958" w:rsidRDefault="00521958" w:rsidP="00521958">
      <w:pPr>
        <w:spacing w:line="360" w:lineRule="auto"/>
        <w:jc w:val="both"/>
      </w:pPr>
      <w:r>
        <w:t xml:space="preserve">Възложителят отправя писмени заявки до изпълнителя по съответната обособена позиция. </w:t>
      </w:r>
    </w:p>
    <w:p w:rsidR="00521958" w:rsidRDefault="00521958" w:rsidP="00521958">
      <w:pPr>
        <w:spacing w:line="360" w:lineRule="auto"/>
        <w:jc w:val="both"/>
        <w:rPr>
          <w:bCs/>
        </w:rPr>
      </w:pPr>
      <w:r>
        <w:t xml:space="preserve">Доставените артикули следва да бъдат опаковани в опаковка, съдържаща информация за датата на производство и срок на годност, когато е приложимо. Опаковката на артикулите следва да ги запазва от всякакви повреди, дължащи се на атмосферни условия и транспорт, като се държи сметка за времетраенето на транспорта. Определеният </w:t>
      </w:r>
      <w:r>
        <w:rPr>
          <w:bCs/>
        </w:rPr>
        <w:t xml:space="preserve">изпълнител </w:t>
      </w:r>
      <w:r>
        <w:t>носи отговорност за вреди, произлезли от неподходяща опаковка или недостатъчна маркировка.</w:t>
      </w:r>
    </w:p>
    <w:p w:rsidR="00521958" w:rsidRDefault="00521958" w:rsidP="00521958">
      <w:pPr>
        <w:tabs>
          <w:tab w:val="left" w:pos="567"/>
        </w:tabs>
        <w:spacing w:line="360" w:lineRule="auto"/>
        <w:jc w:val="both"/>
      </w:pPr>
    </w:p>
    <w:p w:rsidR="00521958" w:rsidRDefault="00521958" w:rsidP="00521958">
      <w:pPr>
        <w:numPr>
          <w:ilvl w:val="0"/>
          <w:numId w:val="30"/>
        </w:numPr>
        <w:tabs>
          <w:tab w:val="left" w:pos="567"/>
        </w:tabs>
        <w:spacing w:line="360" w:lineRule="auto"/>
        <w:ind w:left="0" w:firstLine="0"/>
        <w:contextualSpacing/>
        <w:jc w:val="both"/>
      </w:pPr>
      <w:r>
        <w:rPr>
          <w:b/>
          <w:bCs/>
        </w:rPr>
        <w:t>Място на изпълнение</w:t>
      </w:r>
      <w:r>
        <w:rPr>
          <w:bCs/>
        </w:rPr>
        <w:t>.</w:t>
      </w:r>
    </w:p>
    <w:p w:rsidR="00521958" w:rsidRDefault="00521958" w:rsidP="00521958">
      <w:pPr>
        <w:tabs>
          <w:tab w:val="left" w:pos="567"/>
        </w:tabs>
        <w:spacing w:line="360" w:lineRule="auto"/>
        <w:jc w:val="both"/>
      </w:pPr>
      <w:proofErr w:type="spellStart"/>
      <w:r>
        <w:rPr>
          <w:bCs/>
        </w:rPr>
        <w:t>Местоизпълнението</w:t>
      </w:r>
      <w:proofErr w:type="spellEnd"/>
      <w:r>
        <w:rPr>
          <w:bCs/>
        </w:rPr>
        <w:t xml:space="preserve"> на поръчката е сградата на Факултета по математика и информатика на Софийски университет „Св. Климент Охридски“ на адрес: бул. „Джеймс </w:t>
      </w:r>
      <w:proofErr w:type="spellStart"/>
      <w:r>
        <w:rPr>
          <w:bCs/>
        </w:rPr>
        <w:t>Баучер</w:t>
      </w:r>
      <w:proofErr w:type="spellEnd"/>
      <w:r>
        <w:rPr>
          <w:bCs/>
        </w:rPr>
        <w:t>“ 5, 1164, ж.к. „Лозенец“, София.</w:t>
      </w:r>
    </w:p>
    <w:p w:rsidR="00521958" w:rsidRDefault="00521958" w:rsidP="00521958">
      <w:pPr>
        <w:tabs>
          <w:tab w:val="left" w:pos="567"/>
        </w:tabs>
        <w:spacing w:line="360" w:lineRule="auto"/>
        <w:jc w:val="both"/>
      </w:pPr>
    </w:p>
    <w:p w:rsidR="00521958" w:rsidRDefault="00521958" w:rsidP="00521958">
      <w:pPr>
        <w:numPr>
          <w:ilvl w:val="0"/>
          <w:numId w:val="30"/>
        </w:numPr>
        <w:tabs>
          <w:tab w:val="left" w:pos="567"/>
        </w:tabs>
        <w:spacing w:line="360" w:lineRule="auto"/>
        <w:ind w:left="0" w:firstLine="0"/>
        <w:contextualSpacing/>
        <w:jc w:val="both"/>
        <w:rPr>
          <w:b/>
          <w:bCs/>
        </w:rPr>
      </w:pPr>
      <w:r>
        <w:rPr>
          <w:b/>
          <w:bCs/>
        </w:rPr>
        <w:t>Начин на плащане.</w:t>
      </w:r>
    </w:p>
    <w:p w:rsidR="00521958" w:rsidRDefault="00521958" w:rsidP="00521958">
      <w:pPr>
        <w:spacing w:line="360" w:lineRule="auto"/>
        <w:jc w:val="both"/>
        <w:rPr>
          <w:bCs/>
        </w:rPr>
      </w:pPr>
      <w:r>
        <w:rPr>
          <w:bCs/>
        </w:rPr>
        <w:t>Плащането от страна на възложителя се извършва след представяне на двустранно подписан приемно-предавателен протокол за извършена доставка и фактура-оригинал. Срокът за плащане е 30 (тридесет) дни и започва да тече от датата на завеждане на посочените документи в Деловодството възложителя. Плащанията се извършват по банков път на посочена от избрания изпълнител банкова сметка.</w:t>
      </w:r>
    </w:p>
    <w:p w:rsidR="00521958" w:rsidRDefault="00521958" w:rsidP="00521958">
      <w:pPr>
        <w:spacing w:line="360" w:lineRule="auto"/>
        <w:jc w:val="both"/>
        <w:rPr>
          <w:bCs/>
        </w:rPr>
      </w:pPr>
    </w:p>
    <w:p w:rsidR="00521958" w:rsidRDefault="00521958" w:rsidP="00521958">
      <w:pPr>
        <w:spacing w:line="360" w:lineRule="auto"/>
        <w:jc w:val="both"/>
        <w:rPr>
          <w:b/>
        </w:rPr>
      </w:pPr>
      <w:r>
        <w:rPr>
          <w:b/>
        </w:rPr>
        <w:t>II. ИЗИСКВАНИЯ КЪМ УЧАСТНИЦИ</w:t>
      </w:r>
      <w:r>
        <w:rPr>
          <w:b/>
          <w:caps/>
        </w:rPr>
        <w:t>те</w:t>
      </w:r>
      <w:r>
        <w:rPr>
          <w:b/>
        </w:rPr>
        <w:t xml:space="preserve"> В </w:t>
      </w:r>
      <w:r>
        <w:rPr>
          <w:b/>
          <w:caps/>
        </w:rPr>
        <w:t>процедураТА</w:t>
      </w:r>
    </w:p>
    <w:p w:rsidR="00521958" w:rsidRDefault="00521958" w:rsidP="00521958">
      <w:pPr>
        <w:spacing w:line="360" w:lineRule="auto"/>
        <w:ind w:firstLine="709"/>
        <w:jc w:val="both"/>
        <w:rPr>
          <w:b/>
          <w:caps/>
        </w:rPr>
      </w:pPr>
    </w:p>
    <w:p w:rsidR="00521958" w:rsidRDefault="00521958" w:rsidP="00521958">
      <w:pPr>
        <w:spacing w:line="360" w:lineRule="auto"/>
        <w:jc w:val="both"/>
        <w:rPr>
          <w:b/>
        </w:rPr>
      </w:pPr>
      <w:r>
        <w:rPr>
          <w:b/>
          <w:caps/>
        </w:rPr>
        <w:t>А. </w:t>
      </w:r>
      <w:r>
        <w:rPr>
          <w:b/>
        </w:rPr>
        <w:t>Изисквания и условия за участие</w:t>
      </w:r>
    </w:p>
    <w:p w:rsidR="00521958" w:rsidRDefault="00521958" w:rsidP="00521958">
      <w:pPr>
        <w:spacing w:line="360" w:lineRule="auto"/>
        <w:jc w:val="both"/>
        <w:rPr>
          <w:b/>
          <w:bCs/>
        </w:rPr>
      </w:pPr>
      <w:r>
        <w:rPr>
          <w:b/>
          <w:bCs/>
        </w:rPr>
        <w:t>1.</w:t>
      </w:r>
      <w:r>
        <w:rPr>
          <w:bCs/>
        </w:rPr>
        <w:t xml:space="preserve"> </w:t>
      </w:r>
      <w:r>
        <w:rPr>
          <w:b/>
          <w:bCs/>
        </w:rPr>
        <w:t>Участник в процедура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предмета на настоящата поръчка съгласно законодателството на държавата, в която то е установено.</w:t>
      </w:r>
      <w:r>
        <w:rPr>
          <w:b/>
        </w:rPr>
        <w:t xml:space="preserve"> </w:t>
      </w:r>
      <w:r>
        <w:rPr>
          <w:b/>
          <w:bCs/>
        </w:rPr>
        <w:t xml:space="preserve">Участниците в процедурата трябва да отговарят на изискванията, регламентирани от Закона за обществените поръчки, </w:t>
      </w:r>
      <w:r>
        <w:rPr>
          <w:b/>
          <w:bCs/>
        </w:rPr>
        <w:lastRenderedPageBreak/>
        <w:t>обявените изисквания от Възложителя в настоящата документация и обявлението за обществената поръчка. Всеки чуждестранен участник може да докаже правото си да осъществява определена дейност с документи, издадени от държавата, в която е установен.</w:t>
      </w:r>
    </w:p>
    <w:p w:rsidR="00521958" w:rsidRDefault="00521958" w:rsidP="00521958">
      <w:pPr>
        <w:spacing w:line="360" w:lineRule="auto"/>
        <w:ind w:firstLine="709"/>
        <w:jc w:val="both"/>
        <w:rPr>
          <w:bCs/>
        </w:rPr>
      </w:pPr>
      <w:r>
        <w:rPr>
          <w:b/>
          <w:bCs/>
          <w:u w:val="single"/>
        </w:rPr>
        <w:t>ЗАБЕЛЕЖКА: На основание 12, ал. 1, т. 1 от ЗОП и чл. 80, ал. 1 ППЗОП по</w:t>
      </w:r>
      <w:r>
        <w:rPr>
          <w:bCs/>
          <w:u w:val="single"/>
        </w:rPr>
        <w:t xml:space="preserve"> </w:t>
      </w:r>
      <w:r>
        <w:rPr>
          <w:b/>
          <w:bCs/>
          <w:u w:val="single"/>
        </w:rPr>
        <w:t>обособена позиция № 3 поръчката е запазена за участие на специализирани предприятия или кооперации на хора с увреждания или за стопански субекти, чиято основна цел е социалното и професионалното интегриране на хора с увреждания или на хора в неравностойно положение.</w:t>
      </w:r>
      <w:r>
        <w:rPr>
          <w:b/>
          <w:color w:val="000000"/>
          <w:shd w:val="clear" w:color="auto" w:fill="FFFFFF"/>
        </w:rPr>
        <w:t xml:space="preserve"> </w:t>
      </w:r>
      <w:r>
        <w:rPr>
          <w:bCs/>
        </w:rPr>
        <w:t xml:space="preserve">При възлагане на обществена поръчка по чл. 12, </w:t>
      </w:r>
      <w:hyperlink r:id="rId9" w:history="1">
        <w:r>
          <w:rPr>
            <w:rStyle w:val="a7"/>
            <w:bCs/>
          </w:rPr>
          <w:t>ал. 1</w:t>
        </w:r>
      </w:hyperlink>
      <w:r>
        <w:rPr>
          <w:bCs/>
        </w:rPr>
        <w:t xml:space="preserve"> ЗОП  могат да участват лица, при условие че най-малко 30 на сто от списъчния им състав е от хора с увреждания или такива в неравностойно положение. В случаите по чл. 12, </w:t>
      </w:r>
      <w:hyperlink r:id="rId10" w:history="1">
        <w:r>
          <w:rPr>
            <w:rStyle w:val="a7"/>
            <w:bCs/>
          </w:rPr>
          <w:t>ал. 1, т. 1</w:t>
        </w:r>
      </w:hyperlink>
      <w:r>
        <w:rPr>
          <w:bCs/>
        </w:rPr>
        <w:t> ЗОП лицата трябва да са регистрирани като специализирани предприятия или кооперации на хора с увреждания най-малко три години преди датата на откриване на конкретната процедура за възлагане на обществена поръчка. </w:t>
      </w:r>
    </w:p>
    <w:p w:rsidR="00521958" w:rsidRDefault="00521958" w:rsidP="00521958">
      <w:pPr>
        <w:spacing w:line="360" w:lineRule="auto"/>
        <w:ind w:firstLine="709"/>
        <w:jc w:val="both"/>
        <w:rPr>
          <w:bCs/>
        </w:rPr>
      </w:pPr>
      <w:r>
        <w:rPr>
          <w:bCs/>
        </w:rPr>
        <w:t xml:space="preserve">Специализирани предприятия или кооперации на хора с увреждания могат да участват в обществена поръчка по чл. 12, </w:t>
      </w:r>
      <w:hyperlink r:id="rId11" w:history="1">
        <w:r>
          <w:rPr>
            <w:rStyle w:val="a7"/>
            <w:bCs/>
          </w:rPr>
          <w:t>ал. 1, т. 1</w:t>
        </w:r>
      </w:hyperlink>
      <w:r>
        <w:rPr>
          <w:bCs/>
        </w:rPr>
        <w:t xml:space="preserve"> ЗОП, при условие че могат да изпълнят най-малко 80 на сто от нейния предмет със собствени машини, съоръжения и човешки ресурс. За изпълнение на условието те могат да ползват подизпълнители или да се позовават на капацитета на трети лица, ако подизпълнителите или третите лица са специализирани предприятия или кооперации на хора с увреждания.  </w:t>
      </w:r>
      <w:r>
        <w:rPr>
          <w:rFonts w:eastAsia="Calibri"/>
          <w:bCs/>
          <w:lang w:eastAsia="zh-CN"/>
        </w:rPr>
        <w:t xml:space="preserve">При определянето на този ресурс в обема на собствения ресурс се включват необходимите разходи за суровини и материали, енергия, горива, водоснабдяване, лицензи и други подобни, независимо че доставчиците им не са специализирани предприятия или кооперации на хора с увреждания. </w:t>
      </w:r>
    </w:p>
    <w:p w:rsidR="00521958" w:rsidRDefault="00521958" w:rsidP="00521958">
      <w:pPr>
        <w:tabs>
          <w:tab w:val="left" w:pos="0"/>
        </w:tabs>
        <w:spacing w:line="360" w:lineRule="auto"/>
        <w:ind w:right="3" w:firstLine="360"/>
        <w:contextualSpacing/>
        <w:jc w:val="both"/>
        <w:rPr>
          <w:rFonts w:eastAsia="Calibri"/>
          <w:bCs/>
          <w:lang w:eastAsia="zh-CN"/>
        </w:rPr>
      </w:pPr>
      <w:r>
        <w:rPr>
          <w:rFonts w:eastAsia="Calibri"/>
          <w:bCs/>
          <w:lang w:eastAsia="zh-CN"/>
        </w:rPr>
        <w:t>Забележка: Не е налице изпълнение на дейности със собствено производство или ресурс, когато специализирани предприятия или кооперации на хора с увреждания предоставят на възложителя без съществена допълнителна преработка стоки, доставени от други лица.</w:t>
      </w:r>
    </w:p>
    <w:p w:rsidR="00521958" w:rsidRDefault="00521958" w:rsidP="00521958">
      <w:pPr>
        <w:spacing w:line="360" w:lineRule="auto"/>
        <w:ind w:firstLine="709"/>
        <w:jc w:val="both"/>
        <w:rPr>
          <w:bCs/>
        </w:rPr>
      </w:pPr>
    </w:p>
    <w:p w:rsidR="00521958" w:rsidRDefault="00521958" w:rsidP="00521958">
      <w:pPr>
        <w:spacing w:line="360" w:lineRule="auto"/>
        <w:ind w:firstLine="709"/>
        <w:jc w:val="both"/>
        <w:rPr>
          <w:b/>
          <w:bCs/>
        </w:rPr>
      </w:pPr>
      <w:r>
        <w:rPr>
          <w:b/>
          <w:bCs/>
        </w:rPr>
        <w:t xml:space="preserve">В процедурата за възлагане на запазената поръчка по обособена позиция № 3 могат да участват и други заинтересовани лица, но офертите им се разглеждат само ако няма допуснати оферти на лицата по чл. 12, </w:t>
      </w:r>
      <w:hyperlink r:id="rId12" w:history="1">
        <w:r>
          <w:rPr>
            <w:rStyle w:val="a7"/>
            <w:b/>
            <w:bCs/>
          </w:rPr>
          <w:t>ал. 1</w:t>
        </w:r>
      </w:hyperlink>
      <w:r>
        <w:rPr>
          <w:b/>
          <w:bCs/>
        </w:rPr>
        <w:t xml:space="preserve"> ЗОП.</w:t>
      </w:r>
    </w:p>
    <w:p w:rsidR="00521958" w:rsidRDefault="00521958" w:rsidP="00521958">
      <w:pPr>
        <w:spacing w:line="360" w:lineRule="auto"/>
        <w:ind w:firstLine="709"/>
        <w:jc w:val="both"/>
        <w:rPr>
          <w:bCs/>
        </w:rPr>
      </w:pPr>
    </w:p>
    <w:p w:rsidR="00521958" w:rsidRDefault="00521958" w:rsidP="00521958">
      <w:pPr>
        <w:spacing w:line="360" w:lineRule="auto"/>
        <w:ind w:firstLine="709"/>
        <w:jc w:val="both"/>
        <w:rPr>
          <w:b/>
          <w:bCs/>
        </w:rPr>
      </w:pPr>
      <w:r>
        <w:rPr>
          <w:b/>
          <w:bCs/>
        </w:rPr>
        <w:t xml:space="preserve">В случай че поръчката е запазена за съответния участник, той следва подробно да опише как отговаря на поставените условия в част II.А от ЕЕДОП като посочи: номер на вписване в регистъра по </w:t>
      </w:r>
      <w:r>
        <w:rPr>
          <w:b/>
        </w:rPr>
        <w:t>чл. 83 от Закона хората с увреждания (или вписване в еквивалентен регистър съгласно законодателството на държавата, в която е установен)</w:t>
      </w:r>
      <w:r>
        <w:rPr>
          <w:b/>
          <w:bCs/>
        </w:rPr>
        <w:t xml:space="preserve">; % (процент)  хора с увреждания или такива в неравностойно положение от списъчния състав; % (процент) от предмета на поръчката, който ще се изпълнява със собствени машини, съоръжения и човешки ресурс; ползване на подизпълнител или позоваване на капацитет на трети лица при условията на чл. 12, ал. 6, изр. </w:t>
      </w:r>
      <w:proofErr w:type="spellStart"/>
      <w:r>
        <w:rPr>
          <w:b/>
          <w:bCs/>
        </w:rPr>
        <w:t>Втoро</w:t>
      </w:r>
      <w:proofErr w:type="spellEnd"/>
      <w:r>
        <w:rPr>
          <w:b/>
          <w:bCs/>
        </w:rPr>
        <w:t xml:space="preserve"> ЗОП (ако е приложимо).</w:t>
      </w:r>
    </w:p>
    <w:p w:rsidR="00521958" w:rsidRDefault="00521958" w:rsidP="00521958">
      <w:pPr>
        <w:spacing w:line="360" w:lineRule="auto"/>
        <w:jc w:val="both"/>
        <w:rPr>
          <w:b/>
          <w:bCs/>
        </w:rPr>
      </w:pPr>
    </w:p>
    <w:p w:rsidR="00521958" w:rsidRDefault="00521958" w:rsidP="00521958">
      <w:pPr>
        <w:spacing w:line="360" w:lineRule="auto"/>
        <w:jc w:val="both"/>
        <w:rPr>
          <w:b/>
        </w:rPr>
      </w:pPr>
      <w:r>
        <w:rPr>
          <w:b/>
          <w:bCs/>
        </w:rPr>
        <w:t>2</w:t>
      </w:r>
      <w:r>
        <w:t xml:space="preserve">. </w:t>
      </w:r>
      <w:r>
        <w:rPr>
          <w:b/>
        </w:rPr>
        <w:t>Изисквания към участниците. Основания за отстраняване.</w:t>
      </w:r>
    </w:p>
    <w:p w:rsidR="00521958" w:rsidRDefault="00521958" w:rsidP="00521958">
      <w:pPr>
        <w:spacing w:line="360" w:lineRule="auto"/>
        <w:jc w:val="both"/>
        <w:rPr>
          <w:b/>
        </w:rPr>
      </w:pPr>
      <w:r>
        <w:rPr>
          <w:b/>
        </w:rPr>
        <w:t>2.1.</w:t>
      </w:r>
      <w:r>
        <w:t xml:space="preserve"> </w:t>
      </w:r>
      <w:r>
        <w:rPr>
          <w:b/>
        </w:rPr>
        <w:t>Изисквания към личното състояние на участниците и основания за задължително отстраняване. Мерки за доказване на надеждност.</w:t>
      </w:r>
    </w:p>
    <w:p w:rsidR="00521958" w:rsidRDefault="00521958" w:rsidP="00521958">
      <w:pPr>
        <w:spacing w:line="360" w:lineRule="auto"/>
        <w:ind w:firstLine="426"/>
        <w:jc w:val="both"/>
        <w:rPr>
          <w:b/>
        </w:rPr>
      </w:pPr>
      <w:r>
        <w:rPr>
          <w:b/>
        </w:rPr>
        <w:t>2.1.1. Възложителят отстранява от участие в процедура за възлагане на обществена поръчка участник, за когото са налице основанията по чл. 54, ал. 1 и чл. 55, ал. 1, т. 1 ЗОП, възникнали преди или по време на процедурата.</w:t>
      </w:r>
    </w:p>
    <w:p w:rsidR="00521958" w:rsidRDefault="00521958" w:rsidP="00521958">
      <w:pPr>
        <w:spacing w:line="360" w:lineRule="auto"/>
        <w:ind w:firstLine="993"/>
        <w:jc w:val="both"/>
        <w:rPr>
          <w:bCs/>
        </w:rPr>
      </w:pPr>
      <w:r>
        <w:rPr>
          <w:bCs/>
        </w:rPr>
        <w:t>2.1.1.1. Основанията по чл. 54, ал. 1, т. 1, 2 и 7 ЗОП се отнасят за лицата, които представляват участника и за членовете на неговите управителни и надзорни органи съгласно регистъра, в който е вписан участникът,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Когато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чл. 54, ал. 1, т. 1, 2 и 7 ЗОП се отнасят и за това физическо лице.</w:t>
      </w:r>
    </w:p>
    <w:p w:rsidR="00521958" w:rsidRDefault="00521958" w:rsidP="00521958">
      <w:pPr>
        <w:spacing w:line="360" w:lineRule="auto"/>
        <w:ind w:firstLine="993"/>
        <w:jc w:val="both"/>
        <w:rPr>
          <w:bCs/>
        </w:rPr>
      </w:pPr>
      <w:r>
        <w:rPr>
          <w:bCs/>
        </w:rPr>
        <w:t xml:space="preserve">2.1.1.2. Основанията за отстраняване по чл. 54, ал. 1 от ЗОП се прилагат съобразно чл. 54, ал. 5 от ЗОП и чл. 40 ППЗОП. </w:t>
      </w:r>
    </w:p>
    <w:p w:rsidR="00521958" w:rsidRDefault="00521958" w:rsidP="00521958">
      <w:pPr>
        <w:spacing w:line="360" w:lineRule="auto"/>
        <w:ind w:firstLine="993"/>
        <w:jc w:val="both"/>
        <w:rPr>
          <w:bCs/>
        </w:rPr>
      </w:pPr>
      <w:r>
        <w:rPr>
          <w:bCs/>
        </w:rPr>
        <w:lastRenderedPageBreak/>
        <w:t>2.1.1.3. Основанията за отстраняване по чл. 54, ал. 1 и чл. 55, ал. 1, т. 1 ЗОП се прилагат съобразно чл. 57 ЗОП.</w:t>
      </w:r>
    </w:p>
    <w:p w:rsidR="00521958" w:rsidRDefault="00521958" w:rsidP="00521958">
      <w:pPr>
        <w:spacing w:line="360" w:lineRule="auto"/>
        <w:ind w:firstLine="993"/>
        <w:jc w:val="both"/>
        <w:rPr>
          <w:bCs/>
        </w:rPr>
      </w:pPr>
      <w:r>
        <w:rPr>
          <w:bCs/>
        </w:rPr>
        <w:t>2.1.1.4. Участниците са длъжни при поискване от страна на възложителя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2 и 3 от ЗОП независимо от наименованието на органите, в които участват, или от длъжностите, които заемат.</w:t>
      </w:r>
    </w:p>
    <w:p w:rsidR="00521958" w:rsidRDefault="00521958" w:rsidP="00521958">
      <w:pPr>
        <w:spacing w:line="360" w:lineRule="auto"/>
        <w:jc w:val="both"/>
        <w:rPr>
          <w:bCs/>
        </w:rPr>
      </w:pPr>
    </w:p>
    <w:p w:rsidR="00521958" w:rsidRDefault="00521958" w:rsidP="00521958">
      <w:pPr>
        <w:spacing w:line="360" w:lineRule="auto"/>
        <w:jc w:val="both"/>
        <w:rPr>
          <w:b/>
          <w:bCs/>
        </w:rPr>
      </w:pPr>
      <w:r>
        <w:rPr>
          <w:b/>
          <w:bCs/>
        </w:rPr>
        <w:t>2.1.2.</w:t>
      </w:r>
      <w:r>
        <w:rPr>
          <w:bCs/>
        </w:rPr>
        <w:t xml:space="preserve"> </w:t>
      </w:r>
      <w:r>
        <w:rPr>
          <w:b/>
          <w:bCs/>
        </w:rPr>
        <w:t>Мерки за доказване на надеждност</w:t>
      </w:r>
    </w:p>
    <w:p w:rsidR="00521958" w:rsidRDefault="00521958" w:rsidP="00521958">
      <w:pPr>
        <w:widowControl w:val="0"/>
        <w:autoSpaceDE w:val="0"/>
        <w:autoSpaceDN w:val="0"/>
        <w:adjustRightInd w:val="0"/>
        <w:spacing w:line="360" w:lineRule="auto"/>
        <w:ind w:firstLine="709"/>
        <w:jc w:val="both"/>
      </w:pPr>
      <w:r>
        <w:t>Участник, за когото са налице основания по чл. 54, ал. 1 и по чл. 55, ал. 1, т. 1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w:t>
      </w:r>
    </w:p>
    <w:p w:rsidR="00521958" w:rsidRDefault="00521958" w:rsidP="00521958">
      <w:pPr>
        <w:widowControl w:val="0"/>
        <w:autoSpaceDE w:val="0"/>
        <w:autoSpaceDN w:val="0"/>
        <w:adjustRightInd w:val="0"/>
        <w:spacing w:line="360" w:lineRule="auto"/>
        <w:ind w:firstLine="709"/>
        <w:jc w:val="both"/>
      </w:pPr>
      <w:r>
        <w:t>-  е погасил задълженията си по чл. 54, ал. 1, т. 3 ЗОП, включително начислените лихви и/или глоби или че те са разсрочени, отсрочени или обезпечени;</w:t>
      </w:r>
    </w:p>
    <w:p w:rsidR="00521958" w:rsidRDefault="00521958" w:rsidP="00521958">
      <w:pPr>
        <w:widowControl w:val="0"/>
        <w:autoSpaceDE w:val="0"/>
        <w:autoSpaceDN w:val="0"/>
        <w:adjustRightInd w:val="0"/>
        <w:spacing w:line="360" w:lineRule="auto"/>
        <w:ind w:firstLine="709"/>
        <w:jc w:val="both"/>
      </w:pPr>
      <w:r>
        <w:t>-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521958" w:rsidRDefault="00521958" w:rsidP="00521958">
      <w:pPr>
        <w:widowControl w:val="0"/>
        <w:autoSpaceDE w:val="0"/>
        <w:autoSpaceDN w:val="0"/>
        <w:adjustRightInd w:val="0"/>
        <w:spacing w:line="360" w:lineRule="auto"/>
        <w:ind w:firstLine="709"/>
        <w:jc w:val="both"/>
      </w:pPr>
      <w:r>
        <w:t>-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521958" w:rsidRDefault="00521958" w:rsidP="00521958">
      <w:pPr>
        <w:widowControl w:val="0"/>
        <w:autoSpaceDE w:val="0"/>
        <w:autoSpaceDN w:val="0"/>
        <w:adjustRightInd w:val="0"/>
        <w:spacing w:line="360" w:lineRule="auto"/>
        <w:ind w:firstLine="709"/>
        <w:jc w:val="both"/>
      </w:pPr>
      <w:r>
        <w:t>- е платил изцяло дължимото вземане по чл. 128, чл. 228, ал. 3 или чл. 245 от Кодекса на труда.</w:t>
      </w:r>
    </w:p>
    <w:p w:rsidR="00521958" w:rsidRDefault="00521958" w:rsidP="00521958">
      <w:pPr>
        <w:widowControl w:val="0"/>
        <w:autoSpaceDE w:val="0"/>
        <w:autoSpaceDN w:val="0"/>
        <w:adjustRightInd w:val="0"/>
        <w:spacing w:line="360" w:lineRule="auto"/>
        <w:ind w:firstLine="709"/>
        <w:jc w:val="both"/>
      </w:pPr>
      <w: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rsidR="00521958" w:rsidRDefault="00521958" w:rsidP="00521958">
      <w:pPr>
        <w:widowControl w:val="0"/>
        <w:autoSpaceDE w:val="0"/>
        <w:autoSpaceDN w:val="0"/>
        <w:adjustRightInd w:val="0"/>
        <w:spacing w:line="360" w:lineRule="auto"/>
        <w:ind w:firstLine="709"/>
        <w:jc w:val="both"/>
      </w:pPr>
      <w:r>
        <w:t>В случай че предприетите от кандидата или участника мерки са достатъчни, за да се гарантира неговата надеждност, възложителят не го отстранява от участие в поръчката.</w:t>
      </w:r>
    </w:p>
    <w:p w:rsidR="00521958" w:rsidRDefault="00521958" w:rsidP="00521958">
      <w:pPr>
        <w:widowControl w:val="0"/>
        <w:autoSpaceDE w:val="0"/>
        <w:autoSpaceDN w:val="0"/>
        <w:adjustRightInd w:val="0"/>
        <w:spacing w:line="360" w:lineRule="auto"/>
        <w:ind w:firstLine="709"/>
        <w:jc w:val="both"/>
      </w:pPr>
      <w:r>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 в зависимост от вида и етапа, на който се намира процедурата.</w:t>
      </w:r>
    </w:p>
    <w:p w:rsidR="00521958" w:rsidRDefault="00521958" w:rsidP="00521958">
      <w:pPr>
        <w:widowControl w:val="0"/>
        <w:autoSpaceDE w:val="0"/>
        <w:autoSpaceDN w:val="0"/>
        <w:adjustRightInd w:val="0"/>
        <w:spacing w:line="360" w:lineRule="auto"/>
        <w:ind w:firstLine="709"/>
        <w:jc w:val="both"/>
      </w:pPr>
      <w:r>
        <w:t xml:space="preserve">Участник, който с влязла в сила присъда или друг акт съгласно законодателството на </w:t>
      </w:r>
      <w:r>
        <w:lastRenderedPageBreak/>
        <w:t>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възможност за представяне на мерки за доказване на надеждност за времето, определено с присъдата или акта.</w:t>
      </w:r>
    </w:p>
    <w:p w:rsidR="00521958" w:rsidRDefault="00521958" w:rsidP="00521958">
      <w:pPr>
        <w:widowControl w:val="0"/>
        <w:autoSpaceDE w:val="0"/>
        <w:autoSpaceDN w:val="0"/>
        <w:adjustRightInd w:val="0"/>
        <w:spacing w:line="360" w:lineRule="auto"/>
        <w:ind w:firstLine="709"/>
        <w:jc w:val="both"/>
      </w:pPr>
    </w:p>
    <w:p w:rsidR="00521958" w:rsidRDefault="00521958" w:rsidP="00521958">
      <w:pPr>
        <w:spacing w:line="360" w:lineRule="auto"/>
        <w:jc w:val="both"/>
        <w:rPr>
          <w:b/>
          <w:bCs/>
        </w:rPr>
      </w:pPr>
      <w:r>
        <w:rPr>
          <w:b/>
          <w:bCs/>
        </w:rPr>
        <w:t>2.2.</w:t>
      </w:r>
      <w:r>
        <w:rPr>
          <w:b/>
        </w:rPr>
        <w:t xml:space="preserve"> </w:t>
      </w:r>
      <w:r>
        <w:rPr>
          <w:b/>
          <w:bCs/>
        </w:rPr>
        <w:t>Специфични национални основания за отстраняване от процедурата</w:t>
      </w:r>
    </w:p>
    <w:p w:rsidR="00521958" w:rsidRDefault="00521958" w:rsidP="00521958">
      <w:pPr>
        <w:spacing w:line="360" w:lineRule="auto"/>
        <w:jc w:val="both"/>
        <w:rPr>
          <w:bCs/>
        </w:rPr>
      </w:pPr>
      <w:r>
        <w:rPr>
          <w:b/>
          <w:bCs/>
        </w:rPr>
        <w:t>2.2.1.</w:t>
      </w:r>
      <w:r>
        <w:rPr>
          <w:bCs/>
        </w:rPr>
        <w:t xml:space="preserve"> </w:t>
      </w:r>
      <w:r>
        <w:t>Специфични национални основания за отстраняване от процедурата по чл. 54, ал. 1 ЗОП са: обстоятелствата по чл. 13, ал. 1 от Закона за трудовата миграция и трудовата мобилност, по чл. 61, ал. 1, чл. 62, ал. 1 или 3, чл. 63, ал. 1 или 2 и чл. 228, ал. 3 от Кодекса на труда, чл. 254а-255a или чл. 256-260 от НК, чл. 194-208 и 213а-217 НК, чл. 219-252 НК.</w:t>
      </w:r>
    </w:p>
    <w:p w:rsidR="00521958" w:rsidRDefault="00521958" w:rsidP="00521958">
      <w:pPr>
        <w:spacing w:line="360" w:lineRule="auto"/>
        <w:jc w:val="both"/>
        <w:rPr>
          <w:bCs/>
        </w:rPr>
      </w:pPr>
      <w:r>
        <w:rPr>
          <w:b/>
          <w:bCs/>
        </w:rPr>
        <w:t>2.2.2.</w:t>
      </w:r>
      <w:r>
        <w:rPr>
          <w:bCs/>
        </w:rPr>
        <w:t xml:space="preserve"> На основание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дружества, регистрирани в юрисдикции с преференциален данъчен режим, и контролираните от тях лица не могат пряко и/или косвено да участват в откритата процедура, включително и чрез гражданско дружество/консорциум, в което участва дружество, регистрирано в юрисдикция с преференциален данъчен режим.</w:t>
      </w:r>
    </w:p>
    <w:p w:rsidR="00521958" w:rsidRDefault="00521958" w:rsidP="00521958">
      <w:pPr>
        <w:spacing w:line="360" w:lineRule="auto"/>
        <w:jc w:val="both"/>
        <w:rPr>
          <w:bCs/>
        </w:rPr>
      </w:pPr>
      <w:r>
        <w:rPr>
          <w:bCs/>
        </w:rPr>
        <w:t>Забраната не е приложима за изключенията, регламентирани в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Санкциите при прилагане на изключение от забраната въз основа на неверни данни са регламентирани в чл. 5, ал. 1, т. 3 на същия закон.</w:t>
      </w:r>
    </w:p>
    <w:p w:rsidR="00521958" w:rsidRDefault="00521958" w:rsidP="00521958">
      <w:pPr>
        <w:spacing w:line="360" w:lineRule="auto"/>
        <w:jc w:val="both"/>
        <w:rPr>
          <w:bCs/>
        </w:rPr>
      </w:pPr>
      <w:r>
        <w:rPr>
          <w:b/>
          <w:bCs/>
        </w:rPr>
        <w:t>2.2.3.</w:t>
      </w:r>
      <w:r>
        <w:rPr>
          <w:bCs/>
        </w:rPr>
        <w:t xml:space="preserve"> Възложителят отстранява от участие в процедура за възлагане на обществена поръчка участник при наличие на обстоятелствата по чл. 69 от Закона за противодействие на корупцията и за отнемане на незаконно придобитото имущество.</w:t>
      </w:r>
    </w:p>
    <w:p w:rsidR="00521958" w:rsidRDefault="00521958" w:rsidP="00521958">
      <w:pPr>
        <w:spacing w:line="360" w:lineRule="auto"/>
        <w:jc w:val="both"/>
        <w:rPr>
          <w:bCs/>
        </w:rPr>
      </w:pPr>
      <w:r>
        <w:rPr>
          <w:b/>
          <w:bCs/>
        </w:rPr>
        <w:t>2.2.4.</w:t>
      </w:r>
      <w:r>
        <w:rPr>
          <w:bCs/>
        </w:rPr>
        <w:t xml:space="preserve"> На основание чл. 107, т. 4 ЗОП Възложителят отстранява от участие в процедурата участници, които са свързани лица.</w:t>
      </w:r>
    </w:p>
    <w:p w:rsidR="00521958" w:rsidRDefault="00521958" w:rsidP="00521958">
      <w:pPr>
        <w:spacing w:line="360" w:lineRule="auto"/>
        <w:ind w:firstLine="709"/>
        <w:jc w:val="both"/>
        <w:rPr>
          <w:i/>
        </w:rPr>
      </w:pPr>
      <w:r>
        <w:rPr>
          <w:i/>
        </w:rPr>
        <w:t xml:space="preserve">Съгласно § 2, т. 45 от ДР на ЗОП „свързани лица“ са тези по смисъла на </w:t>
      </w:r>
      <w:hyperlink r:id="rId13" w:anchor="%D0%BF%D0%B0%D1%801_%D1%8213');" w:history="1">
        <w:r>
          <w:rPr>
            <w:rStyle w:val="a7"/>
            <w:i/>
          </w:rPr>
          <w:t>§ 1, т. 13</w:t>
        </w:r>
      </w:hyperlink>
      <w:r>
        <w:rPr>
          <w:i/>
        </w:rPr>
        <w:t xml:space="preserve"> и </w:t>
      </w:r>
      <w:hyperlink r:id="rId14" w:anchor="%D0%BF%D0%B0%D1%801_%D1%8214');" w:history="1">
        <w:r>
          <w:rPr>
            <w:rStyle w:val="a7"/>
            <w:i/>
          </w:rPr>
          <w:t>14</w:t>
        </w:r>
      </w:hyperlink>
      <w:r>
        <w:rPr>
          <w:i/>
        </w:rPr>
        <w:t xml:space="preserve"> от допълнителните разпоредби на </w:t>
      </w:r>
      <w:hyperlink r:id="rId15" w:history="1">
        <w:r>
          <w:rPr>
            <w:rStyle w:val="a7"/>
            <w:i/>
          </w:rPr>
          <w:t>Закона за публичното предлагане на ценни книжа</w:t>
        </w:r>
      </w:hyperlink>
      <w:r>
        <w:rPr>
          <w:i/>
        </w:rPr>
        <w:t>, а именно:</w:t>
      </w:r>
    </w:p>
    <w:p w:rsidR="00521958" w:rsidRDefault="00521958" w:rsidP="00521958">
      <w:pPr>
        <w:spacing w:line="360" w:lineRule="auto"/>
        <w:ind w:firstLine="709"/>
        <w:jc w:val="both"/>
        <w:rPr>
          <w:i/>
        </w:rPr>
      </w:pPr>
      <w:r>
        <w:rPr>
          <w:i/>
          <w:iCs/>
        </w:rPr>
        <w:lastRenderedPageBreak/>
        <w:t>§ 1, т. 13.</w:t>
      </w:r>
      <w:r>
        <w:rPr>
          <w:i/>
        </w:rPr>
        <w:t xml:space="preserve"> „Свързани лица“ са: </w:t>
      </w:r>
      <w:r>
        <w:rPr>
          <w:i/>
          <w:iCs/>
        </w:rPr>
        <w:t>а)</w:t>
      </w:r>
      <w:r>
        <w:rPr>
          <w:i/>
        </w:rPr>
        <w:t xml:space="preserve"> лицата, едното от които контролира другото лице или негово дъщерно дружество;</w:t>
      </w:r>
      <w:r>
        <w:rPr>
          <w:i/>
          <w:iCs/>
        </w:rPr>
        <w:t xml:space="preserve"> б)</w:t>
      </w:r>
      <w:r>
        <w:rPr>
          <w:i/>
        </w:rPr>
        <w:t xml:space="preserve"> лицата, чиято дейност се контролира от трето лице;</w:t>
      </w:r>
      <w:r>
        <w:rPr>
          <w:i/>
          <w:iCs/>
        </w:rPr>
        <w:t xml:space="preserve"> в)</w:t>
      </w:r>
      <w:r>
        <w:rPr>
          <w:i/>
        </w:rPr>
        <w:t xml:space="preserve"> лицата, които съвместно контролират трето лице;</w:t>
      </w:r>
      <w:r>
        <w:rPr>
          <w:i/>
          <w:iCs/>
        </w:rPr>
        <w:t xml:space="preserve"> г)</w:t>
      </w:r>
      <w:r>
        <w:rPr>
          <w:i/>
        </w:rPr>
        <w:t xml:space="preserve">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521958" w:rsidRDefault="00521958" w:rsidP="00521958">
      <w:pPr>
        <w:spacing w:line="360" w:lineRule="auto"/>
        <w:ind w:firstLine="709"/>
        <w:jc w:val="both"/>
        <w:rPr>
          <w:i/>
        </w:rPr>
      </w:pPr>
      <w:r>
        <w:rPr>
          <w:i/>
          <w:iCs/>
        </w:rPr>
        <w:t>§ 1, т. 14 „</w:t>
      </w:r>
      <w:r>
        <w:rPr>
          <w:i/>
        </w:rPr>
        <w:t>Контрол“ е налице, когато едно лице:</w:t>
      </w:r>
      <w:r>
        <w:rPr>
          <w:i/>
          <w:iCs/>
        </w:rPr>
        <w:t xml:space="preserve"> а)</w:t>
      </w:r>
      <w:r>
        <w:rPr>
          <w:i/>
        </w:rPr>
        <w:t xml:space="preserve">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 </w:t>
      </w:r>
      <w:r>
        <w:rPr>
          <w:i/>
          <w:iCs/>
        </w:rPr>
        <w:t>б)</w:t>
      </w:r>
      <w:r>
        <w:rPr>
          <w:i/>
        </w:rPr>
        <w:t xml:space="preserve"> може да определя пряко или непряко повече от половината от членовете на управителния или контролния орган на едно юридическо лице; или</w:t>
      </w:r>
      <w:r>
        <w:rPr>
          <w:i/>
          <w:iCs/>
        </w:rPr>
        <w:t xml:space="preserve"> в)</w:t>
      </w:r>
      <w:r>
        <w:rPr>
          <w:i/>
        </w:rPr>
        <w:t xml:space="preserve"> може по друг начин да упражнява решаващо влияние върху вземането на решения във връзка с дейността на юридическо лице.</w:t>
      </w:r>
    </w:p>
    <w:p w:rsidR="00521958" w:rsidRDefault="00521958" w:rsidP="00521958">
      <w:pPr>
        <w:spacing w:line="360" w:lineRule="auto"/>
        <w:jc w:val="both"/>
        <w:rPr>
          <w:bCs/>
        </w:rPr>
      </w:pPr>
    </w:p>
    <w:p w:rsidR="00521958" w:rsidRDefault="00521958" w:rsidP="00521958">
      <w:pPr>
        <w:spacing w:line="360" w:lineRule="auto"/>
        <w:jc w:val="both"/>
        <w:rPr>
          <w:b/>
          <w:bCs/>
        </w:rPr>
      </w:pPr>
      <w:r>
        <w:rPr>
          <w:b/>
          <w:bCs/>
        </w:rPr>
        <w:t>2.3. На основание чл. 107 ЗОП освен на основанията по чл. 54, ал. 1 и 55, ал. 1, т. 1 ЗОП възложителят отстранява:</w:t>
      </w:r>
    </w:p>
    <w:p w:rsidR="00521958" w:rsidRDefault="00521958" w:rsidP="00521958">
      <w:pPr>
        <w:spacing w:line="360" w:lineRule="auto"/>
        <w:ind w:firstLine="709"/>
        <w:jc w:val="both"/>
        <w:rPr>
          <w:b/>
          <w:bCs/>
        </w:rPr>
      </w:pPr>
      <w:r>
        <w:rPr>
          <w:b/>
          <w:bCs/>
        </w:rPr>
        <w:t>2.3.1.</w:t>
      </w:r>
      <w:r>
        <w:rPr>
          <w:bCs/>
        </w:rPr>
        <w:t xml:space="preserve"> </w:t>
      </w:r>
      <w:r>
        <w:rPr>
          <w:b/>
          <w:bCs/>
        </w:rPr>
        <w:t>участник, който не отговаря на поставените критерии за подбор или не изпълни друго условие, посочено в обявлението за обществена поръчка или в документацията;</w:t>
      </w:r>
    </w:p>
    <w:p w:rsidR="00521958" w:rsidRDefault="00521958" w:rsidP="00521958">
      <w:pPr>
        <w:spacing w:line="360" w:lineRule="auto"/>
        <w:ind w:firstLine="709"/>
        <w:jc w:val="both"/>
        <w:rPr>
          <w:b/>
          <w:bCs/>
        </w:rPr>
      </w:pPr>
      <w:r>
        <w:rPr>
          <w:b/>
          <w:bCs/>
        </w:rPr>
        <w:t>2.3.2. участник, който е представил оферта, която не отговаря на:</w:t>
      </w:r>
    </w:p>
    <w:p w:rsidR="00521958" w:rsidRDefault="00521958" w:rsidP="00521958">
      <w:pPr>
        <w:spacing w:line="360" w:lineRule="auto"/>
        <w:ind w:firstLine="1276"/>
        <w:jc w:val="both"/>
        <w:rPr>
          <w:b/>
          <w:bCs/>
        </w:rPr>
      </w:pPr>
      <w:r>
        <w:rPr>
          <w:b/>
          <w:bCs/>
        </w:rPr>
        <w:t>а) предварително обявените условия за изпълнение на поръчката;</w:t>
      </w:r>
    </w:p>
    <w:p w:rsidR="00521958" w:rsidRDefault="00521958" w:rsidP="00521958">
      <w:pPr>
        <w:spacing w:line="360" w:lineRule="auto"/>
        <w:ind w:left="1276"/>
        <w:contextualSpacing/>
        <w:jc w:val="both"/>
        <w:rPr>
          <w:b/>
          <w:bCs/>
        </w:rPr>
      </w:pPr>
      <w:r>
        <w:rPr>
          <w:b/>
          <w:bCs/>
        </w:rPr>
        <w:t>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към ЗОП;</w:t>
      </w:r>
    </w:p>
    <w:p w:rsidR="00521958" w:rsidRDefault="00521958" w:rsidP="00521958">
      <w:pPr>
        <w:spacing w:line="360" w:lineRule="auto"/>
        <w:ind w:firstLine="709"/>
        <w:jc w:val="both"/>
        <w:rPr>
          <w:b/>
          <w:bCs/>
        </w:rPr>
      </w:pPr>
      <w:r>
        <w:rPr>
          <w:b/>
          <w:bCs/>
        </w:rPr>
        <w:t>2.3.3. участник, който не е представил в срок обосновката по чл. 72, ал. 1 ЗОП или чиято оферта не е приета съгласно чл. 72, ал. 3 – 5 ЗОП;</w:t>
      </w:r>
    </w:p>
    <w:p w:rsidR="00521958" w:rsidRDefault="00521958" w:rsidP="00521958">
      <w:pPr>
        <w:spacing w:line="360" w:lineRule="auto"/>
        <w:ind w:firstLine="709"/>
        <w:jc w:val="both"/>
        <w:rPr>
          <w:b/>
          <w:bCs/>
        </w:rPr>
      </w:pPr>
      <w:r>
        <w:rPr>
          <w:b/>
          <w:bCs/>
        </w:rPr>
        <w:t>2.3.4. участници, които са свързани лица.</w:t>
      </w:r>
    </w:p>
    <w:p w:rsidR="00521958" w:rsidRDefault="00521958" w:rsidP="00521958">
      <w:pPr>
        <w:spacing w:line="360" w:lineRule="auto"/>
        <w:jc w:val="both"/>
        <w:rPr>
          <w:bCs/>
        </w:rPr>
      </w:pPr>
    </w:p>
    <w:p w:rsidR="00521958" w:rsidRDefault="00521958" w:rsidP="00521958">
      <w:pPr>
        <w:spacing w:line="360" w:lineRule="auto"/>
        <w:ind w:firstLine="709"/>
        <w:jc w:val="both"/>
        <w:rPr>
          <w:b/>
          <w:bCs/>
        </w:rPr>
      </w:pPr>
      <w:r>
        <w:rPr>
          <w:b/>
          <w:bCs/>
        </w:rPr>
        <w:t>2.3.5.</w:t>
      </w:r>
      <w:r>
        <w:rPr>
          <w:bCs/>
        </w:rPr>
        <w:t xml:space="preserve"> </w:t>
      </w:r>
      <w:r>
        <w:rPr>
          <w:b/>
          <w:bCs/>
        </w:rPr>
        <w:t>участник, подал заявление за участие или оферта, които не отговарят на условията за представяне, включително за форма, начин и срок.</w:t>
      </w:r>
    </w:p>
    <w:p w:rsidR="00521958" w:rsidRDefault="00521958" w:rsidP="00521958">
      <w:pPr>
        <w:spacing w:line="360" w:lineRule="auto"/>
        <w:jc w:val="both"/>
        <w:rPr>
          <w:b/>
          <w:bCs/>
        </w:rPr>
      </w:pPr>
    </w:p>
    <w:p w:rsidR="00521958" w:rsidRDefault="00521958" w:rsidP="00521958">
      <w:pPr>
        <w:spacing w:line="360" w:lineRule="auto"/>
        <w:jc w:val="both"/>
        <w:rPr>
          <w:b/>
          <w:bCs/>
        </w:rPr>
      </w:pPr>
      <w:r>
        <w:rPr>
          <w:b/>
          <w:bCs/>
        </w:rPr>
        <w:t>2.4. На основание чл. 101, ал. 11 ЗОП свързани лица не могат да бъдат самостоятелни кандидати или участници в една и съща процедура.</w:t>
      </w:r>
    </w:p>
    <w:p w:rsidR="00521958" w:rsidRDefault="00521958" w:rsidP="00521958">
      <w:pPr>
        <w:spacing w:line="360" w:lineRule="auto"/>
        <w:jc w:val="both"/>
        <w:rPr>
          <w:b/>
          <w:bCs/>
        </w:rPr>
      </w:pPr>
    </w:p>
    <w:p w:rsidR="00521958" w:rsidRDefault="00521958" w:rsidP="00521958">
      <w:pPr>
        <w:spacing w:line="360" w:lineRule="auto"/>
        <w:jc w:val="both"/>
        <w:rPr>
          <w:b/>
          <w:bCs/>
        </w:rPr>
      </w:pPr>
      <w:r>
        <w:rPr>
          <w:b/>
          <w:bCs/>
        </w:rPr>
        <w:t>2.5. Лице, което участва в обединение или е дало съгласие да бъде подизпълнител на друг участник, не може да подава самостоятелна оферта.</w:t>
      </w:r>
    </w:p>
    <w:p w:rsidR="00521958" w:rsidRDefault="00521958" w:rsidP="00521958">
      <w:pPr>
        <w:spacing w:line="360" w:lineRule="auto"/>
        <w:jc w:val="both"/>
        <w:rPr>
          <w:b/>
          <w:bCs/>
        </w:rPr>
      </w:pPr>
    </w:p>
    <w:p w:rsidR="00521958" w:rsidRDefault="00521958" w:rsidP="00521958">
      <w:pPr>
        <w:spacing w:line="360" w:lineRule="auto"/>
        <w:jc w:val="both"/>
        <w:rPr>
          <w:b/>
          <w:bCs/>
          <w:highlight w:val="green"/>
        </w:rPr>
      </w:pPr>
      <w:r>
        <w:rPr>
          <w:b/>
          <w:bCs/>
        </w:rPr>
        <w:t>2.6. В процедура за възлагане на обществена поръчка едно физическо или юридическо лице може да участва само в едно обединение.</w:t>
      </w:r>
    </w:p>
    <w:p w:rsidR="00521958" w:rsidRDefault="00521958" w:rsidP="00521958">
      <w:pPr>
        <w:spacing w:line="360" w:lineRule="auto"/>
        <w:jc w:val="both"/>
        <w:rPr>
          <w:b/>
          <w:bCs/>
          <w:highlight w:val="green"/>
        </w:rPr>
      </w:pPr>
    </w:p>
    <w:p w:rsidR="00521958" w:rsidRDefault="00521958" w:rsidP="00521958">
      <w:pPr>
        <w:spacing w:line="360" w:lineRule="auto"/>
        <w:jc w:val="both"/>
        <w:rPr>
          <w:b/>
          <w:bCs/>
        </w:rPr>
      </w:pPr>
      <w:r>
        <w:rPr>
          <w:b/>
          <w:bCs/>
        </w:rPr>
        <w:t xml:space="preserve">2.7. Участниците са длъжни да уведомят писмено възложителя в 3-дневен срок от настъпване на обстоятелство по чл. 54, ал. 1, чл. 101, ал. 11 ЗОП или посочено от възложителя основание по чл. 55, ал. 1 ЗОП. </w:t>
      </w:r>
      <w:proofErr w:type="spellStart"/>
      <w:r>
        <w:rPr>
          <w:b/>
          <w:bCs/>
        </w:rPr>
        <w:t>Новонастъпилите</w:t>
      </w:r>
      <w:proofErr w:type="spellEnd"/>
      <w:r>
        <w:rPr>
          <w:b/>
          <w:bCs/>
        </w:rPr>
        <w:t xml:space="preserve"> обстоятелства се вземат предвид от комисията при изготвяне на документите по чл. 106, ал. 1 от ЗОП.</w:t>
      </w:r>
    </w:p>
    <w:p w:rsidR="00521958" w:rsidRDefault="00521958" w:rsidP="00521958">
      <w:pPr>
        <w:spacing w:line="360" w:lineRule="auto"/>
        <w:jc w:val="both"/>
        <w:rPr>
          <w:b/>
          <w:lang w:eastAsia="en-US"/>
        </w:rPr>
      </w:pPr>
    </w:p>
    <w:p w:rsidR="00521958" w:rsidRDefault="00521958" w:rsidP="00521958">
      <w:pPr>
        <w:spacing w:line="360" w:lineRule="auto"/>
        <w:jc w:val="both"/>
      </w:pPr>
      <w:r>
        <w:rPr>
          <w:b/>
          <w:bCs/>
        </w:rPr>
        <w:t xml:space="preserve">3. </w:t>
      </w:r>
      <w:r>
        <w:rPr>
          <w:b/>
        </w:rPr>
        <w:t>Клон на чуждестранно лице</w:t>
      </w:r>
      <w:r>
        <w:t xml:space="preserve"> може да е самостоятелен 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w:t>
      </w:r>
    </w:p>
    <w:p w:rsidR="00521958" w:rsidRDefault="00521958" w:rsidP="00521958">
      <w:pPr>
        <w:spacing w:line="360" w:lineRule="auto"/>
        <w:jc w:val="both"/>
      </w:pPr>
    </w:p>
    <w:p w:rsidR="00521958" w:rsidRDefault="00521958" w:rsidP="00521958">
      <w:pPr>
        <w:spacing w:line="360" w:lineRule="auto"/>
        <w:jc w:val="both"/>
        <w:rPr>
          <w:b/>
        </w:rPr>
      </w:pPr>
      <w:r>
        <w:rPr>
          <w:b/>
        </w:rPr>
        <w:t>4. Участник - обединение от физически и/или юридически лица</w:t>
      </w:r>
    </w:p>
    <w:p w:rsidR="00521958" w:rsidRDefault="00521958" w:rsidP="00521958">
      <w:pPr>
        <w:spacing w:line="360" w:lineRule="auto"/>
        <w:jc w:val="both"/>
      </w:pPr>
      <w:r>
        <w:t xml:space="preserve">4.1. Когато участникът е обединение, което не е юридическо лице, същият следва да представи копие от документ за създаване на обединението, както и следната информация във връзка с конкретната обществена поръчка: правата и задълженията на участниците в обединението; разпределението на отговорността между членовете на обединението;  дейностите, които ще </w:t>
      </w:r>
      <w:r>
        <w:lastRenderedPageBreak/>
        <w:t xml:space="preserve">изпълнява всеки член на обединението. Документът, представен от участника – обединение трябва да съдържа клаузи, от които да е видно, че: </w:t>
      </w:r>
    </w:p>
    <w:p w:rsidR="00521958" w:rsidRDefault="00521958" w:rsidP="00521958">
      <w:pPr>
        <w:spacing w:line="360" w:lineRule="auto"/>
        <w:jc w:val="both"/>
      </w:pPr>
      <w:r>
        <w:t>- е определен партньор, който да представлява обединението за целите на обществената поръчка;</w:t>
      </w:r>
    </w:p>
    <w:p w:rsidR="00521958" w:rsidRDefault="00521958" w:rsidP="00521958">
      <w:pPr>
        <w:spacing w:line="360" w:lineRule="auto"/>
        <w:jc w:val="both"/>
        <w:rPr>
          <w:b/>
        </w:rPr>
      </w:pPr>
      <w:r>
        <w:t>- уговорена е солидарна отговорност за изпълнението на договора, когато такава не е предвидена съгласно приложимото законодателство.</w:t>
      </w:r>
    </w:p>
    <w:p w:rsidR="00521958" w:rsidRDefault="00521958" w:rsidP="00521958">
      <w:pPr>
        <w:spacing w:line="360" w:lineRule="auto"/>
        <w:jc w:val="both"/>
      </w:pPr>
    </w:p>
    <w:p w:rsidR="00521958" w:rsidRDefault="00521958" w:rsidP="00521958">
      <w:pPr>
        <w:spacing w:line="360" w:lineRule="auto"/>
        <w:jc w:val="both"/>
      </w:pPr>
      <w:r>
        <w:t>4.2. 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521958" w:rsidRDefault="00521958" w:rsidP="00521958">
      <w:pPr>
        <w:spacing w:line="360" w:lineRule="auto"/>
        <w:jc w:val="both"/>
        <w:rPr>
          <w:b/>
          <w:bCs/>
        </w:rPr>
      </w:pPr>
    </w:p>
    <w:p w:rsidR="00521958" w:rsidRDefault="00521958" w:rsidP="00521958">
      <w:pPr>
        <w:spacing w:line="360" w:lineRule="auto"/>
        <w:jc w:val="both"/>
        <w:rPr>
          <w:b/>
          <w:bCs/>
        </w:rPr>
      </w:pPr>
      <w:r>
        <w:rPr>
          <w:b/>
          <w:bCs/>
        </w:rPr>
        <w:t>5.  Използване на капацитета на трети лица</w:t>
      </w:r>
    </w:p>
    <w:p w:rsidR="00521958" w:rsidRDefault="00521958" w:rsidP="00521958">
      <w:pPr>
        <w:spacing w:line="360" w:lineRule="auto"/>
        <w:jc w:val="both"/>
        <w:rPr>
          <w:bCs/>
        </w:rPr>
      </w:pPr>
      <w:r>
        <w:rPr>
          <w:bCs/>
        </w:rPr>
        <w:t>5.1. 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w:t>
      </w:r>
    </w:p>
    <w:p w:rsidR="00521958" w:rsidRDefault="00521958" w:rsidP="00521958">
      <w:pPr>
        <w:spacing w:line="360" w:lineRule="auto"/>
        <w:jc w:val="both"/>
        <w:rPr>
          <w:bCs/>
        </w:rPr>
      </w:pPr>
      <w:r>
        <w:rPr>
          <w:bCs/>
        </w:rPr>
        <w:t>5.2. По отношение на критериите, свързани с професионална компетентност и опит за изпълнение на поръчката,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w:t>
      </w:r>
    </w:p>
    <w:p w:rsidR="00521958" w:rsidRDefault="00521958" w:rsidP="00521958">
      <w:pPr>
        <w:spacing w:line="360" w:lineRule="auto"/>
        <w:jc w:val="both"/>
        <w:rPr>
          <w:bCs/>
        </w:rPr>
      </w:pPr>
      <w:r>
        <w:rPr>
          <w:bCs/>
        </w:rPr>
        <w:t>5.3.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521958" w:rsidRDefault="00521958" w:rsidP="00521958">
      <w:pPr>
        <w:spacing w:line="360" w:lineRule="auto"/>
        <w:jc w:val="both"/>
        <w:rPr>
          <w:bCs/>
        </w:rPr>
      </w:pPr>
      <w:r>
        <w:rPr>
          <w:bCs/>
        </w:rPr>
        <w:t>5.4. 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521958" w:rsidRDefault="00521958" w:rsidP="00521958">
      <w:pPr>
        <w:spacing w:line="360" w:lineRule="auto"/>
        <w:jc w:val="both"/>
        <w:rPr>
          <w:bCs/>
        </w:rPr>
      </w:pPr>
      <w:r>
        <w:rPr>
          <w:bCs/>
        </w:rPr>
        <w:t>5.5. Възложителят изисква от участника да замени посоченото от него трето лице, ако то не отговаря на някое от условията по т.5.4, поради промяна в обстоятелства преди сключване на договора за обществена поръчка.</w:t>
      </w:r>
    </w:p>
    <w:p w:rsidR="00521958" w:rsidRDefault="00521958" w:rsidP="00521958">
      <w:pPr>
        <w:spacing w:line="360" w:lineRule="auto"/>
        <w:jc w:val="both"/>
        <w:rPr>
          <w:bCs/>
        </w:rPr>
      </w:pPr>
      <w:r>
        <w:rPr>
          <w:bCs/>
        </w:rPr>
        <w:lastRenderedPageBreak/>
        <w:t>5.6. 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т.5.2 – т. 5.4.</w:t>
      </w:r>
    </w:p>
    <w:p w:rsidR="00521958" w:rsidRDefault="00521958" w:rsidP="00521958">
      <w:pPr>
        <w:spacing w:line="360" w:lineRule="auto"/>
        <w:jc w:val="both"/>
        <w:rPr>
          <w:bCs/>
        </w:rPr>
      </w:pPr>
      <w:r>
        <w:rPr>
          <w:bCs/>
        </w:rPr>
        <w:t>5.7. При позоваване на капацитета на трети лица възложителят поставя изискване за солидарна отговорност за изпълнението на поръчката от участника и третото лице, чийто капацитет се използва за доказване на съответствие с критериите, свързани с икономическото и финансовото състояние.</w:t>
      </w:r>
    </w:p>
    <w:p w:rsidR="00521958" w:rsidRDefault="00521958" w:rsidP="00521958">
      <w:pPr>
        <w:spacing w:line="360" w:lineRule="auto"/>
        <w:jc w:val="both"/>
        <w:rPr>
          <w:bCs/>
        </w:rPr>
      </w:pPr>
    </w:p>
    <w:p w:rsidR="00521958" w:rsidRDefault="00521958" w:rsidP="00521958">
      <w:pPr>
        <w:spacing w:line="360" w:lineRule="auto"/>
        <w:jc w:val="both"/>
        <w:rPr>
          <w:b/>
          <w:color w:val="000000"/>
          <w:shd w:val="clear" w:color="auto" w:fill="FFFFFF"/>
        </w:rPr>
      </w:pPr>
      <w:r>
        <w:rPr>
          <w:b/>
          <w:bCs/>
        </w:rPr>
        <w:t>6. Подизпълнители</w:t>
      </w:r>
    </w:p>
    <w:p w:rsidR="00521958" w:rsidRDefault="00521958" w:rsidP="00521958">
      <w:pPr>
        <w:spacing w:line="360" w:lineRule="auto"/>
        <w:jc w:val="both"/>
        <w:rPr>
          <w:bCs/>
        </w:rPr>
      </w:pPr>
      <w:r>
        <w:rPr>
          <w:bCs/>
        </w:rPr>
        <w:t>6.1. Участниците посочват в ЕЕДОП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rsidR="00521958" w:rsidRDefault="00521958" w:rsidP="00521958">
      <w:pPr>
        <w:spacing w:line="360" w:lineRule="auto"/>
        <w:jc w:val="both"/>
        <w:rPr>
          <w:bCs/>
        </w:rPr>
      </w:pPr>
      <w:r>
        <w:rPr>
          <w:bCs/>
        </w:rPr>
        <w:t>6.2.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521958" w:rsidRDefault="00521958" w:rsidP="00521958">
      <w:pPr>
        <w:spacing w:line="360" w:lineRule="auto"/>
        <w:jc w:val="both"/>
        <w:rPr>
          <w:bCs/>
        </w:rPr>
      </w:pPr>
      <w:r>
        <w:rPr>
          <w:bCs/>
        </w:rPr>
        <w:t xml:space="preserve">6.3. Изпълнителите сключват договор за </w:t>
      </w:r>
      <w:proofErr w:type="spellStart"/>
      <w:r>
        <w:rPr>
          <w:bCs/>
        </w:rPr>
        <w:t>подизпълнение</w:t>
      </w:r>
      <w:proofErr w:type="spellEnd"/>
      <w:r>
        <w:rPr>
          <w:bCs/>
        </w:rPr>
        <w:t xml:space="preserve"> с подизпълнителите, посочени в офертата.</w:t>
      </w:r>
    </w:p>
    <w:p w:rsidR="00521958" w:rsidRDefault="00521958" w:rsidP="00521958">
      <w:pPr>
        <w:spacing w:line="360" w:lineRule="auto"/>
        <w:jc w:val="both"/>
        <w:rPr>
          <w:bCs/>
        </w:rPr>
      </w:pPr>
      <w:r>
        <w:rPr>
          <w:bCs/>
        </w:rPr>
        <w:t>6.4. Възложителят изисква замяна на подизпълнител, който не отговаря на някое от условията по т. 6.2 поради промяна в обстоятелствата преди сключване на договора за обществена поръчка.</w:t>
      </w:r>
    </w:p>
    <w:p w:rsidR="00521958" w:rsidRDefault="00521958" w:rsidP="00521958">
      <w:pPr>
        <w:spacing w:line="360" w:lineRule="auto"/>
        <w:jc w:val="both"/>
        <w:rPr>
          <w:bCs/>
        </w:rPr>
      </w:pPr>
      <w:r>
        <w:rPr>
          <w:bCs/>
        </w:rPr>
        <w:t xml:space="preserve">6.5. Подизпълнителите нямат право да </w:t>
      </w:r>
      <w:proofErr w:type="spellStart"/>
      <w:r>
        <w:rPr>
          <w:bCs/>
        </w:rPr>
        <w:t>превъзлагат</w:t>
      </w:r>
      <w:proofErr w:type="spellEnd"/>
      <w:r>
        <w:rPr>
          <w:bCs/>
        </w:rPr>
        <w:t xml:space="preserve"> една или повече от дейностите, които са включени в предмета на договора за </w:t>
      </w:r>
      <w:proofErr w:type="spellStart"/>
      <w:r>
        <w:rPr>
          <w:bCs/>
        </w:rPr>
        <w:t>подизпълнение</w:t>
      </w:r>
      <w:proofErr w:type="spellEnd"/>
      <w:r>
        <w:rPr>
          <w:bCs/>
        </w:rPr>
        <w:t>.</w:t>
      </w:r>
    </w:p>
    <w:p w:rsidR="00521958" w:rsidRDefault="00521958" w:rsidP="00521958">
      <w:pPr>
        <w:spacing w:line="360" w:lineRule="auto"/>
        <w:jc w:val="both"/>
        <w:rPr>
          <w:bCs/>
        </w:rPr>
      </w:pPr>
      <w:r>
        <w:rPr>
          <w:bCs/>
        </w:rPr>
        <w:t xml:space="preserve">6.6. Не е нарушение на забраната по т. 6.5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w:t>
      </w:r>
      <w:proofErr w:type="spellStart"/>
      <w:r>
        <w:rPr>
          <w:bCs/>
        </w:rPr>
        <w:t>подизпълнение</w:t>
      </w:r>
      <w:proofErr w:type="spellEnd"/>
      <w:r>
        <w:rPr>
          <w:bCs/>
        </w:rPr>
        <w:t>.</w:t>
      </w:r>
    </w:p>
    <w:p w:rsidR="00521958" w:rsidRDefault="00521958" w:rsidP="00521958">
      <w:pPr>
        <w:spacing w:line="360" w:lineRule="auto"/>
        <w:jc w:val="both"/>
        <w:rPr>
          <w:bCs/>
        </w:rPr>
      </w:pPr>
      <w:r>
        <w:rPr>
          <w:bCs/>
        </w:rPr>
        <w:t>6.7.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521958" w:rsidRDefault="00521958" w:rsidP="00521958">
      <w:pPr>
        <w:spacing w:line="360" w:lineRule="auto"/>
        <w:jc w:val="both"/>
        <w:rPr>
          <w:bCs/>
        </w:rPr>
      </w:pPr>
      <w:r>
        <w:rPr>
          <w:bCs/>
        </w:rPr>
        <w:lastRenderedPageBreak/>
        <w:t>6.8. Разплащанията по т. 6.7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521958" w:rsidRDefault="00521958" w:rsidP="00521958">
      <w:pPr>
        <w:spacing w:line="360" w:lineRule="auto"/>
        <w:jc w:val="both"/>
        <w:rPr>
          <w:bCs/>
        </w:rPr>
      </w:pPr>
      <w:r>
        <w:rPr>
          <w:bCs/>
        </w:rPr>
        <w:t>6.9. Към искането по т. 6.8 изпълнителят предоставя становище, от което да е видно дали оспорва плащанията или част от тях като недължими.</w:t>
      </w:r>
    </w:p>
    <w:p w:rsidR="00521958" w:rsidRDefault="00521958" w:rsidP="00521958">
      <w:pPr>
        <w:spacing w:line="360" w:lineRule="auto"/>
        <w:jc w:val="both"/>
        <w:rPr>
          <w:bCs/>
        </w:rPr>
      </w:pPr>
      <w:r>
        <w:rPr>
          <w:bCs/>
        </w:rPr>
        <w:t>6.10. Възложителят има право да откаже плащане по т. 6.7, когато искането за плащане е оспорено, до момента на отстраняване на причината за отказа.</w:t>
      </w:r>
    </w:p>
    <w:p w:rsidR="00521958" w:rsidRDefault="00521958" w:rsidP="00521958">
      <w:pPr>
        <w:spacing w:line="360" w:lineRule="auto"/>
        <w:jc w:val="both"/>
        <w:rPr>
          <w:bCs/>
        </w:rPr>
      </w:pPr>
      <w:r>
        <w:rPr>
          <w:bCs/>
        </w:rPr>
        <w:t>6.11. Независимо от възможността за използване на подизпълнители отговорността за изпълнение на договора за обществена поръчка е на изпълнителя.</w:t>
      </w:r>
    </w:p>
    <w:p w:rsidR="00521958" w:rsidRDefault="00521958" w:rsidP="00521958">
      <w:pPr>
        <w:spacing w:line="360" w:lineRule="auto"/>
        <w:jc w:val="both"/>
        <w:rPr>
          <w:bCs/>
        </w:rPr>
      </w:pPr>
      <w:r>
        <w:rPr>
          <w:bCs/>
        </w:rPr>
        <w:t>6.12. При обществени поръчки за строителство, както и за услуги, чието изпълнение се предоставя в обект на възложителя,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rsidR="00521958" w:rsidRDefault="00521958" w:rsidP="00521958">
      <w:pPr>
        <w:spacing w:line="360" w:lineRule="auto"/>
        <w:jc w:val="both"/>
        <w:rPr>
          <w:bCs/>
        </w:rPr>
      </w:pPr>
      <w:r>
        <w:rPr>
          <w:bCs/>
        </w:rPr>
        <w:t>6.13. Замяна или включване на подизпълнител по време на изпълнение на договор за обществена поръчка се допуска при необходимост, ако са изпълнени едновременно следните условия:</w:t>
      </w:r>
    </w:p>
    <w:p w:rsidR="00521958" w:rsidRDefault="00521958" w:rsidP="00521958">
      <w:pPr>
        <w:spacing w:line="360" w:lineRule="auto"/>
        <w:jc w:val="both"/>
        <w:rPr>
          <w:bCs/>
        </w:rPr>
      </w:pPr>
      <w:r>
        <w:rPr>
          <w:bCs/>
        </w:rPr>
        <w:t>- за новия подизпълнител не са налице основанията за отстраняване в процедурата;</w:t>
      </w:r>
    </w:p>
    <w:p w:rsidR="00521958" w:rsidRDefault="00521958" w:rsidP="00521958">
      <w:pPr>
        <w:spacing w:line="360" w:lineRule="auto"/>
        <w:jc w:val="both"/>
        <w:rPr>
          <w:bCs/>
        </w:rPr>
      </w:pPr>
      <w:r>
        <w:rPr>
          <w:bCs/>
        </w:rPr>
        <w:t>- новият подизпълнител отговаря на критериите за подбор по отношение на дела и вида на дейностите, които ще изпълнява.</w:t>
      </w:r>
    </w:p>
    <w:p w:rsidR="00521958" w:rsidRDefault="00521958" w:rsidP="00521958">
      <w:pPr>
        <w:spacing w:line="360" w:lineRule="auto"/>
        <w:jc w:val="both"/>
        <w:rPr>
          <w:bCs/>
        </w:rPr>
      </w:pPr>
      <w:r>
        <w:rPr>
          <w:bCs/>
        </w:rPr>
        <w:t xml:space="preserve">6.14. При замяна или включване на подизпълнител изпълнителят представя на възложителя копие на договора с новия подизпълнител заедно с всички документи, които доказват изпълнението на условията по т. 6.13, в срок до три дни от неговото сключване. </w:t>
      </w:r>
    </w:p>
    <w:p w:rsidR="00521958" w:rsidRDefault="00521958" w:rsidP="00521958">
      <w:pPr>
        <w:spacing w:line="360" w:lineRule="auto"/>
        <w:jc w:val="both"/>
        <w:rPr>
          <w:b/>
          <w:bCs/>
        </w:rPr>
      </w:pPr>
    </w:p>
    <w:p w:rsidR="00521958" w:rsidRDefault="00521958" w:rsidP="00521958">
      <w:pPr>
        <w:spacing w:line="360" w:lineRule="auto"/>
        <w:jc w:val="both"/>
        <w:rPr>
          <w:b/>
          <w:bCs/>
        </w:rPr>
      </w:pPr>
    </w:p>
    <w:p w:rsidR="00521958" w:rsidRDefault="00521958" w:rsidP="00521958">
      <w:pPr>
        <w:spacing w:line="360" w:lineRule="auto"/>
        <w:jc w:val="both"/>
        <w:rPr>
          <w:b/>
          <w:bCs/>
        </w:rPr>
      </w:pPr>
    </w:p>
    <w:p w:rsidR="00521958" w:rsidRDefault="00521958" w:rsidP="00521958">
      <w:pPr>
        <w:spacing w:line="360" w:lineRule="auto"/>
        <w:jc w:val="both"/>
        <w:rPr>
          <w:b/>
          <w:bCs/>
        </w:rPr>
      </w:pPr>
    </w:p>
    <w:p w:rsidR="00521958" w:rsidRDefault="00521958" w:rsidP="00521958">
      <w:pPr>
        <w:spacing w:line="360" w:lineRule="auto"/>
        <w:jc w:val="both"/>
        <w:rPr>
          <w:b/>
          <w:bCs/>
        </w:rPr>
      </w:pPr>
      <w:r>
        <w:rPr>
          <w:b/>
          <w:bCs/>
        </w:rPr>
        <w:t>Б. КРИТЕРИИ ЗА ПОДБОР</w:t>
      </w:r>
    </w:p>
    <w:p w:rsidR="00521958" w:rsidRDefault="00521958" w:rsidP="00521958">
      <w:pPr>
        <w:spacing w:line="360" w:lineRule="auto"/>
        <w:jc w:val="both"/>
        <w:rPr>
          <w:bCs/>
        </w:rPr>
      </w:pPr>
    </w:p>
    <w:p w:rsidR="00521958" w:rsidRDefault="00521958" w:rsidP="00521958">
      <w:pPr>
        <w:spacing w:line="360" w:lineRule="auto"/>
        <w:jc w:val="both"/>
        <w:rPr>
          <w:bCs/>
          <w:u w:val="single"/>
        </w:rPr>
      </w:pPr>
      <w:r>
        <w:rPr>
          <w:b/>
          <w:bCs/>
        </w:rPr>
        <w:lastRenderedPageBreak/>
        <w:t xml:space="preserve">1. Изисквания към техническите и професионални възможности на участниците </w:t>
      </w:r>
      <w:r>
        <w:rPr>
          <w:b/>
          <w:bCs/>
          <w:u w:val="single"/>
        </w:rPr>
        <w:t>по всяка обособена позиция</w:t>
      </w:r>
    </w:p>
    <w:p w:rsidR="00521958" w:rsidRDefault="00521958" w:rsidP="00521958">
      <w:pPr>
        <w:pStyle w:val="ad"/>
        <w:spacing w:line="360" w:lineRule="auto"/>
        <w:ind w:left="0"/>
        <w:jc w:val="both"/>
        <w:rPr>
          <w:b/>
          <w:bCs/>
        </w:rPr>
      </w:pPr>
      <w:r>
        <w:rPr>
          <w:b/>
          <w:bCs/>
        </w:rPr>
        <w:t>Участниците следва да са изпълнили през последните три години, считано от датата на подаване на офертата, поне една дейност с предмет, идентичен или сходен с предмета поръчката по съответната обособена позиция.</w:t>
      </w:r>
    </w:p>
    <w:p w:rsidR="00521958" w:rsidRDefault="00521958" w:rsidP="00521958">
      <w:pPr>
        <w:spacing w:line="360" w:lineRule="auto"/>
        <w:ind w:firstLine="720"/>
        <w:jc w:val="both"/>
        <w:rPr>
          <w:bCs/>
        </w:rPr>
      </w:pPr>
      <w:r>
        <w:rPr>
          <w:bCs/>
        </w:rPr>
        <w:t>Под предмет, идентичен или сходен с предмета на поръчката, да се разбира:</w:t>
      </w:r>
    </w:p>
    <w:p w:rsidR="00521958" w:rsidRDefault="00521958" w:rsidP="00521958">
      <w:pPr>
        <w:spacing w:line="360" w:lineRule="auto"/>
        <w:ind w:firstLine="720"/>
        <w:jc w:val="both"/>
        <w:rPr>
          <w:bCs/>
        </w:rPr>
      </w:pPr>
      <w:r>
        <w:rPr>
          <w:bCs/>
        </w:rPr>
        <w:t>За обособена позиция № 1: доставка на хартия за офисна употреба;</w:t>
      </w:r>
    </w:p>
    <w:p w:rsidR="00521958" w:rsidRDefault="00521958" w:rsidP="00521958">
      <w:pPr>
        <w:spacing w:line="360" w:lineRule="auto"/>
        <w:ind w:firstLine="720"/>
        <w:jc w:val="both"/>
        <w:rPr>
          <w:bCs/>
        </w:rPr>
      </w:pPr>
      <w:r>
        <w:rPr>
          <w:bCs/>
        </w:rPr>
        <w:t>За обособена позиция № 2: доставка на канцеларски и/или офис материали (флаш карти USB и/или карти памет и/или баджове и/или цифрови диктофони и/или индекси и/или разделители за класьори и/или други подобни, идентични или сходни с предмета на поръчката по обособената позиция);</w:t>
      </w:r>
    </w:p>
    <w:p w:rsidR="00521958" w:rsidRDefault="00521958" w:rsidP="00521958">
      <w:pPr>
        <w:spacing w:line="360" w:lineRule="auto"/>
        <w:ind w:firstLine="720"/>
        <w:jc w:val="both"/>
        <w:rPr>
          <w:bCs/>
        </w:rPr>
      </w:pPr>
      <w:r>
        <w:rPr>
          <w:bCs/>
        </w:rPr>
        <w:t>За обособена позиция № 3: доставка на канцеларски и/или офис материали (папки и/или картони и/или други подобни, идентични или сходни с предмета на поръчката по обособената позиция);</w:t>
      </w:r>
    </w:p>
    <w:p w:rsidR="00521958" w:rsidRDefault="00521958" w:rsidP="00521958">
      <w:pPr>
        <w:spacing w:line="360" w:lineRule="auto"/>
        <w:ind w:firstLine="720"/>
        <w:jc w:val="both"/>
        <w:rPr>
          <w:bCs/>
        </w:rPr>
      </w:pPr>
      <w:r>
        <w:rPr>
          <w:bCs/>
        </w:rPr>
        <w:t xml:space="preserve">За обособена </w:t>
      </w:r>
      <w:proofErr w:type="spellStart"/>
      <w:r>
        <w:rPr>
          <w:bCs/>
        </w:rPr>
        <w:t>позииця</w:t>
      </w:r>
      <w:proofErr w:type="spellEnd"/>
      <w:r>
        <w:rPr>
          <w:bCs/>
        </w:rPr>
        <w:t xml:space="preserve"> № 4: доставка на консумативи за офис техника (тонери и/или барабани и/или други подобни, идентични или сходни с предмета на поръчката по обособената позиция).</w:t>
      </w:r>
    </w:p>
    <w:p w:rsidR="00521958" w:rsidRDefault="00521958" w:rsidP="00521958">
      <w:pPr>
        <w:spacing w:line="360" w:lineRule="auto"/>
        <w:ind w:firstLine="720"/>
        <w:jc w:val="both"/>
        <w:rPr>
          <w:bCs/>
        </w:rPr>
      </w:pPr>
      <w:r>
        <w:rPr>
          <w:bCs/>
        </w:rPr>
        <w:t>Под „изпълнена дейност“ се разбира такава, която е приключила в последните 3 години, считано от датата на подаване на офертата за участие в процедурата.</w:t>
      </w:r>
    </w:p>
    <w:p w:rsidR="00521958" w:rsidRDefault="00521958" w:rsidP="00521958">
      <w:pPr>
        <w:tabs>
          <w:tab w:val="left" w:pos="0"/>
        </w:tabs>
        <w:spacing w:line="360" w:lineRule="auto"/>
        <w:jc w:val="both"/>
        <w:rPr>
          <w:lang w:eastAsia="en-US" w:bidi="bg-BG"/>
        </w:rPr>
      </w:pPr>
      <w:r>
        <w:rPr>
          <w:iCs/>
          <w:lang w:eastAsia="en-US" w:bidi="bg-BG"/>
        </w:rPr>
        <w:tab/>
        <w:t>При подаване на офертата участниците декларират съответствието си с критерия за подбор в ЕЕДОП, чрез попълване на раздел В: „Технически и професионални способности“ в част IV „Критерии за подбор“, където следва да опишат дейностите, които са идентични или сходни с предмета на обществената поръчка по съответната обособена позиция, с посочване на стойностите, датите и получателите.</w:t>
      </w:r>
    </w:p>
    <w:p w:rsidR="00521958" w:rsidRDefault="00521958" w:rsidP="00521958">
      <w:pPr>
        <w:tabs>
          <w:tab w:val="left" w:pos="0"/>
        </w:tabs>
        <w:spacing w:line="360" w:lineRule="auto"/>
        <w:jc w:val="both"/>
        <w:rPr>
          <w:lang w:eastAsia="en-US" w:bidi="bg-BG"/>
        </w:rPr>
      </w:pPr>
      <w:r>
        <w:rPr>
          <w:lang w:eastAsia="en-US"/>
        </w:rPr>
        <w:tab/>
        <w:t>В случаите по чл. 67, ал. 5 и чл. 112, ал. 1, т. 2 ЗОП за доказване на съответствие с поставения критерий за подбор участникът представя следните документи - списък на дейностите, които са идентични или сходни с предмета на обществената поръчка, с посочване на стойностите, датите и получателите, заедно с документи, които доказват извършването на поне една дейност.</w:t>
      </w:r>
    </w:p>
    <w:p w:rsidR="00521958" w:rsidRDefault="00521958" w:rsidP="00521958">
      <w:pPr>
        <w:spacing w:line="360" w:lineRule="auto"/>
        <w:jc w:val="both"/>
        <w:rPr>
          <w:b/>
          <w:bCs/>
        </w:rPr>
      </w:pPr>
    </w:p>
    <w:p w:rsidR="00521958" w:rsidRDefault="00521958" w:rsidP="00521958">
      <w:pPr>
        <w:spacing w:line="360" w:lineRule="auto"/>
        <w:jc w:val="both"/>
        <w:rPr>
          <w:bCs/>
        </w:rPr>
      </w:pPr>
      <w:r>
        <w:rPr>
          <w:b/>
          <w:bCs/>
        </w:rPr>
        <w:t>2.</w:t>
      </w:r>
      <w:r>
        <w:rPr>
          <w:bCs/>
        </w:rPr>
        <w:t xml:space="preserve"> 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521958" w:rsidRDefault="00521958" w:rsidP="00521958">
      <w:pPr>
        <w:spacing w:line="360" w:lineRule="auto"/>
        <w:jc w:val="both"/>
        <w:rPr>
          <w:bCs/>
        </w:rPr>
      </w:pPr>
      <w:r>
        <w:rPr>
          <w:b/>
          <w:bCs/>
        </w:rPr>
        <w:t>3.</w:t>
      </w:r>
      <w:r>
        <w:rPr>
          <w:bCs/>
        </w:rPr>
        <w:t xml:space="preserve"> 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 По отношение на критериите, свързани с професионална компетентност и опит за изпълнение на поръчката,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w:t>
      </w:r>
    </w:p>
    <w:p w:rsidR="00521958" w:rsidRDefault="00521958" w:rsidP="00521958">
      <w:pPr>
        <w:spacing w:line="360" w:lineRule="auto"/>
        <w:jc w:val="both"/>
        <w:rPr>
          <w:bCs/>
        </w:rPr>
      </w:pPr>
      <w:r>
        <w:rPr>
          <w:b/>
          <w:bCs/>
        </w:rPr>
        <w:t>4.</w:t>
      </w:r>
      <w:r>
        <w:rPr>
          <w:bCs/>
        </w:rPr>
        <w:t xml:space="preserve"> В случай че участникът използва подизпълнители, следва да представи доказателство за поетите от подизпълнителите задължения.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521958" w:rsidRDefault="00521958" w:rsidP="00521958">
      <w:pPr>
        <w:spacing w:line="360" w:lineRule="auto"/>
        <w:jc w:val="both"/>
        <w:rPr>
          <w:bCs/>
        </w:rPr>
      </w:pPr>
    </w:p>
    <w:p w:rsidR="00521958" w:rsidRDefault="00521958" w:rsidP="00521958">
      <w:pPr>
        <w:spacing w:line="360" w:lineRule="auto"/>
        <w:ind w:left="131"/>
        <w:contextualSpacing/>
        <w:jc w:val="both"/>
        <w:rPr>
          <w:b/>
        </w:rPr>
      </w:pPr>
      <w:r>
        <w:rPr>
          <w:b/>
        </w:rPr>
        <w:t xml:space="preserve">В. Деклариране на личното състояние и съответствие с критериите за подбор. </w:t>
      </w:r>
    </w:p>
    <w:p w:rsidR="00521958" w:rsidRDefault="00521958" w:rsidP="00521958">
      <w:pPr>
        <w:pStyle w:val="ad"/>
        <w:numPr>
          <w:ilvl w:val="1"/>
          <w:numId w:val="31"/>
        </w:numPr>
        <w:tabs>
          <w:tab w:val="left" w:pos="0"/>
          <w:tab w:val="left" w:pos="709"/>
        </w:tabs>
        <w:spacing w:after="0" w:line="360" w:lineRule="auto"/>
        <w:ind w:left="0" w:firstLine="426"/>
        <w:contextualSpacing/>
        <w:jc w:val="both"/>
        <w:rPr>
          <w:b/>
          <w:u w:val="single"/>
        </w:rPr>
      </w:pPr>
      <w:r>
        <w:rPr>
          <w:b/>
          <w:u w:val="single"/>
        </w:rPr>
        <w:t>На етап подаване на офертата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Доказване на декларираните обстоятелства се извършва в случаите по чл. 67, ал. 5 и чл. 112, ал. 1, т. 2 ЗОП.</w:t>
      </w:r>
    </w:p>
    <w:p w:rsidR="00521958" w:rsidRDefault="00521958" w:rsidP="00521958">
      <w:pPr>
        <w:pStyle w:val="ad"/>
        <w:numPr>
          <w:ilvl w:val="1"/>
          <w:numId w:val="31"/>
        </w:numPr>
        <w:tabs>
          <w:tab w:val="left" w:pos="0"/>
          <w:tab w:val="left" w:pos="709"/>
        </w:tabs>
        <w:spacing w:after="0" w:line="360" w:lineRule="auto"/>
        <w:ind w:left="0" w:firstLine="426"/>
        <w:contextualSpacing/>
        <w:jc w:val="both"/>
      </w:pPr>
      <w:r>
        <w:rPr>
          <w:b/>
        </w:rPr>
        <w:t>ЕЕДОП се представя и попълва при спазване на следните указания:</w:t>
      </w:r>
    </w:p>
    <w:p w:rsidR="00521958" w:rsidRDefault="00521958" w:rsidP="00521958">
      <w:pPr>
        <w:pStyle w:val="ad"/>
        <w:numPr>
          <w:ilvl w:val="0"/>
          <w:numId w:val="32"/>
        </w:numPr>
        <w:spacing w:after="0" w:line="360" w:lineRule="auto"/>
        <w:ind w:left="0" w:firstLine="360"/>
        <w:contextualSpacing/>
        <w:jc w:val="both"/>
      </w:pPr>
      <w:r>
        <w:lastRenderedPageBreak/>
        <w:t xml:space="preserve">Съгласно чл. 67, ал. 4 от Закона за обществените поръчки (ЗОП) във връзка с § 29, т. 5, б. „а” от Преходните и заключителни разпоредби на ЗОП, в сила от 1 април 2018 г. Единният европейски документ за обществени поръчки следва да бъде представян от участниците задължително в електронен вид. </w:t>
      </w:r>
    </w:p>
    <w:p w:rsidR="00521958" w:rsidRDefault="00521958" w:rsidP="00521958">
      <w:pPr>
        <w:pStyle w:val="ad"/>
        <w:numPr>
          <w:ilvl w:val="0"/>
          <w:numId w:val="32"/>
        </w:numPr>
        <w:spacing w:after="0" w:line="360" w:lineRule="auto"/>
        <w:ind w:left="0" w:firstLine="360"/>
        <w:contextualSpacing/>
        <w:jc w:val="both"/>
      </w:pPr>
      <w:r>
        <w:t xml:space="preserve">При подготовката на настоящата обществена поръчка е създаден образец на ЕЕДОП (Приложение № 3 към настоящата документация) чрез използване на осигурената от Агенцията по обществените поръчки безплатна услуга чрез информационната система за </w:t>
      </w:r>
      <w:proofErr w:type="spellStart"/>
      <w:r>
        <w:t>еЕЕДОП</w:t>
      </w:r>
      <w:proofErr w:type="spellEnd"/>
      <w:r>
        <w:t>, достъпен на интернет адрес: https://espd.eop.bg/espd-web/filter?lang=bg.</w:t>
      </w:r>
    </w:p>
    <w:p w:rsidR="00521958" w:rsidRDefault="00521958" w:rsidP="00521958">
      <w:pPr>
        <w:pStyle w:val="ad"/>
        <w:numPr>
          <w:ilvl w:val="0"/>
          <w:numId w:val="32"/>
        </w:numPr>
        <w:spacing w:after="0" w:line="360" w:lineRule="auto"/>
        <w:ind w:left="0" w:firstLine="360"/>
        <w:contextualSpacing/>
        <w:jc w:val="both"/>
      </w:pPr>
      <w:r>
        <w:t>Генерираните файлове (</w:t>
      </w:r>
      <w:proofErr w:type="spellStart"/>
      <w:r>
        <w:t>espd-request</w:t>
      </w:r>
      <w:proofErr w:type="spellEnd"/>
      <w:r>
        <w:t>) са предоставени на заинтересованите лица по електронен път с настоящата документация за обществената поръчка – на профила на купувача. Участникът зарежда в системата приложения XML файл, попълва необходимите данни и го изтегля (</w:t>
      </w:r>
      <w:proofErr w:type="spellStart"/>
      <w:r>
        <w:t>espd-response</w:t>
      </w:r>
      <w:proofErr w:type="spellEnd"/>
      <w:r>
        <w:t xml:space="preserve">), след което ЕЕДОП следва да се подпише с електронен подпис от съответните лица. Важно! Системата за </w:t>
      </w:r>
      <w:proofErr w:type="spellStart"/>
      <w:r>
        <w:t>еЕЕДОП</w:t>
      </w:r>
      <w:proofErr w:type="spellEnd"/>
      <w:r>
        <w:t xml:space="preserve"> е онлайн приложение и не може да съхранява данни, предвид което </w:t>
      </w:r>
      <w:proofErr w:type="spellStart"/>
      <w:r>
        <w:t>еЕЕДОП</w:t>
      </w:r>
      <w:proofErr w:type="spellEnd"/>
      <w:r>
        <w:t xml:space="preserve"> в XML или PDF формат винаги трябва да се запазва и да се съхранява локално на компютъра на потребителя. Участникът сам избира начина, по който да предостави ЕЕДОП в електронен вид измежду следните възможности:</w:t>
      </w:r>
    </w:p>
    <w:p w:rsidR="00521958" w:rsidRDefault="00521958" w:rsidP="00521958">
      <w:pPr>
        <w:spacing w:line="360" w:lineRule="auto"/>
        <w:ind w:firstLine="567"/>
        <w:jc w:val="both"/>
      </w:pPr>
      <w:r>
        <w:t>•</w:t>
      </w:r>
      <w:r>
        <w:tab/>
        <w:t xml:space="preserve">ЕЕДОП да бъде цифрово подписан и приложен на подходящ оптичен носител към пакета документи за участие в процедурата. Тъй като ЕЕДОП следва да е попълнен през системата за </w:t>
      </w:r>
      <w:proofErr w:type="spellStart"/>
      <w:r>
        <w:t>еЕЕДОП</w:t>
      </w:r>
      <w:proofErr w:type="spellEnd"/>
      <w:r>
        <w:t>, при предоставянето му, с електронен подпис следва да бъде подписана версията в PDF формат;</w:t>
      </w:r>
    </w:p>
    <w:p w:rsidR="00521958" w:rsidRDefault="00521958" w:rsidP="00521958">
      <w:pPr>
        <w:spacing w:line="360" w:lineRule="auto"/>
        <w:ind w:firstLine="567"/>
        <w:jc w:val="both"/>
      </w:pPr>
      <w:r>
        <w:t>•</w:t>
      </w:r>
      <w:r>
        <w:tab/>
        <w:t>Чрез осигурен достъп по електронен път до изготвен и подписан електронно ЕЕДОП. Документът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офертите. В тези случаи на основание чл. 44, ал. 2 от ППЗОП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rsidR="00521958" w:rsidRDefault="00521958" w:rsidP="00521958">
      <w:pPr>
        <w:spacing w:line="360" w:lineRule="auto"/>
        <w:jc w:val="both"/>
      </w:pPr>
    </w:p>
    <w:p w:rsidR="00521958" w:rsidRDefault="00521958" w:rsidP="00521958">
      <w:pPr>
        <w:spacing w:line="360" w:lineRule="auto"/>
        <w:jc w:val="both"/>
      </w:pPr>
      <w:r>
        <w:t>Забележка:</w:t>
      </w:r>
    </w:p>
    <w:p w:rsidR="00521958" w:rsidRDefault="00521958" w:rsidP="00521958">
      <w:pPr>
        <w:spacing w:line="360" w:lineRule="auto"/>
        <w:jc w:val="both"/>
      </w:pPr>
      <w:r>
        <w:t xml:space="preserve">Информационната система за </w:t>
      </w:r>
      <w:proofErr w:type="spellStart"/>
      <w:r>
        <w:t>еЕЕДОП</w:t>
      </w:r>
      <w:proofErr w:type="spellEnd"/>
      <w:r>
        <w:t xml:space="preserve"> е безплатна и до нея може да се получи достъп директно на адрес https://espd.eop.bg/espd-web/filter?lang=bg.</w:t>
      </w:r>
    </w:p>
    <w:p w:rsidR="00521958" w:rsidRDefault="00521958" w:rsidP="00521958">
      <w:pPr>
        <w:spacing w:line="360" w:lineRule="auto"/>
        <w:jc w:val="both"/>
      </w:pPr>
      <w:r>
        <w:lastRenderedPageBreak/>
        <w:t>При попълване на ЕЕДОП следва да се изпълни следното:</w:t>
      </w:r>
    </w:p>
    <w:p w:rsidR="00521958" w:rsidRDefault="00521958" w:rsidP="00521958">
      <w:pPr>
        <w:spacing w:line="360" w:lineRule="auto"/>
        <w:jc w:val="both"/>
      </w:pPr>
      <w:r>
        <w:t>Първо - предоставения ЕЕДОП във формат XML трябва да се свали от сайта на Възложителя на устройство на заинтересованото лице.</w:t>
      </w:r>
    </w:p>
    <w:p w:rsidR="00521958" w:rsidRDefault="00521958" w:rsidP="00521958">
      <w:pPr>
        <w:spacing w:line="360" w:lineRule="auto"/>
        <w:jc w:val="both"/>
      </w:pPr>
      <w:r>
        <w:t xml:space="preserve">Второ–Заинтересованото лице трябва да отвори следния линк </w:t>
      </w:r>
      <w:hyperlink r:id="rId16" w:history="1">
        <w:r>
          <w:rPr>
            <w:rStyle w:val="a7"/>
          </w:rPr>
          <w:t>https://espd.eop.bg/espd-web/filter?lang=bg</w:t>
        </w:r>
      </w:hyperlink>
      <w:r>
        <w:t xml:space="preserve">. </w:t>
      </w:r>
    </w:p>
    <w:p w:rsidR="00521958" w:rsidRDefault="00521958" w:rsidP="00521958">
      <w:pPr>
        <w:spacing w:line="360" w:lineRule="auto"/>
        <w:jc w:val="both"/>
      </w:pPr>
      <w:r>
        <w:t>Трето – На въпрос „Вие сте?“ избира опция „Икономически оператор“. След маркиране на бутона „Икономически оператор“, Системата дава възможност за избор на три варианта – „Заредите файл ЕЕДОП“, „Обедините два ЕЕДОП“ и „Въведете отговор“. Трябва да се избери вариант „Заредите файл ЕЕДОП“. След като се маркира горепосоченият бутон излиза прозорец „Качете искане за ЕЕДОП“, кликва се върху прозореца „</w:t>
      </w:r>
      <w:proofErr w:type="spellStart"/>
      <w:r>
        <w:t>Browse</w:t>
      </w:r>
      <w:proofErr w:type="spellEnd"/>
      <w:r>
        <w:t>“, след което се избира от устройството на заинтересованото лице, сваленият от него ЕЕДОП във формат XML.</w:t>
      </w:r>
    </w:p>
    <w:p w:rsidR="00521958" w:rsidRDefault="00521958" w:rsidP="00521958">
      <w:pPr>
        <w:spacing w:line="360" w:lineRule="auto"/>
        <w:jc w:val="both"/>
      </w:pPr>
      <w:r>
        <w:t>Четвърто – Попълва се електронният ЕЕДОП. След завършване на попълването, системата дава възможност ЕЕДОП да се съхрани в два формата: XML или PDF, като се запаметява на устройството на потребителя и в двата формата.</w:t>
      </w:r>
    </w:p>
    <w:p w:rsidR="00521958" w:rsidRDefault="00521958" w:rsidP="00521958">
      <w:pPr>
        <w:spacing w:line="360" w:lineRule="auto"/>
        <w:jc w:val="both"/>
      </w:pPr>
      <w:r>
        <w:t>Пето – PDF файла се подписва с електронен подпис от всички лица, които имат задължение да подпишат ЕЕДОП.</w:t>
      </w:r>
    </w:p>
    <w:p w:rsidR="00521958" w:rsidRDefault="00521958" w:rsidP="00521958">
      <w:pPr>
        <w:spacing w:line="360" w:lineRule="auto"/>
        <w:jc w:val="both"/>
      </w:pPr>
      <w:r>
        <w:t>Шесто – Подписаният цифрово ЕЕДОП се качва на подходящ оптичен носител, който се поставя в запечатаната, непрозрачна опаковка, с която се представя офертата.</w:t>
      </w:r>
    </w:p>
    <w:p w:rsidR="00521958" w:rsidRDefault="00521958" w:rsidP="00521958">
      <w:pPr>
        <w:spacing w:line="360" w:lineRule="auto"/>
        <w:jc w:val="both"/>
      </w:pPr>
    </w:p>
    <w:p w:rsidR="00521958" w:rsidRDefault="00521958" w:rsidP="00521958">
      <w:pPr>
        <w:spacing w:line="360" w:lineRule="auto"/>
        <w:jc w:val="both"/>
      </w:pPr>
      <w:r>
        <w:t>Забележка:</w:t>
      </w:r>
    </w:p>
    <w:p w:rsidR="00521958" w:rsidRDefault="00521958" w:rsidP="00521958">
      <w:pPr>
        <w:spacing w:line="360" w:lineRule="auto"/>
        <w:jc w:val="both"/>
      </w:pPr>
      <w:r>
        <w:t>Участникът може да използва ЕЕДОП, който вече е бил използван при предходна процедура за обществена поръчка, когато този ЕЕДОП е подписан електронно и до него е осигурен пряк и неограничен достъп. 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rsidR="00521958" w:rsidRDefault="00521958" w:rsidP="00521958">
      <w:pPr>
        <w:pStyle w:val="ad"/>
        <w:numPr>
          <w:ilvl w:val="0"/>
          <w:numId w:val="32"/>
        </w:numPr>
        <w:spacing w:after="0" w:line="360" w:lineRule="auto"/>
        <w:ind w:left="0" w:firstLine="360"/>
        <w:contextualSpacing/>
        <w:jc w:val="both"/>
      </w:pPr>
      <w:r>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w:t>
      </w:r>
      <w:r>
        <w:lastRenderedPageBreak/>
        <w:t>информация. 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521958" w:rsidRDefault="00521958" w:rsidP="00521958">
      <w:pPr>
        <w:pStyle w:val="ad"/>
        <w:numPr>
          <w:ilvl w:val="0"/>
          <w:numId w:val="32"/>
        </w:numPr>
        <w:spacing w:after="0" w:line="360" w:lineRule="auto"/>
        <w:ind w:left="0" w:firstLine="360"/>
        <w:contextualSpacing/>
        <w:jc w:val="both"/>
      </w:pPr>
      <w:r>
        <w:t>Участник (икономически оператор), който участва самостоятелно в обществената поръчка и не използва капацитета на трети лица и подизпълнители, за да изпълни критериите за подбор, попълва и представя един ЕЕДОП.</w:t>
      </w:r>
    </w:p>
    <w:p w:rsidR="00521958" w:rsidRDefault="00521958" w:rsidP="00521958">
      <w:pPr>
        <w:pStyle w:val="ad"/>
        <w:numPr>
          <w:ilvl w:val="0"/>
          <w:numId w:val="32"/>
        </w:numPr>
        <w:spacing w:after="0" w:line="360" w:lineRule="auto"/>
        <w:ind w:left="0" w:firstLine="360"/>
        <w:contextualSpacing/>
        <w:jc w:val="both"/>
      </w:pPr>
      <w:r>
        <w:t xml:space="preserve">Когато участникът е обединение, което не е юридическо лице, ЕЕДОП се подава от всеки от участниците в обединението. При необходимост от деклариране на обстоятелства, </w:t>
      </w:r>
      <w:proofErr w:type="spellStart"/>
      <w:r>
        <w:t>относими</w:t>
      </w:r>
      <w:proofErr w:type="spellEnd"/>
      <w:r>
        <w:t xml:space="preserve"> към обединението, ЕЕДОП се подава и за обединението.</w:t>
      </w:r>
    </w:p>
    <w:p w:rsidR="00521958" w:rsidRDefault="00521958" w:rsidP="00521958">
      <w:pPr>
        <w:pStyle w:val="ad"/>
        <w:numPr>
          <w:ilvl w:val="0"/>
          <w:numId w:val="32"/>
        </w:numPr>
        <w:spacing w:after="0" w:line="360" w:lineRule="auto"/>
        <w:ind w:left="0" w:firstLine="360"/>
        <w:contextualSpacing/>
        <w:jc w:val="both"/>
      </w:pPr>
      <w:r>
        <w:t>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 2.4. Третите лица трябва да отговарят на съответните критерии за подбор, за доказването на които участникът се позовава на техния капацитет и за тях не следва да са налице основанията за отстраняване от процедурата. Подизпълнителите трябва да отговарят на съответните критерии за подбор съобразно вида и дела от поръчката, който ще изпълняват, и за тях не следва да са налице основания за отстраняване от процедурата.</w:t>
      </w:r>
    </w:p>
    <w:p w:rsidR="00521958" w:rsidRDefault="00521958" w:rsidP="00521958">
      <w:pPr>
        <w:pStyle w:val="ad"/>
        <w:numPr>
          <w:ilvl w:val="0"/>
          <w:numId w:val="32"/>
        </w:numPr>
        <w:spacing w:after="0" w:line="360" w:lineRule="auto"/>
        <w:ind w:left="0" w:firstLine="360"/>
        <w:contextualSpacing/>
        <w:jc w:val="both"/>
      </w:pPr>
      <w:r>
        <w:t>Липсата или наличието на обстоятелствата по чл. 54, ал. 1, т. 1-7 и чл. 55, ал. 1. т. 1 от ЗОП (</w:t>
      </w:r>
      <w:r>
        <w:rPr>
          <w:b/>
        </w:rPr>
        <w:t>с изключение на изброените в т. 2.10.</w:t>
      </w:r>
      <w:r>
        <w:t>) се удостоверява с попълване на ЕЕДОП, Част III: Основания за изключване, раздел А, Б и В - в приложимите полета. Отбелязва се „ДА“ – в случай че за участника е налице някое от посочените обстоятелства, като изрично се посочва и съответното обстоятелство, или „НЕ“ – в случай че за участника не е налице нито едно от посочените обстоятелства.</w:t>
      </w:r>
    </w:p>
    <w:p w:rsidR="00521958" w:rsidRDefault="00521958" w:rsidP="00521958">
      <w:pPr>
        <w:pStyle w:val="ad"/>
        <w:numPr>
          <w:ilvl w:val="0"/>
          <w:numId w:val="32"/>
        </w:numPr>
        <w:spacing w:after="0" w:line="360" w:lineRule="auto"/>
        <w:ind w:left="0" w:firstLine="360"/>
        <w:contextualSpacing/>
        <w:jc w:val="both"/>
      </w:pPr>
      <w:r>
        <w:t>Когато за участник в обществената поръчка (икономически оператор) е налице някое от основанията за отстраняване по чл. 54, ал. 1 ЗОП или посочените от възложителя основания по чл. 55, ал. 1 ЗОП и преди подаване на офертата той е предприел мерки за доказване на надеждност съгласно чл. 56 ЗОП, тези мерки се описват в ЕЕДОП. В този случай към ЕЕДОП се прилагат доказателства за предприетите мерки съгласно чл. 45, ал. 2 ППЗОП.</w:t>
      </w:r>
    </w:p>
    <w:p w:rsidR="00521958" w:rsidRDefault="00521958" w:rsidP="00521958">
      <w:pPr>
        <w:pStyle w:val="ad"/>
        <w:numPr>
          <w:ilvl w:val="0"/>
          <w:numId w:val="32"/>
        </w:numPr>
        <w:spacing w:after="0" w:line="360" w:lineRule="auto"/>
        <w:ind w:left="0" w:firstLine="360"/>
        <w:contextualSpacing/>
        <w:jc w:val="both"/>
      </w:pPr>
      <w:r>
        <w:t xml:space="preserve">Липсата или наличието на специфични национални основания за отстраняване (обстоятелствата по чл. 13, ал. 1 от Закона за трудовата миграция и трудовата мобилност, чл. 61, ал. 1, чл. </w:t>
      </w:r>
      <w:r>
        <w:lastRenderedPageBreak/>
        <w:t>62, ал. 1 или 3, чл. 63, ал. 1 или 2 и чл. 228, ал. 3 от Кодекса на труда, чл. 107, т. 4 ЗОП, чл. 254а-255a или чл. 256-260 от НК, чл. 194-208 и 213а-217 НК, чл. 219-252 НК, чл. 3, т. 8 от ЗИФОДРЮПДРКТЛТДС, чл. 69 ЗПКОНПИ) се удостоверява с попълване на Част III, Буква Г в ЕЕДОП. Националните основания за отстраняване са посочени и в самия Раздел Г, в „Повече информация“. Липсата на обстоятелствата, свързани с посочените в документацията и в Раздел Г национални основания за изключване се декларира в това поле, като отговор „Не“ се отнася за всички обстоятелства. При отговор „Да“ лицето трябва да посочи конкретното обстоятелство, както и евентуално предприетите мерки за надеждност.</w:t>
      </w:r>
    </w:p>
    <w:p w:rsidR="00521958" w:rsidRDefault="00521958" w:rsidP="00521958">
      <w:pPr>
        <w:pStyle w:val="ad"/>
        <w:numPr>
          <w:ilvl w:val="0"/>
          <w:numId w:val="32"/>
        </w:numPr>
        <w:spacing w:after="0" w:line="360" w:lineRule="auto"/>
        <w:ind w:left="0" w:firstLine="360"/>
        <w:contextualSpacing/>
        <w:jc w:val="both"/>
      </w:pPr>
      <w:r>
        <w:t>Когато лицата по чл. 54, ал. 2 и 3 от ЗОП са повече от едно и за тях няма различие по отношение на обстоятелствата по чл. 54, ал. 1, т. 1, 2 и 7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w:t>
      </w:r>
    </w:p>
    <w:p w:rsidR="00521958" w:rsidRDefault="00521958" w:rsidP="00521958">
      <w:pPr>
        <w:pStyle w:val="ad"/>
        <w:numPr>
          <w:ilvl w:val="0"/>
          <w:numId w:val="32"/>
        </w:numPr>
        <w:spacing w:after="0" w:line="360" w:lineRule="auto"/>
        <w:ind w:left="0" w:firstLine="360"/>
        <w:contextualSpacing/>
        <w:jc w:val="both"/>
      </w:pPr>
      <w:r>
        <w:t>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чл. 54, ал. 1, т. 1, 2 и 7 от ЗОП се попълва в отделен ЕЕДОП, подписан от съответното лице.</w:t>
      </w:r>
    </w:p>
    <w:p w:rsidR="00521958" w:rsidRDefault="00521958" w:rsidP="00521958">
      <w:pPr>
        <w:pStyle w:val="ad"/>
        <w:numPr>
          <w:ilvl w:val="0"/>
          <w:numId w:val="32"/>
        </w:numPr>
        <w:spacing w:after="0" w:line="360" w:lineRule="auto"/>
        <w:ind w:left="0" w:firstLine="360"/>
        <w:contextualSpacing/>
        <w:jc w:val="both"/>
      </w:pPr>
      <w:r>
        <w:t>В ЕЕДОП по предходната точка могат да се съдържат и обстоятелствата по чл. 54, ал. 1, т. 3 - 6 и чл. 55, ал. 1, т. 1 от ЗОП, както и тези, свързани с критериите за подбор, ако лицето, което го подписва, може самостоятелно да представлява съответния стопански субект.</w:t>
      </w:r>
    </w:p>
    <w:p w:rsidR="00521958" w:rsidRDefault="00521958" w:rsidP="00521958">
      <w:pPr>
        <w:pStyle w:val="ad"/>
        <w:numPr>
          <w:ilvl w:val="0"/>
          <w:numId w:val="32"/>
        </w:numPr>
        <w:spacing w:after="0" w:line="360" w:lineRule="auto"/>
        <w:ind w:left="0" w:firstLine="360"/>
        <w:contextualSpacing/>
        <w:jc w:val="both"/>
      </w:pPr>
      <w:r>
        <w:t xml:space="preserve">При необходимост от деклариране на обстоятелствата по чл. 54, ал. 1, т. 3 - 6 и чл. 55, ал. 1, т. 1 от ЗОП, както и тези, свързани с критериите за подбор, </w:t>
      </w:r>
      <w:proofErr w:type="spellStart"/>
      <w:r>
        <w:t>относими</w:t>
      </w:r>
      <w:proofErr w:type="spellEnd"/>
      <w:r>
        <w:t xml:space="preserve"> към обединение, което не е юридическо лице, представляващият обединението подава ЕЕДОП за тези обстоятелства.</w:t>
      </w:r>
    </w:p>
    <w:p w:rsidR="00521958" w:rsidRDefault="00521958" w:rsidP="00521958">
      <w:pPr>
        <w:pStyle w:val="ad"/>
        <w:numPr>
          <w:ilvl w:val="0"/>
          <w:numId w:val="32"/>
        </w:numPr>
        <w:spacing w:after="0" w:line="360" w:lineRule="auto"/>
        <w:ind w:left="0" w:firstLine="360"/>
        <w:contextualSpacing/>
        <w:jc w:val="both"/>
      </w:pPr>
      <w:r>
        <w:t>Когато документи, свързани с участие в обществени поръчки, се подават от лице, което представлява участника по пълномощие, в ЕЕДОП се посочва информация относно обхвата на представителната му власт.</w:t>
      </w:r>
    </w:p>
    <w:p w:rsidR="00521958" w:rsidRDefault="00521958" w:rsidP="00521958">
      <w:pPr>
        <w:pStyle w:val="ad"/>
        <w:numPr>
          <w:ilvl w:val="0"/>
          <w:numId w:val="32"/>
        </w:numPr>
        <w:spacing w:after="0" w:line="360" w:lineRule="auto"/>
        <w:ind w:left="0" w:firstLine="360"/>
        <w:contextualSpacing/>
        <w:jc w:val="both"/>
        <w:rPr>
          <w:b/>
          <w:u w:val="single"/>
        </w:rPr>
      </w:pPr>
      <w:r>
        <w:rPr>
          <w:b/>
          <w:u w:val="single"/>
        </w:rPr>
        <w:t>В случай че участник подава оферта за повече от една обособена позиция, ЕЕДОП се представя за всяка обособена позиция ОТДЕЛНО. Изискването важи и по отношение на подизпълнителите и третите лица, в случай че участникът ще използва такива.</w:t>
      </w:r>
    </w:p>
    <w:p w:rsidR="00521958" w:rsidRDefault="00521958" w:rsidP="00521958">
      <w:pPr>
        <w:pStyle w:val="ad"/>
        <w:numPr>
          <w:ilvl w:val="0"/>
          <w:numId w:val="32"/>
        </w:numPr>
        <w:spacing w:after="0" w:line="360" w:lineRule="auto"/>
        <w:ind w:left="0" w:firstLine="360"/>
        <w:contextualSpacing/>
        <w:jc w:val="both"/>
      </w:pPr>
      <w:r>
        <w:t>Участниците декларират съответствието си с поставените критерии за подбор в ЕЕДОП съгласно указаното в т. 1, раздел II.Б.</w:t>
      </w:r>
    </w:p>
    <w:p w:rsidR="00521958" w:rsidRDefault="00521958" w:rsidP="00521958">
      <w:pPr>
        <w:pStyle w:val="ad"/>
        <w:numPr>
          <w:ilvl w:val="0"/>
          <w:numId w:val="33"/>
        </w:numPr>
        <w:spacing w:after="0" w:line="360" w:lineRule="auto"/>
        <w:ind w:left="0" w:firstLine="360"/>
        <w:contextualSpacing/>
        <w:jc w:val="both"/>
      </w:pPr>
      <w:r>
        <w:lastRenderedPageBreak/>
        <w:t xml:space="preserve">Възложителят може да изисква по всяко време след отварянето на заявленията за участие или 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w:t>
      </w:r>
    </w:p>
    <w:p w:rsidR="00521958" w:rsidRDefault="00521958" w:rsidP="00521958">
      <w:pPr>
        <w:pStyle w:val="ad"/>
        <w:numPr>
          <w:ilvl w:val="0"/>
          <w:numId w:val="33"/>
        </w:numPr>
        <w:spacing w:after="0" w:line="360" w:lineRule="auto"/>
        <w:ind w:left="0" w:firstLine="360"/>
        <w:contextualSpacing/>
        <w:jc w:val="both"/>
      </w:pPr>
      <w:r>
        <w:t>Възложителят няма право да изисква документи, до които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w:t>
      </w:r>
    </w:p>
    <w:p w:rsidR="00521958" w:rsidRDefault="00521958" w:rsidP="00521958">
      <w:pPr>
        <w:pStyle w:val="ad"/>
        <w:numPr>
          <w:ilvl w:val="0"/>
          <w:numId w:val="33"/>
        </w:numPr>
        <w:spacing w:after="0" w:line="360" w:lineRule="auto"/>
        <w:ind w:left="0" w:firstLine="360"/>
        <w:contextualSpacing/>
        <w:jc w:val="both"/>
      </w:pPr>
      <w:r>
        <w:rPr>
          <w:b/>
        </w:rPr>
        <w:t xml:space="preserve">Участниците са длъжни да уведомят писмено възложителя в 3-дневен срок от настъпване на обстоятелство по чл. 54, ал. 1, чл. 101, ал. 11 ЗОП или посочено от възложителя основание по чл. 55, ал. 1 ЗОП. </w:t>
      </w:r>
      <w:proofErr w:type="spellStart"/>
      <w:r>
        <w:rPr>
          <w:b/>
        </w:rPr>
        <w:t>Новонастъпилите</w:t>
      </w:r>
      <w:proofErr w:type="spellEnd"/>
      <w:r>
        <w:rPr>
          <w:b/>
        </w:rPr>
        <w:t xml:space="preserve"> обстоятелства се вземат предвид от комисията при изготвяне на документите по чл. 106, ал. 1 от ЗОП.</w:t>
      </w:r>
    </w:p>
    <w:p w:rsidR="00521958" w:rsidRDefault="00521958" w:rsidP="00521958">
      <w:pPr>
        <w:spacing w:line="360" w:lineRule="auto"/>
        <w:jc w:val="both"/>
        <w:rPr>
          <w:b/>
        </w:rPr>
      </w:pPr>
    </w:p>
    <w:p w:rsidR="00521958" w:rsidRDefault="00521958" w:rsidP="00521958">
      <w:pPr>
        <w:spacing w:line="360" w:lineRule="auto"/>
        <w:jc w:val="both"/>
        <w:rPr>
          <w:b/>
        </w:rPr>
      </w:pPr>
      <w:r>
        <w:rPr>
          <w:b/>
        </w:rPr>
        <w:t>Г. Доказателства</w:t>
      </w:r>
    </w:p>
    <w:p w:rsidR="00521958" w:rsidRDefault="00521958" w:rsidP="00521958">
      <w:pPr>
        <w:spacing w:line="360" w:lineRule="auto"/>
        <w:jc w:val="both"/>
        <w:rPr>
          <w:b/>
        </w:rPr>
      </w:pPr>
      <w:r>
        <w:t xml:space="preserve">1. </w:t>
      </w:r>
      <w:r>
        <w:rPr>
          <w:b/>
        </w:rPr>
        <w:t xml:space="preserve">Доказателства за декларираните от участник данни в ЕЕДОП се представят в случаите по чл. 67, ал. 5 и чл. 112, ал. 1, т. 2 ЗОП, както следва: </w:t>
      </w:r>
    </w:p>
    <w:p w:rsidR="00521958" w:rsidRDefault="00521958" w:rsidP="00521958">
      <w:pPr>
        <w:tabs>
          <w:tab w:val="left" w:pos="1134"/>
        </w:tabs>
        <w:spacing w:line="360" w:lineRule="auto"/>
        <w:ind w:firstLine="567"/>
        <w:jc w:val="both"/>
      </w:pPr>
      <w:r>
        <w:t xml:space="preserve">1.1. по чл. 67, ал. 5 ЗОП - възложителят може да изисква по всяко време след отварянето на заявленията за участие или 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провеждане на </w:t>
      </w:r>
      <w:proofErr w:type="spellStart"/>
      <w:r>
        <w:t>процедурат</w:t>
      </w:r>
      <w:proofErr w:type="spellEnd"/>
      <w:r>
        <w:t>;</w:t>
      </w:r>
    </w:p>
    <w:p w:rsidR="00521958" w:rsidRDefault="00521958" w:rsidP="00521958">
      <w:pPr>
        <w:tabs>
          <w:tab w:val="left" w:pos="1134"/>
        </w:tabs>
        <w:spacing w:line="360" w:lineRule="auto"/>
        <w:ind w:firstLine="567"/>
        <w:jc w:val="both"/>
      </w:pPr>
      <w:r>
        <w:t xml:space="preserve">1.2. по чл. 112, ал. 1, т. 2 ЗОП - преди подписване на договора за възлагане на обществената поръчка определеният за изпълнител участник следва да представи документи, удостоверяващи липсата на основанията за отстраняване от процедурата, както и съответствието с поставените критерии за подбор, включително за третите лица и подизпълнителите, ако има такива. </w:t>
      </w:r>
    </w:p>
    <w:p w:rsidR="00521958" w:rsidRDefault="00521958" w:rsidP="00521958">
      <w:pPr>
        <w:spacing w:line="360" w:lineRule="auto"/>
        <w:jc w:val="both"/>
        <w:rPr>
          <w:b/>
        </w:rPr>
      </w:pPr>
      <w:r>
        <w:rPr>
          <w:b/>
        </w:rPr>
        <w:t>2.</w:t>
      </w:r>
      <w:r>
        <w:t xml:space="preserve"> </w:t>
      </w:r>
      <w:r>
        <w:rPr>
          <w:b/>
        </w:rPr>
        <w:t xml:space="preserve">Документите, чрез които се доказва липсата на основания за отстраняване, са: </w:t>
      </w:r>
    </w:p>
    <w:p w:rsidR="00521958" w:rsidRDefault="00521958" w:rsidP="00521958">
      <w:pPr>
        <w:spacing w:line="360" w:lineRule="auto"/>
        <w:ind w:left="131" w:firstLine="578"/>
        <w:contextualSpacing/>
        <w:jc w:val="both"/>
      </w:pPr>
      <w:r>
        <w:t>-  за обстоятелствата по чл. 54, ал. 1, т. 1 ЗОП - свидетелство за съдимост;</w:t>
      </w:r>
    </w:p>
    <w:p w:rsidR="00521958" w:rsidRDefault="00521958" w:rsidP="00521958">
      <w:pPr>
        <w:spacing w:line="360" w:lineRule="auto"/>
        <w:ind w:left="131" w:firstLine="578"/>
        <w:contextualSpacing/>
        <w:jc w:val="both"/>
      </w:pPr>
      <w:r>
        <w:t>- за обстоятелството по чл. 54, ал. 1, т. 3 ЗОП- удостоверение от органите по приходите и удостоверение от общината по седалището на възложителя и на участника;</w:t>
      </w:r>
    </w:p>
    <w:p w:rsidR="00521958" w:rsidRDefault="00521958" w:rsidP="00521958">
      <w:pPr>
        <w:spacing w:line="360" w:lineRule="auto"/>
        <w:ind w:left="131" w:firstLine="578"/>
        <w:contextualSpacing/>
        <w:jc w:val="both"/>
      </w:pPr>
      <w:r>
        <w:t>-  за обстоятелството по чл. 54, ал. 1, т. 6 и по чл. 56, ал. 1, т. 4 ЗОП - удостоверение от органите на Изпълнителна агенция „Главна инспекция по труда“. Удостоверението по чл. 56, ал. 1, т. 4 се издава в 15-дневен срок от получаване на искането от участника, избран за изпълнител.</w:t>
      </w:r>
    </w:p>
    <w:p w:rsidR="00521958" w:rsidRDefault="00521958" w:rsidP="00521958">
      <w:pPr>
        <w:spacing w:line="360" w:lineRule="auto"/>
        <w:ind w:left="131" w:firstLine="578"/>
        <w:contextualSpacing/>
        <w:jc w:val="both"/>
      </w:pPr>
      <w:r>
        <w:lastRenderedPageBreak/>
        <w:t xml:space="preserve"> -  за обстоятелствата по чл. 55, ал. 1, т. 1 - удостоверение, издадено от Агенцията по вписванията.</w:t>
      </w:r>
    </w:p>
    <w:p w:rsidR="00521958" w:rsidRDefault="00521958" w:rsidP="00521958">
      <w:pPr>
        <w:spacing w:line="360" w:lineRule="auto"/>
        <w:ind w:left="131" w:firstLine="578"/>
        <w:contextualSpacing/>
        <w:jc w:val="both"/>
      </w:pPr>
      <w:r>
        <w:t xml:space="preserve"> Когато участникът, избран за изпълнител, е чуждестранно лице, той представя съответния документ, издаден от компетентен орган, съгласно законодателството на държавата, в която участникът е установен.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Когато декларацията няма правно значение, участникът представя официално заявление, направено пред компетентен орган в съответната държава.</w:t>
      </w:r>
    </w:p>
    <w:p w:rsidR="00521958" w:rsidRDefault="00521958" w:rsidP="00521958">
      <w:pPr>
        <w:spacing w:line="360" w:lineRule="auto"/>
        <w:ind w:firstLine="131"/>
        <w:jc w:val="both"/>
        <w:rPr>
          <w:b/>
          <w:bCs/>
        </w:rPr>
      </w:pPr>
      <w:r>
        <w:rPr>
          <w:b/>
        </w:rPr>
        <w:t>3. Документите, чрез които се доказва съответствието с поставените критерии за подбор, са</w:t>
      </w:r>
      <w:r>
        <w:rPr>
          <w:bCs/>
        </w:rPr>
        <w:t xml:space="preserve"> </w:t>
      </w:r>
      <w:r>
        <w:rPr>
          <w:b/>
          <w:bCs/>
        </w:rPr>
        <w:t>съгласно Раздел II.Б, т. 1 от настоящата документация</w:t>
      </w:r>
    </w:p>
    <w:p w:rsidR="00521958" w:rsidRDefault="00521958" w:rsidP="00521958">
      <w:pPr>
        <w:spacing w:line="360" w:lineRule="auto"/>
        <w:jc w:val="both"/>
        <w:rPr>
          <w:b/>
          <w:caps/>
        </w:rPr>
      </w:pPr>
    </w:p>
    <w:p w:rsidR="00521958" w:rsidRDefault="00521958" w:rsidP="00521958">
      <w:pPr>
        <w:spacing w:line="360" w:lineRule="auto"/>
        <w:ind w:firstLine="720"/>
        <w:jc w:val="both"/>
        <w:rPr>
          <w:b/>
          <w:caps/>
        </w:rPr>
      </w:pPr>
      <w:r>
        <w:rPr>
          <w:b/>
          <w:caps/>
        </w:rPr>
        <w:t xml:space="preserve">III. УКАЗАНИЯ ЗА ПОДГОТОВКА И СЪДЪРЖАНИЕ НА ДОКУМЕНТИТЕ ЗА УЧАСТИЕ. УКАЗАНИЯ ЗА ПРЕДСТАВЯНЕ НА ДОКУМЕНТИТЕ ЗА УЧАСТИЕ. </w:t>
      </w:r>
    </w:p>
    <w:p w:rsidR="00521958" w:rsidRDefault="00521958" w:rsidP="00521958">
      <w:pPr>
        <w:spacing w:line="360" w:lineRule="auto"/>
        <w:ind w:firstLine="720"/>
        <w:jc w:val="both"/>
        <w:rPr>
          <w:b/>
          <w:caps/>
        </w:rPr>
      </w:pPr>
    </w:p>
    <w:p w:rsidR="00521958" w:rsidRDefault="00521958" w:rsidP="00521958">
      <w:pPr>
        <w:spacing w:line="360" w:lineRule="auto"/>
        <w:jc w:val="both"/>
        <w:rPr>
          <w:b/>
          <w:caps/>
        </w:rPr>
      </w:pPr>
      <w:r>
        <w:rPr>
          <w:b/>
          <w:caps/>
        </w:rPr>
        <w:t>А. Указания за подготовка и СЪДЪРЖАНИЕ на документите за участие</w:t>
      </w:r>
    </w:p>
    <w:p w:rsidR="00521958" w:rsidRDefault="00521958" w:rsidP="00521958">
      <w:pPr>
        <w:pStyle w:val="ad"/>
        <w:tabs>
          <w:tab w:val="left" w:pos="426"/>
        </w:tabs>
        <w:spacing w:line="360" w:lineRule="auto"/>
        <w:ind w:left="0"/>
        <w:jc w:val="both"/>
        <w:rPr>
          <w:b/>
        </w:rPr>
      </w:pPr>
      <w:r>
        <w:rPr>
          <w:b/>
        </w:rPr>
        <w:t xml:space="preserve">За участие в процедурата участниците следва да представят следните документи:  </w:t>
      </w:r>
    </w:p>
    <w:p w:rsidR="00521958" w:rsidRDefault="00521958" w:rsidP="00521958">
      <w:pPr>
        <w:spacing w:line="360" w:lineRule="auto"/>
        <w:jc w:val="both"/>
        <w:rPr>
          <w:b/>
        </w:rPr>
      </w:pPr>
      <w:r>
        <w:rPr>
          <w:b/>
        </w:rPr>
        <w:t>1. Оферта,</w:t>
      </w:r>
      <w:r>
        <w:t xml:space="preserve"> </w:t>
      </w:r>
      <w:r>
        <w:rPr>
          <w:b/>
        </w:rPr>
        <w:t>която е със съдържание съгласно чл. 39, ал. 3 от Правилника за прилагане на Закона за обществените поръчки. Тя задължително следва да се съобрази с условията, поставени в раздел I.Б, и съдържа:</w:t>
      </w:r>
    </w:p>
    <w:p w:rsidR="00521958" w:rsidRDefault="00521958" w:rsidP="00521958">
      <w:pPr>
        <w:pStyle w:val="ad"/>
        <w:numPr>
          <w:ilvl w:val="1"/>
          <w:numId w:val="34"/>
        </w:numPr>
        <w:tabs>
          <w:tab w:val="left" w:pos="1701"/>
        </w:tabs>
        <w:spacing w:after="0" w:line="360" w:lineRule="auto"/>
        <w:ind w:left="0" w:firstLine="851"/>
        <w:contextualSpacing/>
        <w:jc w:val="both"/>
      </w:pPr>
      <w:r>
        <w:rPr>
          <w:b/>
        </w:rPr>
        <w:t>Техническо предложение, изготвено съгласно условията на документацията и по образец за съответната обособена позиция  (Приложение №№№№ 4.1, 4.2., 4.3. и 4.4. към документацията), което  съдържа:</w:t>
      </w:r>
    </w:p>
    <w:p w:rsidR="00521958" w:rsidRDefault="00521958" w:rsidP="00521958">
      <w:pPr>
        <w:pStyle w:val="ad"/>
        <w:numPr>
          <w:ilvl w:val="2"/>
          <w:numId w:val="34"/>
        </w:numPr>
        <w:tabs>
          <w:tab w:val="left" w:pos="2552"/>
        </w:tabs>
        <w:spacing w:after="0" w:line="360" w:lineRule="auto"/>
        <w:ind w:left="0" w:firstLine="1416"/>
        <w:contextualSpacing/>
        <w:jc w:val="both"/>
        <w:rPr>
          <w:i/>
          <w:lang w:eastAsia="pl-PL"/>
        </w:rPr>
      </w:pPr>
      <w:r>
        <w:rPr>
          <w:bCs/>
        </w:rPr>
        <w:t>Предложение за изпълнение на поръчката при спазване изискванията на възложителя, поставени в раздел I.Б, приложимите законодателство, нормативи и стандарти;</w:t>
      </w:r>
    </w:p>
    <w:p w:rsidR="00521958" w:rsidRDefault="00521958" w:rsidP="00521958">
      <w:pPr>
        <w:pStyle w:val="ad"/>
        <w:numPr>
          <w:ilvl w:val="2"/>
          <w:numId w:val="34"/>
        </w:numPr>
        <w:tabs>
          <w:tab w:val="left" w:pos="2552"/>
        </w:tabs>
        <w:spacing w:after="0" w:line="360" w:lineRule="auto"/>
        <w:ind w:left="0" w:firstLine="1416"/>
        <w:contextualSpacing/>
        <w:jc w:val="both"/>
        <w:rPr>
          <w:i/>
          <w:lang w:eastAsia="pl-PL"/>
        </w:rPr>
      </w:pPr>
      <w:r>
        <w:rPr>
          <w:bCs/>
        </w:rPr>
        <w:t>Декларация по чл. 102, ал. 1 ЗОП (по преценка на участника).</w:t>
      </w:r>
      <w:r>
        <w:t xml:space="preserve"> </w:t>
      </w:r>
      <w:r>
        <w:rPr>
          <w:bCs/>
        </w:rPr>
        <w:t>Декларацията не е задължителна част от офертата, като същата се представя по преценка на всеки участник и при наличие на основания за това.</w:t>
      </w:r>
    </w:p>
    <w:p w:rsidR="00521958" w:rsidRDefault="00521958" w:rsidP="00521958">
      <w:pPr>
        <w:spacing w:line="360" w:lineRule="auto"/>
        <w:ind w:firstLine="720"/>
        <w:jc w:val="both"/>
        <w:rPr>
          <w:bCs/>
        </w:rPr>
      </w:pPr>
      <w:r>
        <w:rPr>
          <w:bCs/>
        </w:rPr>
        <w:lastRenderedPageBreak/>
        <w:t xml:space="preserve">В случай че решат да представят Декларацията за конфиденциалност, в нея  участниците посочват информация, която смятат за конфиденциална във връзка с наличието на търговска тайна.  </w:t>
      </w:r>
    </w:p>
    <w:p w:rsidR="00521958" w:rsidRDefault="00521958" w:rsidP="00521958">
      <w:pPr>
        <w:spacing w:line="360" w:lineRule="auto"/>
        <w:ind w:firstLine="720"/>
        <w:jc w:val="both"/>
        <w:rPr>
          <w:bCs/>
        </w:rPr>
      </w:pPr>
      <w:r>
        <w:rPr>
          <w:bCs/>
        </w:rPr>
        <w:t>Съгласно чл. 102, ал. 2 от ЗОП участниците не могат да се позовават на конфиденциалност по отношение на предложенията от офертите им, които подлежат на оценка.;</w:t>
      </w:r>
    </w:p>
    <w:p w:rsidR="00521958" w:rsidRDefault="00521958" w:rsidP="00521958">
      <w:pPr>
        <w:spacing w:line="360" w:lineRule="auto"/>
        <w:ind w:firstLine="720"/>
        <w:jc w:val="both"/>
      </w:pPr>
      <w:r>
        <w:rPr>
          <w:b/>
          <w:i/>
        </w:rPr>
        <w:t>Указания за попълване</w:t>
      </w:r>
      <w:r>
        <w:rPr>
          <w:i/>
        </w:rPr>
        <w:t>:</w:t>
      </w:r>
      <w:r>
        <w:t xml:space="preserve"> Техническото предложение се изготвя и подписва в един оригинален екземпляр. В образеца на съответното техническо предложение са оставени празни полета (редове), маркирани с точки, в които участникът попълва конкретните си предложения или други данни. Където е необходимо, възложителят дава допълнителни указания за попълване, намиращи се под или след съответното поле (ред). Празните полета (редове) се разширяват съобразно попълваната информация. При по-голям обем информация същата може да се изготви и представи в отделно приложение към съответното техническо предложение, а в празното поле (ред) да се впише изрична препратка към него. Представеното техническо предложение трябва да е написано четливо, да няма механични или други явни поправки по него.</w:t>
      </w:r>
    </w:p>
    <w:p w:rsidR="00521958" w:rsidRDefault="00521958" w:rsidP="00521958">
      <w:pPr>
        <w:spacing w:line="360" w:lineRule="auto"/>
        <w:jc w:val="both"/>
        <w:rPr>
          <w:bCs/>
        </w:rPr>
      </w:pPr>
    </w:p>
    <w:p w:rsidR="00521958" w:rsidRDefault="00521958" w:rsidP="00521958">
      <w:pPr>
        <w:tabs>
          <w:tab w:val="left" w:pos="993"/>
        </w:tabs>
        <w:spacing w:line="360" w:lineRule="auto"/>
        <w:ind w:firstLine="709"/>
        <w:jc w:val="both"/>
        <w:rPr>
          <w:bCs/>
        </w:rPr>
      </w:pPr>
      <w:r>
        <w:rPr>
          <w:b/>
          <w:bCs/>
        </w:rPr>
        <w:t xml:space="preserve">1.2. Ценово предложение, изготвено </w:t>
      </w:r>
      <w:r>
        <w:rPr>
          <w:b/>
        </w:rPr>
        <w:t>съгласно условията на документацията</w:t>
      </w:r>
      <w:r>
        <w:rPr>
          <w:b/>
          <w:bCs/>
        </w:rPr>
        <w:t xml:space="preserve"> и по образец за съответната обособена позиция (Приложение №№№№ 5.1., 5.2., 5.3. и 5.4. към документацията), което съдържа:</w:t>
      </w:r>
    </w:p>
    <w:p w:rsidR="00521958" w:rsidRDefault="00521958" w:rsidP="00521958">
      <w:pPr>
        <w:tabs>
          <w:tab w:val="left" w:pos="993"/>
        </w:tabs>
        <w:spacing w:line="360" w:lineRule="auto"/>
        <w:ind w:firstLine="708"/>
        <w:jc w:val="both"/>
        <w:rPr>
          <w:bCs/>
        </w:rPr>
      </w:pPr>
      <w:r>
        <w:rPr>
          <w:b/>
          <w:bCs/>
        </w:rPr>
        <w:t>1.2.1.</w:t>
      </w:r>
      <w:r>
        <w:rPr>
          <w:bCs/>
        </w:rPr>
        <w:t xml:space="preserve"> Предлагани цени, както следва:</w:t>
      </w:r>
    </w:p>
    <w:p w:rsidR="00521958" w:rsidRDefault="00521958" w:rsidP="00521958">
      <w:pPr>
        <w:pStyle w:val="ad"/>
        <w:numPr>
          <w:ilvl w:val="0"/>
          <w:numId w:val="35"/>
        </w:numPr>
        <w:tabs>
          <w:tab w:val="left" w:pos="0"/>
          <w:tab w:val="left" w:pos="1134"/>
        </w:tabs>
        <w:spacing w:after="0" w:line="360" w:lineRule="auto"/>
        <w:ind w:left="0" w:firstLine="708"/>
        <w:contextualSpacing/>
        <w:jc w:val="both"/>
        <w:rPr>
          <w:bCs/>
        </w:rPr>
      </w:pPr>
      <w:r>
        <w:rPr>
          <w:b/>
          <w:bCs/>
        </w:rPr>
        <w:t>Единична цена за всеки един от артикулите</w:t>
      </w:r>
      <w:r>
        <w:rPr>
          <w:bCs/>
        </w:rPr>
        <w:t xml:space="preserve"> включени в техническата спецификация на съответната обособена позиция;</w:t>
      </w:r>
    </w:p>
    <w:p w:rsidR="00521958" w:rsidRDefault="00521958" w:rsidP="00521958">
      <w:pPr>
        <w:pStyle w:val="ad"/>
        <w:numPr>
          <w:ilvl w:val="0"/>
          <w:numId w:val="35"/>
        </w:numPr>
        <w:tabs>
          <w:tab w:val="left" w:pos="0"/>
          <w:tab w:val="left" w:pos="1134"/>
        </w:tabs>
        <w:spacing w:after="0" w:line="360" w:lineRule="auto"/>
        <w:ind w:left="0" w:firstLine="708"/>
        <w:contextualSpacing/>
        <w:jc w:val="both"/>
        <w:rPr>
          <w:bCs/>
        </w:rPr>
      </w:pPr>
      <w:r>
        <w:rPr>
          <w:b/>
          <w:bCs/>
        </w:rPr>
        <w:t>Обща цена за съответния артикул</w:t>
      </w:r>
      <w:r>
        <w:rPr>
          <w:bCs/>
        </w:rPr>
        <w:t xml:space="preserve">, която се формира като единичната цена на съответния артикул се умножи по прогнозното му количество </w:t>
      </w:r>
      <w:r>
        <w:rPr>
          <w:b/>
          <w:bCs/>
        </w:rPr>
        <w:t>(посочва се само по обособени позиции №№№ 2, 3 и 4)</w:t>
      </w:r>
      <w:r>
        <w:rPr>
          <w:bCs/>
        </w:rPr>
        <w:t>;</w:t>
      </w:r>
    </w:p>
    <w:p w:rsidR="00521958" w:rsidRDefault="00521958" w:rsidP="00521958">
      <w:pPr>
        <w:pStyle w:val="ad"/>
        <w:numPr>
          <w:ilvl w:val="0"/>
          <w:numId w:val="35"/>
        </w:numPr>
        <w:tabs>
          <w:tab w:val="left" w:pos="0"/>
          <w:tab w:val="left" w:pos="1134"/>
        </w:tabs>
        <w:spacing w:after="0" w:line="360" w:lineRule="auto"/>
        <w:ind w:left="0" w:firstLine="708"/>
        <w:contextualSpacing/>
        <w:jc w:val="both"/>
        <w:rPr>
          <w:bCs/>
        </w:rPr>
      </w:pPr>
      <w:r>
        <w:rPr>
          <w:b/>
          <w:bCs/>
        </w:rPr>
        <w:t>Обща цена за изпълнение на поръчката</w:t>
      </w:r>
      <w:r>
        <w:rPr>
          <w:bCs/>
        </w:rPr>
        <w:t xml:space="preserve"> (</w:t>
      </w:r>
      <w:r>
        <w:rPr>
          <w:b/>
          <w:bCs/>
        </w:rPr>
        <w:t xml:space="preserve">обща стойност) по съответната обособена позиция. </w:t>
      </w:r>
      <w:r>
        <w:rPr>
          <w:bCs/>
        </w:rPr>
        <w:t>По обособена позиция № 1 общата цена за изпълнение на поръчката се формира като единичната цена на артикула се умножи по прогнозното му количество. По обособени позиции №№№ 2, 3 и 4 общата цена за изпълнение на поръчката се формира като се съберат общите цени за всеки артикул.</w:t>
      </w:r>
    </w:p>
    <w:p w:rsidR="00521958" w:rsidRDefault="00521958" w:rsidP="00521958">
      <w:pPr>
        <w:tabs>
          <w:tab w:val="left" w:pos="993"/>
        </w:tabs>
        <w:spacing w:line="360" w:lineRule="auto"/>
        <w:jc w:val="both"/>
        <w:rPr>
          <w:b/>
          <w:bCs/>
        </w:rPr>
      </w:pPr>
    </w:p>
    <w:p w:rsidR="00521958" w:rsidRDefault="00521958" w:rsidP="00521958">
      <w:pPr>
        <w:tabs>
          <w:tab w:val="left" w:pos="993"/>
        </w:tabs>
        <w:spacing w:line="360" w:lineRule="auto"/>
        <w:ind w:firstLine="709"/>
        <w:jc w:val="both"/>
        <w:rPr>
          <w:bCs/>
        </w:rPr>
      </w:pPr>
      <w:r>
        <w:rPr>
          <w:bCs/>
        </w:rPr>
        <w:lastRenderedPageBreak/>
        <w:t>Не се допуска ценово предложение за част от обществената поръчка. Участниците следва да изготвят ценовото си предложение съобразно приложените към документацията образци за съответната обособена позиция.</w:t>
      </w:r>
    </w:p>
    <w:p w:rsidR="00521958" w:rsidRDefault="00521958" w:rsidP="00521958">
      <w:pPr>
        <w:tabs>
          <w:tab w:val="left" w:pos="993"/>
        </w:tabs>
        <w:spacing w:line="360" w:lineRule="auto"/>
        <w:ind w:firstLine="709"/>
        <w:jc w:val="both"/>
        <w:rPr>
          <w:bCs/>
        </w:rPr>
      </w:pPr>
      <w:r>
        <w:rPr>
          <w:bCs/>
        </w:rPr>
        <w:t>Посочените от участниците ценови параметри следва да са в български левове без ДДС с точност до втория знак след десетичната запетая.</w:t>
      </w:r>
    </w:p>
    <w:p w:rsidR="00521958" w:rsidRDefault="00521958" w:rsidP="00521958">
      <w:pPr>
        <w:tabs>
          <w:tab w:val="left" w:pos="993"/>
        </w:tabs>
        <w:spacing w:line="360" w:lineRule="auto"/>
        <w:ind w:firstLine="708"/>
        <w:jc w:val="both"/>
        <w:rPr>
          <w:bCs/>
        </w:rPr>
      </w:pPr>
      <w:r>
        <w:rPr>
          <w:bCs/>
        </w:rPr>
        <w:t xml:space="preserve">Предлаганата от участниците обща стойност на поръчката </w:t>
      </w:r>
      <w:r>
        <w:rPr>
          <w:b/>
          <w:bCs/>
        </w:rPr>
        <w:t>не може да надвишава</w:t>
      </w:r>
      <w:r>
        <w:rPr>
          <w:bCs/>
        </w:rPr>
        <w:t xml:space="preserve">: </w:t>
      </w:r>
    </w:p>
    <w:p w:rsidR="00521958" w:rsidRDefault="00521958" w:rsidP="00521958">
      <w:pPr>
        <w:spacing w:line="360" w:lineRule="auto"/>
        <w:ind w:firstLine="708"/>
        <w:jc w:val="both"/>
        <w:rPr>
          <w:bCs/>
        </w:rPr>
      </w:pPr>
      <w:r>
        <w:rPr>
          <w:bCs/>
        </w:rPr>
        <w:t>По Обособена позиция № 1: –  до 1 000 (хиляда) лева без ДДС;</w:t>
      </w:r>
    </w:p>
    <w:p w:rsidR="00521958" w:rsidRDefault="00521958" w:rsidP="00521958">
      <w:pPr>
        <w:spacing w:line="360" w:lineRule="auto"/>
        <w:ind w:firstLine="708"/>
        <w:jc w:val="both"/>
        <w:rPr>
          <w:bCs/>
        </w:rPr>
      </w:pPr>
      <w:r>
        <w:rPr>
          <w:bCs/>
        </w:rPr>
        <w:t>По Обособена позиция № 2: - до 6 052,50 лева (шест хиляди петдесет и два лева и 50 ст.) без ДДС;</w:t>
      </w:r>
    </w:p>
    <w:p w:rsidR="00521958" w:rsidRDefault="00521958" w:rsidP="00521958">
      <w:pPr>
        <w:spacing w:line="360" w:lineRule="auto"/>
        <w:ind w:firstLine="708"/>
        <w:jc w:val="both"/>
        <w:rPr>
          <w:bCs/>
        </w:rPr>
      </w:pPr>
      <w:r>
        <w:rPr>
          <w:bCs/>
        </w:rPr>
        <w:t>По Обособена позиция № 3:– до 781, 67 лева (седемстотин осемдесет и един лева и 67 ст.) без ДДС;</w:t>
      </w:r>
    </w:p>
    <w:p w:rsidR="00521958" w:rsidRDefault="00521958" w:rsidP="00521958">
      <w:pPr>
        <w:spacing w:line="360" w:lineRule="auto"/>
        <w:ind w:firstLine="708"/>
        <w:jc w:val="both"/>
        <w:rPr>
          <w:bCs/>
        </w:rPr>
      </w:pPr>
      <w:r>
        <w:rPr>
          <w:bCs/>
        </w:rPr>
        <w:t>По Обособена позиция № 4: - до 1 150,00 (хиляда сто и петдесет) лева без ДДС.</w:t>
      </w:r>
    </w:p>
    <w:p w:rsidR="00521958" w:rsidRDefault="00521958" w:rsidP="00521958">
      <w:pPr>
        <w:spacing w:line="360" w:lineRule="auto"/>
        <w:ind w:firstLine="708"/>
        <w:jc w:val="both"/>
        <w:rPr>
          <w:b/>
          <w:bCs/>
        </w:rPr>
      </w:pPr>
      <w:r>
        <w:rPr>
          <w:b/>
          <w:bCs/>
        </w:rPr>
        <w:t>Забележка: Участник, представил ценово предложение, надвишаващо посочените от възложителя максимално допустими стойности, ще бъде отстранен от участие в процедурата поради несъответствие с предварително обявените условия на поръчката.</w:t>
      </w:r>
    </w:p>
    <w:p w:rsidR="00521958" w:rsidRDefault="00521958" w:rsidP="00521958">
      <w:pPr>
        <w:keepNext/>
        <w:spacing w:line="360" w:lineRule="auto"/>
        <w:outlineLvl w:val="1"/>
      </w:pPr>
    </w:p>
    <w:p w:rsidR="00521958" w:rsidRDefault="00521958" w:rsidP="00521958">
      <w:pPr>
        <w:shd w:val="clear" w:color="auto" w:fill="FFFFFF"/>
        <w:tabs>
          <w:tab w:val="left" w:pos="34"/>
          <w:tab w:val="left" w:pos="709"/>
        </w:tabs>
        <w:suppressAutoHyphens/>
        <w:spacing w:line="360" w:lineRule="auto"/>
        <w:ind w:firstLine="567"/>
        <w:jc w:val="both"/>
        <w:rPr>
          <w:rFonts w:eastAsia="Calibri"/>
        </w:rPr>
      </w:pPr>
      <w:r>
        <w:rPr>
          <w:rFonts w:eastAsia="Calibri"/>
        </w:rPr>
        <w:t>Констатирани технически и/или аритметични грешки в ценовото предложение ще се отстраняват от комисията, при спазване на следните правила:</w:t>
      </w:r>
    </w:p>
    <w:p w:rsidR="00521958" w:rsidRDefault="00521958" w:rsidP="00521958">
      <w:pPr>
        <w:shd w:val="clear" w:color="auto" w:fill="FFFFFF"/>
        <w:tabs>
          <w:tab w:val="left" w:pos="0"/>
          <w:tab w:val="left" w:pos="34"/>
        </w:tabs>
        <w:suppressAutoHyphens/>
        <w:spacing w:line="360" w:lineRule="auto"/>
        <w:ind w:firstLine="567"/>
        <w:jc w:val="both"/>
        <w:rPr>
          <w:rFonts w:eastAsia="Calibri"/>
        </w:rPr>
      </w:pPr>
      <w:r>
        <w:rPr>
          <w:rFonts w:eastAsia="Calibri"/>
        </w:rPr>
        <w:t>а)</w:t>
      </w:r>
      <w:r>
        <w:rPr>
          <w:rFonts w:eastAsia="Calibri"/>
        </w:rPr>
        <w:tab/>
        <w:t>при различия между сумите, посочени с цифри и с думи, за вярно ще се приема словесното изражение на сумата;</w:t>
      </w:r>
    </w:p>
    <w:p w:rsidR="00521958" w:rsidRDefault="00521958" w:rsidP="00521958">
      <w:pPr>
        <w:shd w:val="clear" w:color="auto" w:fill="FFFFFF"/>
        <w:tabs>
          <w:tab w:val="left" w:pos="0"/>
          <w:tab w:val="left" w:pos="34"/>
        </w:tabs>
        <w:suppressAutoHyphens/>
        <w:spacing w:line="360" w:lineRule="auto"/>
        <w:ind w:firstLine="567"/>
        <w:jc w:val="both"/>
        <w:rPr>
          <w:rFonts w:eastAsia="Calibri"/>
        </w:rPr>
      </w:pPr>
      <w:r>
        <w:rPr>
          <w:rFonts w:eastAsia="Calibri"/>
        </w:rPr>
        <w:t>б)</w:t>
      </w:r>
      <w:r>
        <w:rPr>
          <w:rFonts w:eastAsia="Calibri"/>
        </w:rPr>
        <w:tab/>
        <w:t>при техническа и/или аритметична грешка в общата цена, за валидни ще се приемат единичните цени, въз основа на които комисията ще изчисли вярната обща цена.</w:t>
      </w:r>
    </w:p>
    <w:p w:rsidR="00521958" w:rsidRDefault="00521958" w:rsidP="00521958">
      <w:pPr>
        <w:tabs>
          <w:tab w:val="left" w:pos="993"/>
        </w:tabs>
        <w:spacing w:line="360" w:lineRule="auto"/>
        <w:ind w:firstLine="708"/>
        <w:jc w:val="both"/>
        <w:rPr>
          <w:bCs/>
        </w:rPr>
      </w:pPr>
    </w:p>
    <w:p w:rsidR="00521958" w:rsidRDefault="00521958" w:rsidP="00521958">
      <w:pPr>
        <w:tabs>
          <w:tab w:val="left" w:pos="993"/>
        </w:tabs>
        <w:spacing w:line="360" w:lineRule="auto"/>
        <w:ind w:firstLine="708"/>
        <w:jc w:val="both"/>
        <w:rPr>
          <w:bCs/>
        </w:rPr>
      </w:pPr>
      <w:r>
        <w:rPr>
          <w:bCs/>
        </w:rPr>
        <w:t xml:space="preserve">Предложените от участника цени следва да са определени при пълно съответствие с условията от документацията по процедурата и включват всички разходи за реализиране на поръчката и изпълнение/доставка франко сградата на възложителя, посочена в т. 4, в това число – стойността на артикулите, опаковка, транспортни разходи, застраховки, данъци, такси, мита по </w:t>
      </w:r>
      <w:r>
        <w:rPr>
          <w:bCs/>
        </w:rPr>
        <w:lastRenderedPageBreak/>
        <w:t>доставката на заявените артикули на адреса на възложителя и други. ВЪЗЛОЖИТЕЛЯТ не дължи заплащането на каквито и да е разноски, направени от Изпълнителя извън оферираната цена.</w:t>
      </w:r>
    </w:p>
    <w:p w:rsidR="00521958" w:rsidRDefault="00521958" w:rsidP="00521958">
      <w:pPr>
        <w:spacing w:line="360" w:lineRule="auto"/>
        <w:jc w:val="both"/>
        <w:rPr>
          <w:bCs/>
        </w:rPr>
      </w:pPr>
    </w:p>
    <w:p w:rsidR="00521958" w:rsidRDefault="00521958" w:rsidP="00521958">
      <w:pPr>
        <w:tabs>
          <w:tab w:val="left" w:pos="993"/>
        </w:tabs>
        <w:spacing w:line="360" w:lineRule="auto"/>
        <w:ind w:left="360"/>
        <w:contextualSpacing/>
        <w:jc w:val="both"/>
        <w:rPr>
          <w:bCs/>
        </w:rPr>
      </w:pPr>
      <w:r>
        <w:rPr>
          <w:b/>
          <w:bCs/>
        </w:rPr>
        <w:t>1.2.2.</w:t>
      </w:r>
      <w:r>
        <w:rPr>
          <w:bCs/>
        </w:rPr>
        <w:t xml:space="preserve"> Съгласие с посочения от възложителя начин на плащане в раздел I.Б, т. 5.</w:t>
      </w:r>
    </w:p>
    <w:p w:rsidR="00521958" w:rsidRDefault="00521958" w:rsidP="00521958">
      <w:pPr>
        <w:tabs>
          <w:tab w:val="left" w:pos="993"/>
        </w:tabs>
        <w:spacing w:line="360" w:lineRule="auto"/>
        <w:jc w:val="both"/>
        <w:rPr>
          <w:bCs/>
        </w:rPr>
      </w:pPr>
    </w:p>
    <w:p w:rsidR="00521958" w:rsidRDefault="00521958" w:rsidP="00521958">
      <w:pPr>
        <w:tabs>
          <w:tab w:val="left" w:pos="993"/>
        </w:tabs>
        <w:spacing w:line="360" w:lineRule="auto"/>
        <w:ind w:firstLine="709"/>
        <w:jc w:val="both"/>
        <w:rPr>
          <w:bCs/>
        </w:rPr>
      </w:pPr>
      <w:r>
        <w:rPr>
          <w:bCs/>
        </w:rPr>
        <w:t xml:space="preserve">Посочените от участниците цени следва да са в български левове без ДДС и трябва да бъдат изписани с точност до втория знак след десетичната запетая. </w:t>
      </w:r>
    </w:p>
    <w:p w:rsidR="00521958" w:rsidRDefault="00521958" w:rsidP="00521958">
      <w:pPr>
        <w:tabs>
          <w:tab w:val="left" w:pos="993"/>
        </w:tabs>
        <w:spacing w:line="360" w:lineRule="auto"/>
        <w:ind w:firstLine="709"/>
        <w:jc w:val="both"/>
        <w:rPr>
          <w:bCs/>
        </w:rPr>
      </w:pPr>
      <w:r>
        <w:rPr>
          <w:bCs/>
        </w:rPr>
        <w:t xml:space="preserve">Не се допуска ценово предложение за част от поръчката. </w:t>
      </w:r>
    </w:p>
    <w:p w:rsidR="00521958" w:rsidRDefault="00521958" w:rsidP="00521958">
      <w:pPr>
        <w:tabs>
          <w:tab w:val="left" w:pos="993"/>
        </w:tabs>
        <w:spacing w:line="360" w:lineRule="auto"/>
        <w:ind w:firstLine="709"/>
        <w:jc w:val="both"/>
        <w:rPr>
          <w:bCs/>
        </w:rPr>
      </w:pPr>
      <w:r>
        <w:rPr>
          <w:bCs/>
        </w:rPr>
        <w:t>Не се допуска предлагане на единична цена на артикул в размер на 0,00 лева. Ценово предложение, в което се съдържа предложена цена в размер 0,00 лева, ще се разглежда като непълно и съответният участник ще бъде предложен за отстраняване от участие в процедурата.</w:t>
      </w:r>
    </w:p>
    <w:p w:rsidR="00521958" w:rsidRDefault="00521958" w:rsidP="00521958">
      <w:pPr>
        <w:spacing w:line="360" w:lineRule="auto"/>
        <w:ind w:firstLine="708"/>
        <w:jc w:val="both"/>
        <w:rPr>
          <w:bCs/>
        </w:rPr>
      </w:pPr>
      <w:r>
        <w:rPr>
          <w:bCs/>
        </w:rPr>
        <w:t>Указанията за попълване на образеца на техническо предложение важат при попълване и на този образец.</w:t>
      </w:r>
    </w:p>
    <w:p w:rsidR="00521958" w:rsidRDefault="00521958" w:rsidP="00521958">
      <w:pPr>
        <w:spacing w:line="360" w:lineRule="auto"/>
        <w:ind w:firstLine="708"/>
        <w:jc w:val="both"/>
        <w:rPr>
          <w:bCs/>
        </w:rPr>
      </w:pPr>
      <w:r>
        <w:rPr>
          <w:bCs/>
        </w:rPr>
        <w:t>Ценовото предложение се изготвя и подписва в един оригинален екземпляр.</w:t>
      </w:r>
    </w:p>
    <w:p w:rsidR="00521958" w:rsidRDefault="00521958" w:rsidP="00521958">
      <w:pPr>
        <w:spacing w:line="360" w:lineRule="auto"/>
        <w:jc w:val="both"/>
        <w:rPr>
          <w:b/>
          <w:u w:val="single"/>
        </w:rPr>
      </w:pPr>
    </w:p>
    <w:p w:rsidR="00521958" w:rsidRDefault="00521958" w:rsidP="00521958">
      <w:pPr>
        <w:spacing w:line="360" w:lineRule="auto"/>
        <w:ind w:firstLine="720"/>
        <w:jc w:val="both"/>
        <w:rPr>
          <w:b/>
          <w:u w:val="single"/>
        </w:rPr>
      </w:pPr>
      <w:r>
        <w:rPr>
          <w:b/>
          <w:u w:val="single"/>
        </w:rPr>
        <w:t xml:space="preserve">На основание чл. 47, ал. 6 ППЗОП </w:t>
      </w:r>
      <w:proofErr w:type="spellStart"/>
      <w:r>
        <w:rPr>
          <w:b/>
          <w:u w:val="single"/>
        </w:rPr>
        <w:t>вр</w:t>
      </w:r>
      <w:proofErr w:type="spellEnd"/>
      <w:r>
        <w:rPr>
          <w:b/>
          <w:u w:val="single"/>
        </w:rPr>
        <w:t>. чл. 104, ал. 2 ЗОП възложителят не поставя изискване ценовото предложение на участниците да бъде представено в запечатан плик.</w:t>
      </w:r>
    </w:p>
    <w:p w:rsidR="00521958" w:rsidRDefault="00521958" w:rsidP="00521958">
      <w:pPr>
        <w:spacing w:line="360" w:lineRule="auto"/>
        <w:jc w:val="both"/>
        <w:rPr>
          <w:b/>
          <w:bCs/>
        </w:rPr>
      </w:pPr>
    </w:p>
    <w:p w:rsidR="00521958" w:rsidRDefault="00521958" w:rsidP="00521958">
      <w:pPr>
        <w:spacing w:line="360" w:lineRule="auto"/>
        <w:ind w:firstLine="720"/>
        <w:jc w:val="both"/>
        <w:rPr>
          <w:bCs/>
        </w:rPr>
      </w:pPr>
      <w:r>
        <w:rPr>
          <w:b/>
          <w:bCs/>
        </w:rPr>
        <w:t>Забележка: С подаването на офертата се счита, че участникът се съгласява с всички условия на възложителя, в т.ч. с определения от него срок на валидност на офертите и с проекта на договор.</w:t>
      </w:r>
    </w:p>
    <w:p w:rsidR="00521958" w:rsidRDefault="00521958" w:rsidP="00521958">
      <w:pPr>
        <w:spacing w:line="360" w:lineRule="auto"/>
        <w:jc w:val="both"/>
        <w:rPr>
          <w:bCs/>
        </w:rPr>
      </w:pPr>
    </w:p>
    <w:p w:rsidR="00521958" w:rsidRDefault="00521958" w:rsidP="00521958">
      <w:pPr>
        <w:pStyle w:val="ad"/>
        <w:numPr>
          <w:ilvl w:val="0"/>
          <w:numId w:val="34"/>
        </w:numPr>
        <w:tabs>
          <w:tab w:val="left" w:pos="426"/>
        </w:tabs>
        <w:spacing w:after="0" w:line="360" w:lineRule="auto"/>
        <w:ind w:left="0" w:firstLine="0"/>
        <w:contextualSpacing/>
        <w:jc w:val="both"/>
        <w:rPr>
          <w:b/>
        </w:rPr>
      </w:pPr>
      <w:r>
        <w:rPr>
          <w:b/>
        </w:rPr>
        <w:t>Единен европейски документ за обществени поръчки (ЕЕДОП) в съответствие с изискванията на чл. 67 от ЗОП и условията на възложителя.</w:t>
      </w:r>
    </w:p>
    <w:p w:rsidR="00521958" w:rsidRDefault="00521958" w:rsidP="00521958">
      <w:pPr>
        <w:pStyle w:val="ad"/>
        <w:numPr>
          <w:ilvl w:val="0"/>
          <w:numId w:val="34"/>
        </w:numPr>
        <w:tabs>
          <w:tab w:val="left" w:pos="426"/>
        </w:tabs>
        <w:spacing w:after="0" w:line="360" w:lineRule="auto"/>
        <w:ind w:left="0" w:firstLine="0"/>
        <w:contextualSpacing/>
        <w:jc w:val="both"/>
        <w:rPr>
          <w:b/>
        </w:rPr>
      </w:pPr>
      <w:r>
        <w:rPr>
          <w:b/>
        </w:rPr>
        <w:t>Документи за доказване на предприетите мерки за надеждност, когато е приложимо.</w:t>
      </w:r>
    </w:p>
    <w:p w:rsidR="00521958" w:rsidRDefault="00521958" w:rsidP="00521958">
      <w:pPr>
        <w:pStyle w:val="ad"/>
        <w:numPr>
          <w:ilvl w:val="0"/>
          <w:numId w:val="34"/>
        </w:numPr>
        <w:tabs>
          <w:tab w:val="left" w:pos="426"/>
        </w:tabs>
        <w:spacing w:after="0" w:line="360" w:lineRule="auto"/>
        <w:ind w:left="0" w:firstLine="0"/>
        <w:contextualSpacing/>
        <w:jc w:val="both"/>
        <w:rPr>
          <w:b/>
        </w:rPr>
      </w:pPr>
      <w:r>
        <w:rPr>
          <w:b/>
        </w:rPr>
        <w:t xml:space="preserve">Заверено копие от документ за създаване на обединението, както и следната информация във връзка с обществената поръчка: правата и задълженията на участниците в обединението; разпределението на отговорността между членовете на обединението; дейностите, които ще изпълнява всеки член на обединението. Документът, представен от участника – обединение трябва да съдържа </w:t>
      </w:r>
      <w:r>
        <w:rPr>
          <w:b/>
        </w:rPr>
        <w:lastRenderedPageBreak/>
        <w:t>клаузи, от които да е видно, че е определен партньор, който да представлява обединението за целите на обществената поръчка и е уговорена е солидарна отговорност за изпълнението на договора, когато такава не е предвидена съгласно приложимото законодателство.</w:t>
      </w:r>
    </w:p>
    <w:p w:rsidR="00521958" w:rsidRDefault="00521958" w:rsidP="00521958">
      <w:pPr>
        <w:pStyle w:val="ad"/>
        <w:numPr>
          <w:ilvl w:val="0"/>
          <w:numId w:val="34"/>
        </w:numPr>
        <w:tabs>
          <w:tab w:val="left" w:pos="426"/>
        </w:tabs>
        <w:spacing w:after="0" w:line="360" w:lineRule="auto"/>
        <w:ind w:left="0" w:firstLine="0"/>
        <w:contextualSpacing/>
        <w:jc w:val="both"/>
        <w:rPr>
          <w:b/>
          <w:u w:val="single"/>
        </w:rPr>
      </w:pPr>
      <w:r>
        <w:rPr>
          <w:b/>
        </w:rPr>
        <w:t>Опис на представените документи в оригинал и по образец – Приложение № 7.</w:t>
      </w:r>
    </w:p>
    <w:p w:rsidR="00521958" w:rsidRDefault="00521958" w:rsidP="00521958">
      <w:pPr>
        <w:spacing w:line="360" w:lineRule="auto"/>
        <w:jc w:val="both"/>
        <w:rPr>
          <w:b/>
          <w:u w:val="single"/>
        </w:rPr>
      </w:pPr>
      <w:r>
        <w:rPr>
          <w:b/>
          <w:u w:val="single"/>
        </w:rPr>
        <w:t>ЗАДЪЛЖИТЕЛНИ УСЛОВИЯ:</w:t>
      </w:r>
    </w:p>
    <w:p w:rsidR="00521958" w:rsidRDefault="00521958" w:rsidP="00521958">
      <w:pPr>
        <w:spacing w:line="360" w:lineRule="auto"/>
        <w:jc w:val="both"/>
        <w:rPr>
          <w:b/>
        </w:rPr>
      </w:pPr>
      <w:r>
        <w:rPr>
          <w:b/>
        </w:rPr>
        <w:t>При изготвяне на офертата участниците следва да се придържат точно към обявените от възложителя условия</w:t>
      </w:r>
      <w:r>
        <w:rPr>
          <w:b/>
          <w:caps/>
        </w:rPr>
        <w:t>.</w:t>
      </w:r>
    </w:p>
    <w:p w:rsidR="00521958" w:rsidRDefault="00521958" w:rsidP="00521958">
      <w:pPr>
        <w:spacing w:line="360" w:lineRule="auto"/>
        <w:jc w:val="both"/>
        <w:rPr>
          <w:b/>
        </w:rPr>
      </w:pPr>
      <w:r>
        <w:rPr>
          <w:b/>
        </w:rPr>
        <w:t>Офертата и всички документи, подготвени от участниците в процедурата и цялата кореспонденция между тях и Възложителя, следва да бъдат на български език. Документи, чиито оригинал е на чужд език, се представят и в точен превод на български език, за верността на който отговаря участникът.</w:t>
      </w:r>
    </w:p>
    <w:p w:rsidR="00521958" w:rsidRDefault="00521958" w:rsidP="00521958">
      <w:pPr>
        <w:spacing w:line="360" w:lineRule="auto"/>
        <w:jc w:val="both"/>
        <w:rPr>
          <w:b/>
        </w:rPr>
      </w:pPr>
      <w:r>
        <w:rPr>
          <w:b/>
        </w:rPr>
        <w:t>Всички документи за участие в процедурата (с изключение на изрично посочените в ЗОП и ППЗОП), изготвени от участника, следва да носят подписа на лицето (лицата), което (които) го представлява(т) съгласно последните промени в обстоятелствата, подлежащи на вписване в Търговския (или в друг еквивалентен) регистър или друг акт.</w:t>
      </w:r>
    </w:p>
    <w:p w:rsidR="00521958" w:rsidRDefault="00521958" w:rsidP="00521958">
      <w:pPr>
        <w:spacing w:line="360" w:lineRule="auto"/>
        <w:jc w:val="both"/>
        <w:rPr>
          <w:b/>
        </w:rPr>
      </w:pPr>
      <w:r>
        <w:rPr>
          <w:b/>
        </w:rPr>
        <w:t xml:space="preserve">Офертата задължително следва да включва пълния обем на поръчката по съответната обособена позиция. </w:t>
      </w:r>
    </w:p>
    <w:p w:rsidR="00521958" w:rsidRDefault="00521958" w:rsidP="00521958">
      <w:pPr>
        <w:spacing w:line="360" w:lineRule="auto"/>
        <w:jc w:val="both"/>
        <w:rPr>
          <w:b/>
        </w:rPr>
      </w:pPr>
      <w:r>
        <w:rPr>
          <w:b/>
        </w:rPr>
        <w:t>Не се допуска оферта за част от поръчката по съответната обособена позиция.</w:t>
      </w:r>
    </w:p>
    <w:p w:rsidR="00521958" w:rsidRDefault="00521958" w:rsidP="00521958">
      <w:pPr>
        <w:spacing w:line="360" w:lineRule="auto"/>
        <w:jc w:val="both"/>
        <w:rPr>
          <w:b/>
          <w:caps/>
        </w:rPr>
      </w:pPr>
    </w:p>
    <w:p w:rsidR="00521958" w:rsidRDefault="00521958" w:rsidP="00521958">
      <w:pPr>
        <w:spacing w:line="360" w:lineRule="auto"/>
        <w:ind w:firstLine="709"/>
        <w:jc w:val="both"/>
        <w:rPr>
          <w:b/>
          <w:caps/>
        </w:rPr>
      </w:pPr>
      <w:r>
        <w:rPr>
          <w:b/>
          <w:caps/>
        </w:rPr>
        <w:t>Б. Указания за ПРЕДСТАВЯНЕ НА документите за участие</w:t>
      </w:r>
    </w:p>
    <w:p w:rsidR="00521958" w:rsidRDefault="00521958" w:rsidP="00521958">
      <w:pPr>
        <w:spacing w:line="360" w:lineRule="auto"/>
        <w:ind w:firstLine="709"/>
        <w:jc w:val="both"/>
        <w:rPr>
          <w:b/>
        </w:rPr>
      </w:pPr>
      <w:r>
        <w:t>1.</w:t>
      </w:r>
      <w:r>
        <w:tab/>
      </w:r>
      <w:r>
        <w:rPr>
          <w:b/>
        </w:rPr>
        <w:t>Документите, свързани с участието в процедурата, се представят в запечатана непрозрачна опаковка</w:t>
      </w:r>
      <w:r>
        <w:t xml:space="preserve">, </w:t>
      </w:r>
      <w:r>
        <w:rPr>
          <w:b/>
        </w:rPr>
        <w:t>върху която се посочват:</w:t>
      </w:r>
    </w:p>
    <w:p w:rsidR="00521958" w:rsidRDefault="00521958" w:rsidP="00521958">
      <w:pPr>
        <w:spacing w:line="360" w:lineRule="auto"/>
        <w:ind w:firstLine="709"/>
        <w:jc w:val="both"/>
        <w:rPr>
          <w:b/>
        </w:rPr>
      </w:pPr>
      <w:r>
        <w:rPr>
          <w:b/>
        </w:rPr>
        <w:t>-</w:t>
      </w:r>
      <w:r>
        <w:rPr>
          <w:b/>
        </w:rPr>
        <w:tab/>
        <w:t>наименованието на участника, включително участниците в обединението, когато е приложимо;</w:t>
      </w:r>
    </w:p>
    <w:p w:rsidR="00521958" w:rsidRDefault="00521958" w:rsidP="00521958">
      <w:pPr>
        <w:spacing w:line="360" w:lineRule="auto"/>
        <w:ind w:firstLine="709"/>
        <w:jc w:val="both"/>
        <w:rPr>
          <w:b/>
        </w:rPr>
      </w:pPr>
      <w:r>
        <w:rPr>
          <w:b/>
        </w:rPr>
        <w:t>-</w:t>
      </w:r>
      <w:r>
        <w:rPr>
          <w:b/>
        </w:rPr>
        <w:tab/>
        <w:t>адрес за кореспонденция, телефон и по възможност - факс и електронен адрес;</w:t>
      </w:r>
    </w:p>
    <w:p w:rsidR="00521958" w:rsidRDefault="00521958" w:rsidP="00521958">
      <w:pPr>
        <w:spacing w:line="360" w:lineRule="auto"/>
        <w:ind w:firstLine="709"/>
        <w:jc w:val="both"/>
        <w:rPr>
          <w:b/>
        </w:rPr>
      </w:pPr>
      <w:r>
        <w:rPr>
          <w:b/>
        </w:rPr>
        <w:t>-</w:t>
      </w:r>
      <w:r>
        <w:rPr>
          <w:b/>
        </w:rPr>
        <w:tab/>
        <w:t>наименованието на поръчката и обособената/</w:t>
      </w:r>
      <w:proofErr w:type="spellStart"/>
      <w:r>
        <w:rPr>
          <w:b/>
        </w:rPr>
        <w:t>ите</w:t>
      </w:r>
      <w:proofErr w:type="spellEnd"/>
      <w:r>
        <w:rPr>
          <w:b/>
        </w:rPr>
        <w:t xml:space="preserve"> позиция/и, за която/които се подават документите.</w:t>
      </w:r>
    </w:p>
    <w:p w:rsidR="00521958" w:rsidRDefault="00521958" w:rsidP="00521958">
      <w:pPr>
        <w:spacing w:line="360" w:lineRule="auto"/>
        <w:ind w:firstLine="709"/>
        <w:jc w:val="both"/>
        <w:rPr>
          <w:b/>
        </w:rPr>
      </w:pPr>
    </w:p>
    <w:p w:rsidR="00521958" w:rsidRDefault="00521958" w:rsidP="00521958">
      <w:pPr>
        <w:pBdr>
          <w:top w:val="single" w:sz="4" w:space="1" w:color="auto"/>
          <w:left w:val="single" w:sz="4" w:space="4" w:color="auto"/>
          <w:bottom w:val="single" w:sz="4" w:space="1" w:color="auto"/>
          <w:right w:val="single" w:sz="4" w:space="4" w:color="auto"/>
        </w:pBdr>
        <w:spacing w:line="360" w:lineRule="auto"/>
        <w:rPr>
          <w:b/>
          <w:lang w:eastAsia="en-US"/>
        </w:rPr>
      </w:pPr>
      <w:r>
        <w:rPr>
          <w:b/>
          <w:lang w:eastAsia="en-US"/>
        </w:rPr>
        <w:lastRenderedPageBreak/>
        <w:t>ДО</w:t>
      </w:r>
    </w:p>
    <w:p w:rsidR="00521958" w:rsidRDefault="00521958" w:rsidP="00521958">
      <w:pPr>
        <w:pBdr>
          <w:top w:val="single" w:sz="4" w:space="1" w:color="auto"/>
          <w:left w:val="single" w:sz="4" w:space="4" w:color="auto"/>
          <w:bottom w:val="single" w:sz="4" w:space="1" w:color="auto"/>
          <w:right w:val="single" w:sz="4" w:space="4" w:color="auto"/>
        </w:pBdr>
        <w:spacing w:line="360" w:lineRule="auto"/>
        <w:rPr>
          <w:b/>
          <w:lang w:eastAsia="en-US"/>
        </w:rPr>
      </w:pPr>
      <w:r>
        <w:rPr>
          <w:b/>
          <w:lang w:eastAsia="en-US"/>
        </w:rPr>
        <w:t xml:space="preserve">СУ „Св. Климент Охридски“, </w:t>
      </w:r>
    </w:p>
    <w:p w:rsidR="00521958" w:rsidRDefault="00521958" w:rsidP="00521958">
      <w:pPr>
        <w:pBdr>
          <w:top w:val="single" w:sz="4" w:space="1" w:color="auto"/>
          <w:left w:val="single" w:sz="4" w:space="4" w:color="auto"/>
          <w:bottom w:val="single" w:sz="4" w:space="1" w:color="auto"/>
          <w:right w:val="single" w:sz="4" w:space="4" w:color="auto"/>
        </w:pBdr>
        <w:spacing w:line="360" w:lineRule="auto"/>
        <w:rPr>
          <w:b/>
          <w:lang w:eastAsia="en-US"/>
        </w:rPr>
      </w:pPr>
      <w:r>
        <w:rPr>
          <w:b/>
          <w:lang w:eastAsia="en-US"/>
        </w:rPr>
        <w:t>гр. София - 1504,  ул. „Цар Освободител“ № 15</w:t>
      </w:r>
    </w:p>
    <w:p w:rsidR="00521958" w:rsidRDefault="00521958" w:rsidP="00521958">
      <w:pPr>
        <w:pBdr>
          <w:top w:val="single" w:sz="4" w:space="1" w:color="auto"/>
          <w:left w:val="single" w:sz="4" w:space="4" w:color="auto"/>
          <w:bottom w:val="single" w:sz="4" w:space="1" w:color="auto"/>
          <w:right w:val="single" w:sz="4" w:space="4" w:color="auto"/>
        </w:pBdr>
        <w:spacing w:line="360" w:lineRule="auto"/>
        <w:jc w:val="center"/>
        <w:rPr>
          <w:rFonts w:eastAsia="MS Mincho"/>
          <w:b/>
          <w:lang w:eastAsia="en-US"/>
        </w:rPr>
      </w:pPr>
      <w:r>
        <w:rPr>
          <w:rFonts w:eastAsia="MS Mincho"/>
          <w:b/>
          <w:lang w:eastAsia="en-US"/>
        </w:rPr>
        <w:t>ОФЕРТА</w:t>
      </w:r>
    </w:p>
    <w:p w:rsidR="00521958" w:rsidRDefault="00521958" w:rsidP="00521958">
      <w:pPr>
        <w:pBdr>
          <w:top w:val="single" w:sz="4" w:space="1" w:color="auto"/>
          <w:left w:val="single" w:sz="4" w:space="4" w:color="auto"/>
          <w:bottom w:val="single" w:sz="4" w:space="1" w:color="auto"/>
          <w:right w:val="single" w:sz="4" w:space="4" w:color="auto"/>
        </w:pBdr>
        <w:spacing w:line="360" w:lineRule="auto"/>
        <w:jc w:val="center"/>
        <w:rPr>
          <w:rFonts w:eastAsia="MS Mincho"/>
          <w:b/>
          <w:lang w:eastAsia="en-US"/>
        </w:rPr>
      </w:pPr>
      <w:r>
        <w:rPr>
          <w:rFonts w:eastAsia="MS Mincho"/>
          <w:b/>
          <w:lang w:eastAsia="en-US"/>
        </w:rPr>
        <w:t>ЗА УЧАСТИЕ В ПРОЦЕДУРА ЗА ВЪЗЛАГАНЕ НА ОБЩЕСТВЕНА ПОРЪЧКА С ПРЕДМЕТ:</w:t>
      </w:r>
    </w:p>
    <w:p w:rsidR="00521958" w:rsidRDefault="00521958" w:rsidP="00521958">
      <w:pPr>
        <w:pBdr>
          <w:top w:val="single" w:sz="4" w:space="1" w:color="auto"/>
          <w:left w:val="single" w:sz="4" w:space="4" w:color="auto"/>
          <w:bottom w:val="single" w:sz="4" w:space="1" w:color="auto"/>
          <w:right w:val="single" w:sz="4" w:space="4" w:color="auto"/>
        </w:pBdr>
        <w:spacing w:line="360" w:lineRule="auto"/>
        <w:jc w:val="both"/>
        <w:rPr>
          <w:rFonts w:eastAsia="MS Mincho"/>
          <w:b/>
          <w:lang w:eastAsia="en-US"/>
        </w:rPr>
      </w:pPr>
      <w:r>
        <w:rPr>
          <w:rFonts w:eastAsia="MS Mincho"/>
          <w:b/>
          <w:lang w:eastAsia="en-US"/>
        </w:rPr>
        <w:t>„Периодична доставка на канцеларски и офис материали за нуждите на проект №BG05M2OP001-1.001-0004 „Университети за Наука, Информатика и Технологии в e-обществото (</w:t>
      </w:r>
      <w:proofErr w:type="spellStart"/>
      <w:r>
        <w:rPr>
          <w:rFonts w:eastAsia="MS Mincho"/>
          <w:b/>
          <w:lang w:eastAsia="en-US"/>
        </w:rPr>
        <w:t>УНИТе</w:t>
      </w:r>
      <w:proofErr w:type="spellEnd"/>
      <w:r>
        <w:rPr>
          <w:rFonts w:eastAsia="MS Mincho"/>
          <w:b/>
          <w:lang w:eastAsia="en-US"/>
        </w:rPr>
        <w:t>)“ по обособена позиция № …….с предмет:……..</w:t>
      </w:r>
    </w:p>
    <w:p w:rsidR="00521958" w:rsidRDefault="00521958" w:rsidP="00521958">
      <w:pPr>
        <w:pBdr>
          <w:top w:val="single" w:sz="4" w:space="1" w:color="auto"/>
          <w:left w:val="single" w:sz="4" w:space="4" w:color="auto"/>
          <w:bottom w:val="single" w:sz="4" w:space="1" w:color="auto"/>
          <w:right w:val="single" w:sz="4" w:space="4" w:color="auto"/>
        </w:pBdr>
        <w:spacing w:line="360" w:lineRule="auto"/>
        <w:jc w:val="both"/>
        <w:rPr>
          <w:rFonts w:eastAsia="MS Mincho"/>
          <w:lang w:eastAsia="en-US"/>
        </w:rPr>
      </w:pPr>
      <w:r>
        <w:rPr>
          <w:rFonts w:eastAsia="MS Mincho"/>
          <w:b/>
          <w:lang w:eastAsia="en-US"/>
        </w:rPr>
        <w:t xml:space="preserve"> </w:t>
      </w:r>
      <w:r>
        <w:rPr>
          <w:rFonts w:eastAsia="MS Mincho"/>
          <w:lang w:eastAsia="en-US"/>
        </w:rPr>
        <w:t>Наименование на участника: ................................................................................................</w:t>
      </w:r>
    </w:p>
    <w:p w:rsidR="00521958" w:rsidRDefault="00521958" w:rsidP="00521958">
      <w:pPr>
        <w:pBdr>
          <w:top w:val="single" w:sz="4" w:space="1" w:color="auto"/>
          <w:left w:val="single" w:sz="4" w:space="4" w:color="auto"/>
          <w:bottom w:val="single" w:sz="4" w:space="1" w:color="auto"/>
          <w:right w:val="single" w:sz="4" w:space="4" w:color="auto"/>
        </w:pBdr>
        <w:spacing w:line="360" w:lineRule="auto"/>
        <w:rPr>
          <w:rFonts w:eastAsia="MS Mincho"/>
          <w:lang w:eastAsia="en-US"/>
        </w:rPr>
      </w:pPr>
      <w:r>
        <w:rPr>
          <w:rFonts w:eastAsia="MS Mincho"/>
          <w:lang w:eastAsia="en-US"/>
        </w:rPr>
        <w:t>Участници в обединението (когато е приложимо): ............................................................</w:t>
      </w:r>
    </w:p>
    <w:p w:rsidR="00521958" w:rsidRDefault="00521958" w:rsidP="00521958">
      <w:pPr>
        <w:pBdr>
          <w:top w:val="single" w:sz="4" w:space="1" w:color="auto"/>
          <w:left w:val="single" w:sz="4" w:space="4" w:color="auto"/>
          <w:bottom w:val="single" w:sz="4" w:space="1" w:color="auto"/>
          <w:right w:val="single" w:sz="4" w:space="4" w:color="auto"/>
        </w:pBdr>
        <w:spacing w:line="360" w:lineRule="auto"/>
        <w:rPr>
          <w:rFonts w:eastAsia="MS Mincho"/>
          <w:lang w:eastAsia="en-US"/>
        </w:rPr>
      </w:pPr>
      <w:r>
        <w:rPr>
          <w:rFonts w:eastAsia="MS Mincho"/>
          <w:lang w:eastAsia="en-US"/>
        </w:rPr>
        <w:t>Адрес за кореспонденция, телефон:.....................................................................................</w:t>
      </w:r>
    </w:p>
    <w:p w:rsidR="00521958" w:rsidRDefault="00521958" w:rsidP="00521958">
      <w:pPr>
        <w:pBdr>
          <w:top w:val="single" w:sz="4" w:space="1" w:color="auto"/>
          <w:left w:val="single" w:sz="4" w:space="4" w:color="auto"/>
          <w:bottom w:val="single" w:sz="4" w:space="1" w:color="auto"/>
          <w:right w:val="single" w:sz="4" w:space="4" w:color="auto"/>
        </w:pBdr>
        <w:spacing w:line="360" w:lineRule="auto"/>
        <w:rPr>
          <w:rFonts w:eastAsia="MS Mincho"/>
          <w:lang w:eastAsia="en-US"/>
        </w:rPr>
      </w:pPr>
      <w:r>
        <w:rPr>
          <w:rFonts w:eastAsia="MS Mincho"/>
          <w:lang w:eastAsia="en-US"/>
        </w:rPr>
        <w:t>Факс и електронен адрес (по възможност): ........................................................................</w:t>
      </w:r>
    </w:p>
    <w:p w:rsidR="00521958" w:rsidRDefault="00521958" w:rsidP="00521958">
      <w:pPr>
        <w:pStyle w:val="ad"/>
        <w:numPr>
          <w:ilvl w:val="0"/>
          <w:numId w:val="31"/>
        </w:numPr>
        <w:spacing w:after="0" w:line="360" w:lineRule="auto"/>
        <w:ind w:left="0" w:firstLine="0"/>
        <w:contextualSpacing/>
        <w:jc w:val="both"/>
        <w:rPr>
          <w:lang w:eastAsia="bg-BG"/>
        </w:rPr>
      </w:pPr>
      <w:r>
        <w:t>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p>
    <w:p w:rsidR="00521958" w:rsidRDefault="00521958" w:rsidP="00521958">
      <w:pPr>
        <w:pStyle w:val="ad"/>
        <w:numPr>
          <w:ilvl w:val="0"/>
          <w:numId w:val="31"/>
        </w:numPr>
        <w:spacing w:after="0" w:line="360" w:lineRule="auto"/>
        <w:ind w:left="0" w:firstLine="0"/>
        <w:contextualSpacing/>
        <w:jc w:val="both"/>
      </w:pPr>
      <w:r>
        <w:t>Офертата следва да бъде представена не по-късно от часа и датата, посочени в обявлението като срок за представяне на офертите, на следния адрес: : гр. София-1504, бул. „Цар Освободител“ № 15, сградата на СУ „Св. Климент Охридски“, етаж 1, отдел „Секретариат и деловодство“ - стая № 114-115, всеки работен ден от 8:30 ч. до 17:30 ч.</w:t>
      </w:r>
    </w:p>
    <w:p w:rsidR="00521958" w:rsidRDefault="00521958" w:rsidP="00521958">
      <w:pPr>
        <w:pStyle w:val="ad"/>
        <w:numPr>
          <w:ilvl w:val="0"/>
          <w:numId w:val="31"/>
        </w:numPr>
        <w:spacing w:after="0" w:line="360" w:lineRule="auto"/>
        <w:ind w:left="0" w:firstLine="0"/>
        <w:contextualSpacing/>
        <w:jc w:val="both"/>
      </w:pPr>
      <w:r>
        <w:t>За получените оферти или заявления за участие при възложителя се води регистър, в който се отбелязват: подател на офертата за участие; номер, дата и час на получаване; причините за връщане на офертата, когато е приложимо.</w:t>
      </w:r>
    </w:p>
    <w:p w:rsidR="00521958" w:rsidRDefault="00521958" w:rsidP="00521958">
      <w:pPr>
        <w:pStyle w:val="ad"/>
        <w:numPr>
          <w:ilvl w:val="0"/>
          <w:numId w:val="31"/>
        </w:numPr>
        <w:spacing w:after="0" w:line="360" w:lineRule="auto"/>
        <w:ind w:left="0" w:firstLine="0"/>
        <w:contextualSpacing/>
        <w:jc w:val="both"/>
      </w:pPr>
      <w:r>
        <w:t>При получаване на офертата върху опаковката по чл. 47, ал. 2 ППЗОП се отбелязват поредният номер, датата и часът на получаването, за което на приносителя се издава документ.</w:t>
      </w:r>
    </w:p>
    <w:p w:rsidR="00521958" w:rsidRDefault="00521958" w:rsidP="00521958">
      <w:pPr>
        <w:pStyle w:val="ad"/>
        <w:numPr>
          <w:ilvl w:val="0"/>
          <w:numId w:val="31"/>
        </w:numPr>
        <w:spacing w:after="0" w:line="360" w:lineRule="auto"/>
        <w:ind w:left="0" w:firstLine="0"/>
        <w:contextualSpacing/>
        <w:jc w:val="both"/>
      </w:pPr>
      <w:r>
        <w:t xml:space="preserve">Не се приемат оферти, които са представени след изтичане на крайния срок за получаване или са в </w:t>
      </w:r>
      <w:proofErr w:type="spellStart"/>
      <w:r>
        <w:t>незапечатана</w:t>
      </w:r>
      <w:proofErr w:type="spellEnd"/>
      <w:r>
        <w:t xml:space="preserve"> опаковка или в опаковка с нарушена цялост.</w:t>
      </w:r>
    </w:p>
    <w:p w:rsidR="00521958" w:rsidRDefault="00521958" w:rsidP="00521958">
      <w:pPr>
        <w:pStyle w:val="ad"/>
        <w:numPr>
          <w:ilvl w:val="0"/>
          <w:numId w:val="31"/>
        </w:numPr>
        <w:spacing w:after="0" w:line="360" w:lineRule="auto"/>
        <w:ind w:left="0" w:firstLine="0"/>
        <w:contextualSpacing/>
        <w:jc w:val="both"/>
      </w:pPr>
      <w:r>
        <w:t xml:space="preserve">Когато към момента на изтичане на крайния срок за получаване на оферти пред отдел „Административно обслужване“, пл. „Княз Александър I“ № 1, гр. София, все още има чакащи лица, те се </w:t>
      </w:r>
      <w:r>
        <w:lastRenderedPageBreak/>
        <w:t>включват в списък, който се подписва от представител на възложителя и от присъстващите лица. Офертите на лицата от списъка се завеждат в регистъра по т. 4.</w:t>
      </w:r>
    </w:p>
    <w:p w:rsidR="00521958" w:rsidRDefault="00521958" w:rsidP="00521958">
      <w:pPr>
        <w:pStyle w:val="ad"/>
        <w:numPr>
          <w:ilvl w:val="0"/>
          <w:numId w:val="31"/>
        </w:numPr>
        <w:spacing w:after="0" w:line="360" w:lineRule="auto"/>
        <w:ind w:left="0" w:firstLine="0"/>
        <w:contextualSpacing/>
        <w:jc w:val="both"/>
      </w:pPr>
      <w:r>
        <w:t>В случаите по т. 7 не се допуска приемане на заявления за участие или оферти от лица, които не са включени в списъка.</w:t>
      </w:r>
    </w:p>
    <w:p w:rsidR="00521958" w:rsidRDefault="00521958" w:rsidP="00521958">
      <w:pPr>
        <w:pStyle w:val="ad"/>
        <w:numPr>
          <w:ilvl w:val="0"/>
          <w:numId w:val="31"/>
        </w:numPr>
        <w:spacing w:after="0" w:line="360" w:lineRule="auto"/>
        <w:ind w:left="0" w:firstLine="0"/>
        <w:contextualSpacing/>
        <w:jc w:val="both"/>
      </w:pPr>
      <w:r>
        <w:t>Получените офертите се предават на председателя на комисията по чл. 51 ППЗОП, за което се съставя протокол с данните по т. 1. Протоколът се подписва от предаващото лице и от председателя на комисията.</w:t>
      </w:r>
    </w:p>
    <w:p w:rsidR="00521958" w:rsidRDefault="00521958" w:rsidP="00521958">
      <w:pPr>
        <w:pStyle w:val="ad"/>
        <w:numPr>
          <w:ilvl w:val="0"/>
          <w:numId w:val="31"/>
        </w:numPr>
        <w:spacing w:after="0" w:line="360" w:lineRule="auto"/>
        <w:ind w:left="0" w:firstLine="0"/>
        <w:contextualSpacing/>
        <w:jc w:val="both"/>
      </w:pPr>
      <w:r>
        <w:t>До изтичането на срока за подаване на офертите всеки участник може да промени, да допълни или да оттегли офертата си.</w:t>
      </w:r>
    </w:p>
    <w:p w:rsidR="00521958" w:rsidRDefault="00521958" w:rsidP="00521958">
      <w:pPr>
        <w:tabs>
          <w:tab w:val="left" w:pos="0"/>
        </w:tabs>
        <w:autoSpaceDE w:val="0"/>
        <w:autoSpaceDN w:val="0"/>
        <w:adjustRightInd w:val="0"/>
        <w:spacing w:line="360" w:lineRule="auto"/>
        <w:jc w:val="both"/>
        <w:rPr>
          <w:b/>
          <w:caps/>
        </w:rPr>
      </w:pPr>
    </w:p>
    <w:p w:rsidR="00521958" w:rsidRDefault="00521958" w:rsidP="00521958">
      <w:pPr>
        <w:tabs>
          <w:tab w:val="left" w:pos="0"/>
        </w:tabs>
        <w:autoSpaceDE w:val="0"/>
        <w:autoSpaceDN w:val="0"/>
        <w:adjustRightInd w:val="0"/>
        <w:spacing w:line="360" w:lineRule="auto"/>
        <w:jc w:val="both"/>
        <w:rPr>
          <w:b/>
          <w:bCs/>
          <w:u w:val="single"/>
        </w:rPr>
      </w:pPr>
      <w:r>
        <w:rPr>
          <w:b/>
          <w:caps/>
        </w:rPr>
        <w:t>З</w:t>
      </w:r>
      <w:r>
        <w:rPr>
          <w:b/>
        </w:rPr>
        <w:t>абележка</w:t>
      </w:r>
      <w:r>
        <w:rPr>
          <w:b/>
          <w:caps/>
        </w:rPr>
        <w:t xml:space="preserve">: </w:t>
      </w:r>
      <w:r>
        <w:rPr>
          <w:b/>
        </w:rPr>
        <w:t>Всички разходи, свързани с участието в процедурата за възлагане на обществената поръчка, са изцяло за сметка на заинтересованите лица, съответно на участниците.</w:t>
      </w:r>
    </w:p>
    <w:p w:rsidR="00521958" w:rsidRDefault="00521958" w:rsidP="00521958">
      <w:pPr>
        <w:spacing w:line="360" w:lineRule="auto"/>
        <w:jc w:val="both"/>
        <w:rPr>
          <w:b/>
          <w:caps/>
        </w:rPr>
      </w:pPr>
    </w:p>
    <w:p w:rsidR="00521958" w:rsidRDefault="00521958" w:rsidP="00521958">
      <w:pPr>
        <w:spacing w:line="360" w:lineRule="auto"/>
        <w:ind w:firstLine="709"/>
        <w:jc w:val="both"/>
        <w:rPr>
          <w:b/>
          <w:caps/>
        </w:rPr>
      </w:pPr>
      <w:r>
        <w:rPr>
          <w:b/>
          <w:caps/>
        </w:rPr>
        <w:t>IV. ОТВАРЯНЕ, Разглеждане, ОЦЕНКА и класиране НА офертите. Обявяване на резултатите от проведената процедура. критерий за възлагане.</w:t>
      </w:r>
    </w:p>
    <w:p w:rsidR="00521958" w:rsidRDefault="00521958" w:rsidP="00521958">
      <w:pPr>
        <w:spacing w:line="360" w:lineRule="auto"/>
        <w:ind w:firstLine="709"/>
        <w:jc w:val="both"/>
        <w:rPr>
          <w:b/>
        </w:rPr>
      </w:pPr>
      <w:r>
        <w:rPr>
          <w:b/>
        </w:rPr>
        <w:t xml:space="preserve">А. Действия на комисията </w:t>
      </w:r>
    </w:p>
    <w:p w:rsidR="00521958" w:rsidRDefault="00521958" w:rsidP="00521958">
      <w:pPr>
        <w:autoSpaceDN w:val="0"/>
        <w:spacing w:line="360" w:lineRule="auto"/>
        <w:ind w:firstLine="709"/>
        <w:jc w:val="both"/>
      </w:pPr>
      <w:r>
        <w:t xml:space="preserve">Публичното заседание за отваряне на офертите ще се проведе в мястото, указано в обявлението за обществената поръчка. </w:t>
      </w:r>
    </w:p>
    <w:p w:rsidR="00521958" w:rsidRDefault="00521958" w:rsidP="00521958">
      <w:pPr>
        <w:autoSpaceDN w:val="0"/>
        <w:spacing w:line="360" w:lineRule="auto"/>
        <w:ind w:firstLine="709"/>
        <w:jc w:val="both"/>
        <w:rPr>
          <w:iCs/>
        </w:rPr>
      </w:pPr>
      <w:r>
        <w:t xml:space="preserve">Отварянето на офертите ще се извърши в часа и на датата, указани в обявлението за обществената поръчка. </w:t>
      </w:r>
      <w:r>
        <w:rPr>
          <w:iCs/>
        </w:rPr>
        <w:t>Действията на комисията по отваряне на офертите са публични. На тях могат да присъстват участниците или техни упълномощени представители, както и представители на средствата за масово осведомяване.</w:t>
      </w:r>
    </w:p>
    <w:p w:rsidR="00521958" w:rsidRDefault="00521958" w:rsidP="00521958">
      <w:pPr>
        <w:autoSpaceDN w:val="0"/>
        <w:spacing w:line="360" w:lineRule="auto"/>
        <w:ind w:firstLine="709"/>
        <w:jc w:val="both"/>
        <w:rPr>
          <w:iCs/>
        </w:rPr>
      </w:pPr>
      <w:r>
        <w:rPr>
          <w:iCs/>
        </w:rPr>
        <w:t>Упълномощените представители представят документ, удостоверяващ представителната им власт.</w:t>
      </w:r>
    </w:p>
    <w:p w:rsidR="00521958" w:rsidRDefault="00521958" w:rsidP="00521958">
      <w:pPr>
        <w:autoSpaceDN w:val="0"/>
        <w:spacing w:line="360" w:lineRule="auto"/>
        <w:ind w:firstLine="709"/>
        <w:jc w:val="both"/>
        <w:rPr>
          <w:iCs/>
        </w:rPr>
      </w:pPr>
      <w:r>
        <w:rPr>
          <w:iCs/>
        </w:rPr>
        <w:t>Присъстващите представители се подписват в регистър, удостоверяващ тяхното присъствие.</w:t>
      </w:r>
    </w:p>
    <w:p w:rsidR="00521958" w:rsidRDefault="00521958" w:rsidP="00521958">
      <w:pPr>
        <w:spacing w:line="360" w:lineRule="auto"/>
        <w:ind w:firstLine="709"/>
        <w:jc w:val="both"/>
      </w:pPr>
      <w:r>
        <w:lastRenderedPageBreak/>
        <w:t xml:space="preserve">Работата на комисията се осъществява при спазване изискванията на ЗОП и ППЗОП </w:t>
      </w:r>
      <w:proofErr w:type="spellStart"/>
      <w:r>
        <w:t>относими</w:t>
      </w:r>
      <w:proofErr w:type="spellEnd"/>
      <w:r>
        <w:t xml:space="preserve"> към провеждането на открита процедура по ЗОП.</w:t>
      </w:r>
    </w:p>
    <w:p w:rsidR="00521958" w:rsidRDefault="00521958" w:rsidP="00521958">
      <w:pPr>
        <w:spacing w:line="360" w:lineRule="auto"/>
        <w:ind w:firstLine="709"/>
        <w:jc w:val="both"/>
      </w:pPr>
      <w:r>
        <w:rPr>
          <w:b/>
          <w:u w:val="single"/>
        </w:rPr>
        <w:t>На основание чл. 104, ал. 2 от ЗОП възложителят ще извърши оценката на техническите и ценовите предложения на участниците преди провеждане на предварителен подбор.</w:t>
      </w:r>
      <w:r>
        <w:t xml:space="preserve"> </w:t>
      </w:r>
    </w:p>
    <w:p w:rsidR="00521958" w:rsidRDefault="00521958" w:rsidP="00521958">
      <w:pPr>
        <w:spacing w:line="360" w:lineRule="auto"/>
        <w:ind w:firstLine="709"/>
        <w:jc w:val="both"/>
      </w:pPr>
      <w:r>
        <w:t>Проверката за наличие на основания за отстраняване и съответствие с критериите за подбор се извършва по начин, който не се влияе от резултатите от оценката на техническите и ценовите предложения.</w:t>
      </w:r>
    </w:p>
    <w:p w:rsidR="00521958" w:rsidRDefault="00521958" w:rsidP="00521958">
      <w:pPr>
        <w:spacing w:line="360" w:lineRule="auto"/>
        <w:ind w:firstLine="709"/>
        <w:jc w:val="both"/>
      </w:pPr>
      <w:r>
        <w:t>Съгласно разпоредбата на чл. 61 от ППЗОП действията на комисията се извършват в следната последователност:</w:t>
      </w:r>
    </w:p>
    <w:p w:rsidR="00521958" w:rsidRDefault="00521958" w:rsidP="00521958">
      <w:pPr>
        <w:spacing w:line="360" w:lineRule="auto"/>
        <w:ind w:firstLine="709"/>
        <w:jc w:val="both"/>
      </w:pPr>
      <w:r>
        <w:t>1. Комисията отваря по реда на тяхното постъпване запечатаните непрозрачни опаковки и оповестява тяхното съдържание, включително предложенията на участниците по съответните показатели за оценка на офертите;</w:t>
      </w:r>
    </w:p>
    <w:p w:rsidR="00521958" w:rsidRDefault="00521958" w:rsidP="00521958">
      <w:pPr>
        <w:spacing w:line="360" w:lineRule="auto"/>
        <w:ind w:firstLine="709"/>
        <w:jc w:val="both"/>
      </w:pPr>
      <w:r>
        <w:t>2. Техническото и ценовото предложение на всеки от участниците се подписват най-малко от трима членове на комисията и се предлага по един от присъстващите представители на другите участници да ги подпише, с което публичната част от заседанието приключва;</w:t>
      </w:r>
    </w:p>
    <w:p w:rsidR="00521958" w:rsidRDefault="00521958" w:rsidP="00521958">
      <w:pPr>
        <w:spacing w:line="360" w:lineRule="auto"/>
        <w:ind w:firstLine="709"/>
        <w:jc w:val="both"/>
      </w:pPr>
      <w:r>
        <w:t xml:space="preserve">3. Комисията разглежда представените оферти на закрито заседание. </w:t>
      </w:r>
    </w:p>
    <w:p w:rsidR="00521958" w:rsidRDefault="00521958" w:rsidP="00521958">
      <w:pPr>
        <w:spacing w:line="360" w:lineRule="auto"/>
        <w:ind w:firstLine="709"/>
        <w:jc w:val="both"/>
      </w:pPr>
      <w:r>
        <w:t>Когато офертата на участник съдържа предложение, свързано с цена или разходи, което подлежи на оценяване, и е с повече от 20 на сто по-благоприятно от средната стойност на предложенията на останалите участници по същия показател за оценка, възложителят изисква подробна писмена обосновка за начина на неговото образуване.</w:t>
      </w:r>
    </w:p>
    <w:p w:rsidR="00521958" w:rsidRDefault="00521958" w:rsidP="00521958">
      <w:pPr>
        <w:spacing w:line="360" w:lineRule="auto"/>
        <w:ind w:firstLine="709"/>
        <w:jc w:val="both"/>
      </w:pPr>
      <w:r>
        <w:t xml:space="preserve">Подробната писмена обосновка се представя от участника в 5-дневен срок от получаване на искането. Получената обосновка се оценява по отношение на нейната пълнота и обективност относно обстоятелствата, на които се позовава участникът. </w:t>
      </w:r>
    </w:p>
    <w:p w:rsidR="00521958" w:rsidRDefault="00521958" w:rsidP="00521958">
      <w:pPr>
        <w:spacing w:line="360" w:lineRule="auto"/>
        <w:ind w:firstLine="709"/>
        <w:jc w:val="both"/>
      </w:pPr>
      <w:r>
        <w:t>При необходимост от участника може да бъде изискана уточняваща информация. Възложителят отстранява участника, когато не е представил обосновката си в срок, когато представените доказателства не са достатъчни за да обосноват предложената цена или разходи, както и в случаите по чл. 72, ал. 4 и ал. 5 ЗОП.</w:t>
      </w:r>
    </w:p>
    <w:p w:rsidR="00521958" w:rsidRDefault="00521958" w:rsidP="00521958">
      <w:pPr>
        <w:spacing w:line="360" w:lineRule="auto"/>
        <w:ind w:firstLine="709"/>
        <w:jc w:val="both"/>
      </w:pPr>
      <w:r>
        <w:lastRenderedPageBreak/>
        <w:t>След това комисията пристъпва към оценяване въз основа на определения критерий за възлагане офертите, които съответстват на предварително обявените условия;</w:t>
      </w:r>
    </w:p>
    <w:p w:rsidR="00521958" w:rsidRDefault="00521958" w:rsidP="00521958">
      <w:pPr>
        <w:spacing w:line="360" w:lineRule="auto"/>
        <w:ind w:firstLine="709"/>
        <w:jc w:val="both"/>
      </w:pPr>
      <w:r>
        <w:t>4. Комисията разглежда на закрито заседание документите на участниците, свързани с личното състояние и критериите за подбор, в низходящ ред спрямо получените оценки;</w:t>
      </w:r>
    </w:p>
    <w:p w:rsidR="00521958" w:rsidRDefault="00521958" w:rsidP="00521958">
      <w:pPr>
        <w:spacing w:line="360" w:lineRule="auto"/>
        <w:ind w:firstLine="709"/>
        <w:jc w:val="both"/>
      </w:pPr>
      <w:r>
        <w:t>5. 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писмено уведомява участника;</w:t>
      </w:r>
    </w:p>
    <w:p w:rsidR="00521958" w:rsidRDefault="00521958" w:rsidP="00521958">
      <w:pPr>
        <w:spacing w:line="360" w:lineRule="auto"/>
        <w:ind w:firstLine="709"/>
        <w:jc w:val="both"/>
      </w:pPr>
      <w:r>
        <w:t>6. В срок до 5 работни дни от получаването на уведомлението участникът може да представи нов ЕЕДОП и/или други документи, които съдържат променена и/или допълнена информация;</w:t>
      </w:r>
    </w:p>
    <w:p w:rsidR="00521958" w:rsidRDefault="00521958" w:rsidP="00521958">
      <w:pPr>
        <w:spacing w:line="360" w:lineRule="auto"/>
        <w:ind w:firstLine="709"/>
        <w:jc w:val="both"/>
      </w:pPr>
      <w:r>
        <w:t>7. Комисията разглежда документите по т. 4 и 6 до установяване на съответствие с изискванията за личното състояние и критериите за подбор на двама участници, които класира на първо и второ място; останалите участници, чиито оферти са оценени, не се класират.</w:t>
      </w:r>
    </w:p>
    <w:p w:rsidR="00521958" w:rsidRDefault="00521958" w:rsidP="00521958">
      <w:pPr>
        <w:spacing w:line="360" w:lineRule="auto"/>
        <w:ind w:firstLine="709"/>
        <w:jc w:val="both"/>
        <w:rPr>
          <w:rStyle w:val="alt"/>
        </w:rPr>
      </w:pPr>
      <w:r>
        <w:t xml:space="preserve">8. </w:t>
      </w:r>
      <w:r>
        <w:rPr>
          <w:rStyle w:val="ala"/>
          <w:color w:val="000000"/>
          <w:shd w:val="clear" w:color="auto" w:fill="FFFFFF"/>
        </w:rPr>
        <w:t>Комисията изготвя доклад за резултатите от работата си, който съдържа:</w:t>
      </w:r>
      <w:r>
        <w:rPr>
          <w:rStyle w:val="subparinclink"/>
          <w:i/>
          <w:iCs/>
          <w:color w:val="000000"/>
          <w:shd w:val="clear" w:color="auto" w:fill="FFFFFF"/>
        </w:rPr>
        <w:t> </w:t>
      </w:r>
      <w:r>
        <w:rPr>
          <w:rStyle w:val="alt"/>
          <w:color w:val="000000"/>
          <w:shd w:val="clear" w:color="auto" w:fill="FFFFFF"/>
        </w:rPr>
        <w:t xml:space="preserve"> състав на комисията;</w:t>
      </w:r>
      <w:r>
        <w:rPr>
          <w:rStyle w:val="subparinclink"/>
          <w:i/>
          <w:iCs/>
          <w:color w:val="000000"/>
          <w:shd w:val="clear" w:color="auto" w:fill="FFFFFF"/>
        </w:rPr>
        <w:t> </w:t>
      </w:r>
      <w:r>
        <w:rPr>
          <w:rStyle w:val="alt"/>
          <w:color w:val="000000"/>
          <w:shd w:val="clear" w:color="auto" w:fill="FFFFFF"/>
        </w:rPr>
        <w:t xml:space="preserve"> участниците в процедурата;</w:t>
      </w:r>
      <w:r>
        <w:rPr>
          <w:rStyle w:val="subparinclink"/>
          <w:i/>
          <w:iCs/>
          <w:color w:val="000000"/>
          <w:shd w:val="clear" w:color="auto" w:fill="FFFFFF"/>
        </w:rPr>
        <w:t> </w:t>
      </w:r>
      <w:r>
        <w:rPr>
          <w:rStyle w:val="alt"/>
          <w:color w:val="000000"/>
          <w:shd w:val="clear" w:color="auto" w:fill="FFFFFF"/>
        </w:rPr>
        <w:t xml:space="preserve"> класиране на участниците и предложение за сключване на договор с класирания на първо място участник, когато е приложимо;</w:t>
      </w:r>
      <w:r>
        <w:rPr>
          <w:rStyle w:val="subparinclink"/>
          <w:i/>
          <w:iCs/>
          <w:color w:val="000000"/>
          <w:shd w:val="clear" w:color="auto" w:fill="FFFFFF"/>
        </w:rPr>
        <w:t> </w:t>
      </w:r>
      <w:r>
        <w:rPr>
          <w:rStyle w:val="alt"/>
          <w:color w:val="000000"/>
          <w:shd w:val="clear" w:color="auto" w:fill="FFFFFF"/>
        </w:rPr>
        <w:t xml:space="preserve"> в случай на прекратяване на процедурата - посочване на правното основание и съответни мотиви;</w:t>
      </w:r>
      <w:r>
        <w:rPr>
          <w:rStyle w:val="subparinclink"/>
          <w:i/>
          <w:iCs/>
          <w:color w:val="000000"/>
          <w:shd w:val="clear" w:color="auto" w:fill="FFFFFF"/>
        </w:rPr>
        <w:t> </w:t>
      </w:r>
      <w:r>
        <w:rPr>
          <w:rStyle w:val="alt"/>
          <w:color w:val="000000"/>
          <w:shd w:val="clear" w:color="auto" w:fill="FFFFFF"/>
        </w:rPr>
        <w:t xml:space="preserve"> когато е приложимо - предложение за отстраняване на участници заедно със съответните мотиви;</w:t>
      </w:r>
      <w:r>
        <w:rPr>
          <w:rStyle w:val="subparinclink"/>
          <w:i/>
          <w:iCs/>
          <w:color w:val="000000"/>
          <w:shd w:val="clear" w:color="auto" w:fill="FFFFFF"/>
        </w:rPr>
        <w:t> </w:t>
      </w:r>
      <w:r>
        <w:rPr>
          <w:rStyle w:val="alt"/>
          <w:color w:val="000000"/>
          <w:shd w:val="clear" w:color="auto" w:fill="FFFFFF"/>
        </w:rPr>
        <w:t xml:space="preserve"> описание на представените мостри, снимки или макети - когато е приложимо.</w:t>
      </w:r>
    </w:p>
    <w:p w:rsidR="00521958" w:rsidRDefault="00521958" w:rsidP="00521958">
      <w:pPr>
        <w:spacing w:line="360" w:lineRule="auto"/>
        <w:ind w:firstLine="709"/>
        <w:jc w:val="both"/>
        <w:rPr>
          <w:color w:val="000000"/>
          <w:lang w:eastAsia="en-GB"/>
        </w:rPr>
      </w:pPr>
      <w:r>
        <w:rPr>
          <w:rStyle w:val="alt"/>
          <w:color w:val="000000"/>
          <w:lang w:eastAsia="en-GB"/>
        </w:rPr>
        <w:t>9.</w:t>
      </w:r>
      <w:r>
        <w:rPr>
          <w:rStyle w:val="subparinclink"/>
          <w:i/>
          <w:iCs/>
          <w:color w:val="000000"/>
          <w:shd w:val="clear" w:color="auto" w:fill="FFFFFF"/>
        </w:rPr>
        <w:t> </w:t>
      </w:r>
      <w:r>
        <w:rPr>
          <w:rStyle w:val="ala"/>
          <w:color w:val="000000"/>
          <w:shd w:val="clear" w:color="auto" w:fill="FFFFFF"/>
        </w:rPr>
        <w:t>Докладът на комисията се подписва от всички членове и се предоставя на възложителя заедно с цялата документация, включително всички документи, изготвени в хода на работа на комисията, като протоколи, оценителни таблици, мотивите за особените мнения, представените мостри, макети и/или снимки и др.</w:t>
      </w:r>
      <w:r>
        <w:rPr>
          <w:rStyle w:val="subparinclink"/>
          <w:i/>
          <w:iCs/>
          <w:color w:val="000000"/>
          <w:shd w:val="clear" w:color="auto" w:fill="FFFFFF"/>
        </w:rPr>
        <w:t> </w:t>
      </w:r>
    </w:p>
    <w:p w:rsidR="00521958" w:rsidRDefault="00521958" w:rsidP="00521958">
      <w:pPr>
        <w:spacing w:line="360" w:lineRule="auto"/>
        <w:ind w:firstLine="709"/>
        <w:jc w:val="both"/>
        <w:rPr>
          <w:color w:val="000000"/>
          <w:lang w:eastAsia="en-GB"/>
        </w:rPr>
      </w:pPr>
      <w:r>
        <w:rPr>
          <w:color w:val="000000"/>
          <w:lang w:eastAsia="en-GB"/>
        </w:rPr>
        <w:t xml:space="preserve">10. </w:t>
      </w:r>
      <w:r>
        <w:rPr>
          <w:rFonts w:eastAsia="MS Mincho"/>
          <w:lang w:eastAsia="en-US"/>
        </w:rPr>
        <w:t>В 10-дневен срок от получаването на доклада възложителят го утвърждава или го връща на комисията с писмени указания, когато: информацията в него не е достатъчна за вземането на решение за приключване на процедурата, и/или констатира нарушение в работата на комисията, което може да бъде отстранено, без това да налага прекратяване на процедурата.</w:t>
      </w:r>
    </w:p>
    <w:p w:rsidR="00521958" w:rsidRDefault="00521958" w:rsidP="00521958">
      <w:pPr>
        <w:spacing w:line="360" w:lineRule="auto"/>
        <w:ind w:firstLine="709"/>
        <w:jc w:val="both"/>
        <w:rPr>
          <w:color w:val="000000"/>
          <w:lang w:eastAsia="en-GB"/>
        </w:rPr>
      </w:pPr>
      <w:r>
        <w:rPr>
          <w:color w:val="000000"/>
          <w:lang w:eastAsia="en-GB"/>
        </w:rPr>
        <w:t xml:space="preserve">11. </w:t>
      </w:r>
      <w:r>
        <w:rPr>
          <w:rFonts w:eastAsia="MS Mincho"/>
          <w:lang w:eastAsia="en-US"/>
        </w:rPr>
        <w:t>В 10-дневен срок от утвърждаване на доклада възложителят издава решение за определяне на изпълнител или за прекратяване на процедурата.</w:t>
      </w:r>
    </w:p>
    <w:p w:rsidR="00521958" w:rsidRDefault="00521958" w:rsidP="00521958">
      <w:pPr>
        <w:spacing w:line="360" w:lineRule="auto"/>
        <w:ind w:firstLine="709"/>
        <w:jc w:val="both"/>
        <w:rPr>
          <w:color w:val="000000"/>
          <w:lang w:eastAsia="en-GB"/>
        </w:rPr>
      </w:pPr>
      <w:r>
        <w:rPr>
          <w:color w:val="000000"/>
          <w:lang w:eastAsia="en-GB"/>
        </w:rPr>
        <w:lastRenderedPageBreak/>
        <w:t xml:space="preserve">12. </w:t>
      </w:r>
      <w:r>
        <w:rPr>
          <w:rFonts w:eastAsia="MS Mincho"/>
          <w:lang w:eastAsia="en-US"/>
        </w:rPr>
        <w:t>Възложителят определя за изпълнител на поръчката участник, за когото са изпълнени следните условия:</w:t>
      </w:r>
    </w:p>
    <w:p w:rsidR="00521958" w:rsidRDefault="00521958" w:rsidP="00521958">
      <w:pPr>
        <w:pStyle w:val="ad"/>
        <w:numPr>
          <w:ilvl w:val="0"/>
          <w:numId w:val="36"/>
        </w:numPr>
        <w:spacing w:after="0" w:line="360" w:lineRule="auto"/>
        <w:ind w:left="0" w:firstLine="720"/>
        <w:contextualSpacing/>
        <w:jc w:val="both"/>
        <w:rPr>
          <w:color w:val="000000"/>
          <w:lang w:eastAsia="en-GB"/>
        </w:rPr>
      </w:pPr>
      <w:r>
        <w:rPr>
          <w:rFonts w:eastAsia="MS Mincho"/>
        </w:rPr>
        <w:t>не са налице основанията за отстраняване от процедурата, освен в случаите по чл. 54, ал. 4 и 5 ЗОП, и отговаря на критериите за подбор;</w:t>
      </w:r>
    </w:p>
    <w:p w:rsidR="00521958" w:rsidRDefault="00521958" w:rsidP="00521958">
      <w:pPr>
        <w:pStyle w:val="ad"/>
        <w:numPr>
          <w:ilvl w:val="0"/>
          <w:numId w:val="36"/>
        </w:numPr>
        <w:spacing w:after="0" w:line="360" w:lineRule="auto"/>
        <w:ind w:left="0" w:firstLine="720"/>
        <w:contextualSpacing/>
        <w:jc w:val="both"/>
        <w:rPr>
          <w:color w:val="000000"/>
          <w:lang w:eastAsia="en-GB"/>
        </w:rPr>
      </w:pPr>
      <w:r>
        <w:rPr>
          <w:rFonts w:eastAsia="MS Mincho"/>
        </w:rPr>
        <w:t>офертата на участника е получила най-висока оценка при прилагане на предварително обявените от възложителя условия и избрания критерий за възлагане.</w:t>
      </w:r>
    </w:p>
    <w:p w:rsidR="00521958" w:rsidRDefault="00521958" w:rsidP="00521958">
      <w:pPr>
        <w:spacing w:line="360" w:lineRule="auto"/>
        <w:ind w:firstLine="720"/>
        <w:jc w:val="both"/>
        <w:rPr>
          <w:color w:val="000000"/>
          <w:lang w:eastAsia="en-GB"/>
        </w:rPr>
      </w:pPr>
      <w:r>
        <w:rPr>
          <w:rFonts w:eastAsia="MS Mincho"/>
          <w:lang w:eastAsia="en-US"/>
        </w:rPr>
        <w:t>13. В решението Възложителят посочва и класирането на участниците, отстранените от участието в процедурата участници и оферти и мотивите за отстраняването им, както и връзката към електронната преписка в профила на купувача, където са публикувани протоколите и окончателния доклад на комисията.</w:t>
      </w:r>
    </w:p>
    <w:p w:rsidR="00521958" w:rsidRDefault="00521958" w:rsidP="00521958">
      <w:pPr>
        <w:spacing w:line="360" w:lineRule="auto"/>
        <w:jc w:val="both"/>
        <w:rPr>
          <w:color w:val="000000"/>
          <w:lang w:eastAsia="en-GB"/>
        </w:rPr>
      </w:pPr>
      <w:r>
        <w:rPr>
          <w:rFonts w:eastAsia="MS Mincho"/>
          <w:lang w:eastAsia="en-US"/>
        </w:rPr>
        <w:t>14. Възложителят изпраща решението за определяне на изпълнител на поръчката до всички участници в 3-дневен срок от издаването му. В деня на изпращането, възложителят публикува в профила на купувача решението заедно с протоколите и окончателния доклад на комисията.</w:t>
      </w:r>
    </w:p>
    <w:p w:rsidR="00521958" w:rsidRDefault="00521958" w:rsidP="00521958">
      <w:pPr>
        <w:spacing w:line="360" w:lineRule="auto"/>
        <w:jc w:val="both"/>
        <w:rPr>
          <w:color w:val="000000"/>
          <w:lang w:eastAsia="en-GB"/>
        </w:rPr>
      </w:pPr>
      <w:r>
        <w:rPr>
          <w:rFonts w:eastAsia="Calibri"/>
          <w:lang w:eastAsia="zh-CN"/>
        </w:rPr>
        <w:t>15. Когато решение не е получено от участника, Възложителят публикува съобщение до него в профила на купувача. Решението се смята за връчено от датата на публикуване на съобщението.</w:t>
      </w:r>
    </w:p>
    <w:p w:rsidR="00521958" w:rsidRDefault="00521958" w:rsidP="00521958">
      <w:pPr>
        <w:spacing w:line="360" w:lineRule="auto"/>
        <w:jc w:val="both"/>
        <w:rPr>
          <w:color w:val="000000"/>
          <w:highlight w:val="green"/>
          <w:lang w:eastAsia="en-GB"/>
        </w:rPr>
      </w:pPr>
    </w:p>
    <w:p w:rsidR="00521958" w:rsidRDefault="00521958" w:rsidP="00521958">
      <w:pPr>
        <w:spacing w:line="360" w:lineRule="auto"/>
        <w:jc w:val="both"/>
        <w:rPr>
          <w:b/>
        </w:rPr>
      </w:pPr>
      <w:r>
        <w:rPr>
          <w:b/>
        </w:rPr>
        <w:t>Б. Критерий за възлагане.</w:t>
      </w:r>
    </w:p>
    <w:p w:rsidR="00521958" w:rsidRDefault="00521958" w:rsidP="00521958">
      <w:pPr>
        <w:spacing w:line="360" w:lineRule="auto"/>
        <w:ind w:firstLine="720"/>
        <w:jc w:val="both"/>
        <w:rPr>
          <w:b/>
        </w:rPr>
      </w:pPr>
      <w:r>
        <w:rPr>
          <w:b/>
        </w:rPr>
        <w:t>Обществената поръчка се възлага въз основа на икономически най-изгодна оферта, определена въз основа на критерия „най-ниска цена“  по чл. 70, ал. 2, т. 1 ЗОП.</w:t>
      </w:r>
    </w:p>
    <w:p w:rsidR="00521958" w:rsidRDefault="00521958" w:rsidP="00521958">
      <w:pPr>
        <w:suppressAutoHyphens/>
        <w:spacing w:line="360" w:lineRule="auto"/>
        <w:ind w:firstLine="720"/>
        <w:jc w:val="both"/>
        <w:rPr>
          <w:rFonts w:eastAsia="Calibri"/>
          <w:b/>
          <w:color w:val="000000"/>
          <w:lang w:eastAsia="en-US"/>
        </w:rPr>
      </w:pPr>
      <w:r>
        <w:rPr>
          <w:rFonts w:eastAsia="Calibri"/>
          <w:b/>
          <w:color w:val="000000"/>
          <w:lang w:eastAsia="en-US"/>
        </w:rPr>
        <w:t>Забележка:</w:t>
      </w:r>
      <w:r>
        <w:rPr>
          <w:rFonts w:eastAsia="Calibri"/>
          <w:color w:val="000000"/>
          <w:lang w:eastAsia="en-US"/>
        </w:rPr>
        <w:t xml:space="preserve"> </w:t>
      </w:r>
      <w:r>
        <w:rPr>
          <w:rFonts w:eastAsia="Calibri"/>
          <w:b/>
          <w:color w:val="000000"/>
          <w:lang w:eastAsia="en-US"/>
        </w:rPr>
        <w:t xml:space="preserve">На оценка по критерия „най-ниска цена“ подлежи предлаганата от съответния участник </w:t>
      </w:r>
      <w:r>
        <w:rPr>
          <w:b/>
          <w:bCs/>
        </w:rPr>
        <w:t>обща цена за изпълнение на поръчката по съответната обособена позиция</w:t>
      </w:r>
      <w:r>
        <w:rPr>
          <w:rFonts w:eastAsia="Calibri"/>
          <w:b/>
          <w:color w:val="000000"/>
          <w:lang w:eastAsia="en-US"/>
        </w:rPr>
        <w:t>.</w:t>
      </w:r>
    </w:p>
    <w:p w:rsidR="00521958" w:rsidRDefault="00521958" w:rsidP="00521958">
      <w:pPr>
        <w:shd w:val="clear" w:color="auto" w:fill="FFFFFF"/>
        <w:suppressAutoHyphens/>
        <w:spacing w:line="360" w:lineRule="auto"/>
        <w:ind w:firstLine="720"/>
        <w:jc w:val="both"/>
        <w:rPr>
          <w:rFonts w:eastAsia="Calibri"/>
          <w:color w:val="000000"/>
          <w:lang w:eastAsia="en-US"/>
        </w:rPr>
      </w:pPr>
      <w:r>
        <w:rPr>
          <w:rFonts w:eastAsia="Calibri"/>
          <w:color w:val="000000"/>
          <w:lang w:eastAsia="en-US"/>
        </w:rPr>
        <w:t>Оценката и класирането на офертите, както и определянето на изпълнители ще се извършва поотделно за всяка обособена позиция.</w:t>
      </w:r>
    </w:p>
    <w:p w:rsidR="00521958" w:rsidRDefault="00521958" w:rsidP="00521958">
      <w:pPr>
        <w:spacing w:line="360" w:lineRule="auto"/>
        <w:ind w:firstLine="720"/>
        <w:jc w:val="both"/>
      </w:pPr>
      <w:r>
        <w:t>Участниците се класират в низходящ  ред спрямо получената оценка, като на първо място се класира участникът, предложил най-ниска цена и съответно получил най-висока оценката.</w:t>
      </w:r>
    </w:p>
    <w:p w:rsidR="00521958" w:rsidRDefault="00521958" w:rsidP="00521958">
      <w:pPr>
        <w:spacing w:line="360" w:lineRule="auto"/>
        <w:ind w:firstLine="720"/>
        <w:jc w:val="both"/>
      </w:pPr>
      <w:r>
        <w:t>За изпълнител на обществената поръчка се определя участникът, класиран на първо място.</w:t>
      </w:r>
    </w:p>
    <w:p w:rsidR="00521958" w:rsidRDefault="00521958" w:rsidP="00521958">
      <w:pPr>
        <w:spacing w:line="360" w:lineRule="auto"/>
        <w:ind w:firstLine="720"/>
        <w:jc w:val="both"/>
      </w:pPr>
      <w:r>
        <w:lastRenderedPageBreak/>
        <w:t>На основание чл. 58, ал. 3 ППЗОП комисията провежда публично жребий за определяне на изпълнител между класираните на първо място оферти, когато критерият за възлагане е най-ниска цена и тази цена се предлага в две или повече оферти.</w:t>
      </w:r>
    </w:p>
    <w:p w:rsidR="00521958" w:rsidRDefault="00521958" w:rsidP="00521958">
      <w:pPr>
        <w:spacing w:line="360" w:lineRule="auto"/>
        <w:jc w:val="both"/>
        <w:rPr>
          <w:b/>
        </w:rPr>
      </w:pPr>
    </w:p>
    <w:p w:rsidR="00521958" w:rsidRDefault="00521958" w:rsidP="00521958">
      <w:pPr>
        <w:spacing w:line="360" w:lineRule="auto"/>
        <w:ind w:firstLine="851"/>
        <w:jc w:val="both"/>
        <w:rPr>
          <w:b/>
        </w:rPr>
      </w:pPr>
      <w:r>
        <w:rPr>
          <w:b/>
        </w:rPr>
        <w:t>V. СКЛЮЧВАНЕ НА ДОГОВОР</w:t>
      </w:r>
    </w:p>
    <w:p w:rsidR="00521958" w:rsidRDefault="00521958" w:rsidP="00521958">
      <w:pPr>
        <w:numPr>
          <w:ilvl w:val="0"/>
          <w:numId w:val="37"/>
        </w:numPr>
        <w:tabs>
          <w:tab w:val="left" w:pos="0"/>
        </w:tabs>
        <w:autoSpaceDE w:val="0"/>
        <w:autoSpaceDN w:val="0"/>
        <w:adjustRightInd w:val="0"/>
        <w:spacing w:line="360" w:lineRule="auto"/>
        <w:ind w:left="0" w:firstLine="0"/>
        <w:contextualSpacing/>
        <w:rPr>
          <w:b/>
          <w:bCs/>
        </w:rPr>
      </w:pPr>
      <w:r>
        <w:rPr>
          <w:b/>
          <w:bCs/>
        </w:rPr>
        <w:t>Сключване на договор.</w:t>
      </w:r>
    </w:p>
    <w:p w:rsidR="00521958" w:rsidRDefault="00521958" w:rsidP="00521958">
      <w:pPr>
        <w:widowControl w:val="0"/>
        <w:numPr>
          <w:ilvl w:val="0"/>
          <w:numId w:val="38"/>
        </w:numPr>
        <w:tabs>
          <w:tab w:val="left" w:pos="972"/>
        </w:tabs>
        <w:autoSpaceDE w:val="0"/>
        <w:autoSpaceDN w:val="0"/>
        <w:adjustRightInd w:val="0"/>
        <w:spacing w:line="360" w:lineRule="auto"/>
        <w:contextualSpacing/>
        <w:jc w:val="both"/>
      </w:pPr>
      <w:r>
        <w:t>Възложителят сключва с определения изпълнител писмен договор за обществена поръчка по съответната обособена позиция, при условие че при подписване на договора определеният изпълнител:</w:t>
      </w:r>
    </w:p>
    <w:p w:rsidR="00521958" w:rsidRDefault="00521958" w:rsidP="00521958">
      <w:pPr>
        <w:widowControl w:val="0"/>
        <w:numPr>
          <w:ilvl w:val="0"/>
          <w:numId w:val="36"/>
        </w:numPr>
        <w:tabs>
          <w:tab w:val="left" w:pos="972"/>
        </w:tabs>
        <w:autoSpaceDE w:val="0"/>
        <w:autoSpaceDN w:val="0"/>
        <w:adjustRightInd w:val="0"/>
        <w:spacing w:line="360" w:lineRule="auto"/>
        <w:ind w:left="0" w:firstLine="720"/>
        <w:contextualSpacing/>
        <w:jc w:val="both"/>
      </w:pPr>
      <w:r>
        <w:t>представи документи, удостоверяващи липсата на основанията за отстраняване от процедурата, както и съответствието с поставените критерии за подбор, включително за третите лица и подизпълнителите, ако има такива;</w:t>
      </w:r>
    </w:p>
    <w:p w:rsidR="00521958" w:rsidRDefault="00521958" w:rsidP="00521958">
      <w:pPr>
        <w:widowControl w:val="0"/>
        <w:numPr>
          <w:ilvl w:val="0"/>
          <w:numId w:val="36"/>
        </w:numPr>
        <w:tabs>
          <w:tab w:val="left" w:pos="972"/>
        </w:tabs>
        <w:autoSpaceDE w:val="0"/>
        <w:autoSpaceDN w:val="0"/>
        <w:adjustRightInd w:val="0"/>
        <w:spacing w:line="360" w:lineRule="auto"/>
        <w:ind w:left="0" w:firstLine="720"/>
        <w:contextualSpacing/>
        <w:jc w:val="both"/>
      </w:pPr>
      <w:r>
        <w:t>представи определената гаранция за изпълнение на договора;</w:t>
      </w:r>
    </w:p>
    <w:p w:rsidR="00521958" w:rsidRDefault="00521958" w:rsidP="00521958">
      <w:pPr>
        <w:widowControl w:val="0"/>
        <w:numPr>
          <w:ilvl w:val="0"/>
          <w:numId w:val="36"/>
        </w:numPr>
        <w:tabs>
          <w:tab w:val="left" w:pos="972"/>
        </w:tabs>
        <w:autoSpaceDE w:val="0"/>
        <w:autoSpaceDN w:val="0"/>
        <w:adjustRightInd w:val="0"/>
        <w:spacing w:line="360" w:lineRule="auto"/>
        <w:ind w:left="0" w:firstLine="720"/>
        <w:contextualSpacing/>
        <w:jc w:val="both"/>
      </w:pPr>
      <w:r>
        <w:t xml:space="preserve">извърши съответна регистрация, представи документ или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 Когато определеният изпълнител е </w:t>
      </w:r>
      <w:proofErr w:type="spellStart"/>
      <w:r>
        <w:t>неперсонифицирано</w:t>
      </w:r>
      <w:proofErr w:type="spellEnd"/>
      <w:r>
        <w:t xml:space="preserve">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521958" w:rsidRDefault="00521958" w:rsidP="00521958">
      <w:pPr>
        <w:widowControl w:val="0"/>
        <w:numPr>
          <w:ilvl w:val="0"/>
          <w:numId w:val="36"/>
        </w:numPr>
        <w:tabs>
          <w:tab w:val="left" w:pos="972"/>
        </w:tabs>
        <w:autoSpaceDE w:val="0"/>
        <w:autoSpaceDN w:val="0"/>
        <w:adjustRightInd w:val="0"/>
        <w:spacing w:line="360" w:lineRule="auto"/>
        <w:ind w:left="0" w:firstLine="720"/>
        <w:contextualSpacing/>
        <w:jc w:val="both"/>
      </w:pPr>
      <w:r>
        <w:t>представи декларация по чл. 59, ал. 1, т. 3 от Закон за мерките срещу изпирането на пари (ЗМИП);</w:t>
      </w:r>
    </w:p>
    <w:p w:rsidR="00521958" w:rsidRDefault="00521958" w:rsidP="00521958">
      <w:pPr>
        <w:widowControl w:val="0"/>
        <w:numPr>
          <w:ilvl w:val="0"/>
          <w:numId w:val="36"/>
        </w:numPr>
        <w:tabs>
          <w:tab w:val="left" w:pos="972"/>
        </w:tabs>
        <w:autoSpaceDE w:val="0"/>
        <w:autoSpaceDN w:val="0"/>
        <w:adjustRightInd w:val="0"/>
        <w:spacing w:line="360" w:lineRule="auto"/>
        <w:ind w:left="0" w:firstLine="720"/>
        <w:contextualSpacing/>
        <w:jc w:val="both"/>
      </w:pPr>
      <w:r>
        <w:t>представи декларация по чл. 66, ал. 2 ЗМИП, в случай че е невъзможно изясняване на произхода на средствата чрез способите по чл. 66, ал. 1 ЗМИП или прилагането на поне два от тях е довело до противоречива информация.</w:t>
      </w:r>
    </w:p>
    <w:p w:rsidR="00521958" w:rsidRDefault="00521958" w:rsidP="00521958">
      <w:pPr>
        <w:widowControl w:val="0"/>
        <w:tabs>
          <w:tab w:val="left" w:pos="972"/>
        </w:tabs>
        <w:autoSpaceDE w:val="0"/>
        <w:autoSpaceDN w:val="0"/>
        <w:adjustRightInd w:val="0"/>
        <w:spacing w:line="360" w:lineRule="auto"/>
        <w:ind w:firstLine="720"/>
        <w:jc w:val="both"/>
        <w:rPr>
          <w:i/>
        </w:rPr>
      </w:pPr>
      <w:r>
        <w:rPr>
          <w:i/>
        </w:rPr>
        <w:t>Забележка: Съдържанието на декларациите по чл. 59, ал. 1, т. 3 и чл. 66, ал. 2 ЗМИП като образци са нормативно определени в ППЗМИП.</w:t>
      </w:r>
    </w:p>
    <w:p w:rsidR="00521958" w:rsidRDefault="00521958" w:rsidP="00521958">
      <w:pPr>
        <w:widowControl w:val="0"/>
        <w:numPr>
          <w:ilvl w:val="1"/>
          <w:numId w:val="37"/>
        </w:numPr>
        <w:tabs>
          <w:tab w:val="left" w:pos="972"/>
        </w:tabs>
        <w:autoSpaceDE w:val="0"/>
        <w:autoSpaceDN w:val="0"/>
        <w:adjustRightInd w:val="0"/>
        <w:spacing w:line="360" w:lineRule="auto"/>
        <w:ind w:left="502"/>
        <w:contextualSpacing/>
        <w:jc w:val="both"/>
      </w:pPr>
      <w:r>
        <w:lastRenderedPageBreak/>
        <w:t>Възложителят не сключва договор, когато участникът, класиран на първо място:</w:t>
      </w:r>
    </w:p>
    <w:p w:rsidR="00521958" w:rsidRDefault="00521958" w:rsidP="00521958">
      <w:pPr>
        <w:widowControl w:val="0"/>
        <w:numPr>
          <w:ilvl w:val="0"/>
          <w:numId w:val="36"/>
        </w:numPr>
        <w:tabs>
          <w:tab w:val="left" w:pos="972"/>
        </w:tabs>
        <w:autoSpaceDE w:val="0"/>
        <w:autoSpaceDN w:val="0"/>
        <w:adjustRightInd w:val="0"/>
        <w:spacing w:line="360" w:lineRule="auto"/>
        <w:contextualSpacing/>
        <w:jc w:val="both"/>
      </w:pPr>
      <w:r>
        <w:t>откаже да сключи договор;</w:t>
      </w:r>
    </w:p>
    <w:p w:rsidR="00521958" w:rsidRDefault="00521958" w:rsidP="00521958">
      <w:pPr>
        <w:widowControl w:val="0"/>
        <w:numPr>
          <w:ilvl w:val="0"/>
          <w:numId w:val="36"/>
        </w:numPr>
        <w:tabs>
          <w:tab w:val="left" w:pos="972"/>
        </w:tabs>
        <w:autoSpaceDE w:val="0"/>
        <w:autoSpaceDN w:val="0"/>
        <w:adjustRightInd w:val="0"/>
        <w:spacing w:line="360" w:lineRule="auto"/>
        <w:contextualSpacing/>
        <w:jc w:val="both"/>
      </w:pPr>
      <w:r>
        <w:t>не изпълни някое от условията по т. 1.1. или</w:t>
      </w:r>
    </w:p>
    <w:p w:rsidR="00521958" w:rsidRDefault="00521958" w:rsidP="00521958">
      <w:pPr>
        <w:widowControl w:val="0"/>
        <w:numPr>
          <w:ilvl w:val="0"/>
          <w:numId w:val="36"/>
        </w:numPr>
        <w:tabs>
          <w:tab w:val="left" w:pos="972"/>
        </w:tabs>
        <w:autoSpaceDE w:val="0"/>
        <w:autoSpaceDN w:val="0"/>
        <w:adjustRightInd w:val="0"/>
        <w:spacing w:line="360" w:lineRule="auto"/>
        <w:contextualSpacing/>
        <w:jc w:val="both"/>
      </w:pPr>
      <w:r>
        <w:t>не докаже, че не са налице основания за отстраняване от процедурата.</w:t>
      </w:r>
    </w:p>
    <w:p w:rsidR="00521958" w:rsidRDefault="00521958" w:rsidP="00521958">
      <w:pPr>
        <w:widowControl w:val="0"/>
        <w:numPr>
          <w:ilvl w:val="1"/>
          <w:numId w:val="37"/>
        </w:numPr>
        <w:tabs>
          <w:tab w:val="left" w:pos="972"/>
        </w:tabs>
        <w:autoSpaceDE w:val="0"/>
        <w:autoSpaceDN w:val="0"/>
        <w:adjustRightInd w:val="0"/>
        <w:spacing w:line="360" w:lineRule="auto"/>
        <w:ind w:left="0" w:firstLine="360"/>
        <w:contextualSpacing/>
        <w:jc w:val="both"/>
      </w:pPr>
      <w:r>
        <w:t xml:space="preserve"> В случаите по т. 1.2 възложителят може да измени влязлото в сила решение в частта за определяне на изпълнител и с мотивирано решение да определи втория класиран участник за изпълнител.</w:t>
      </w:r>
    </w:p>
    <w:p w:rsidR="00521958" w:rsidRDefault="00521958" w:rsidP="00521958">
      <w:pPr>
        <w:widowControl w:val="0"/>
        <w:numPr>
          <w:ilvl w:val="1"/>
          <w:numId w:val="37"/>
        </w:numPr>
        <w:tabs>
          <w:tab w:val="left" w:pos="972"/>
          <w:tab w:val="left" w:pos="1073"/>
        </w:tabs>
        <w:autoSpaceDE w:val="0"/>
        <w:autoSpaceDN w:val="0"/>
        <w:adjustRightInd w:val="0"/>
        <w:spacing w:line="360" w:lineRule="auto"/>
        <w:ind w:left="0" w:firstLine="142"/>
        <w:contextualSpacing/>
        <w:jc w:val="both"/>
      </w:pPr>
      <w:r>
        <w:t>Договорът трябва да съответства на проекта на договор, приложен в документацията, допълнен с всички предложения от офертата на участника, въз основа на които последният е определен за изпълнител на поръчката. Промени в проекта на договор се допускат по изключение, когато е изпълнено условието по чл. 116, ал. 1, т. 7 ЗОП и са наложени от обстоятелства, настъпили по време или след провеждане на процедурата.</w:t>
      </w:r>
    </w:p>
    <w:p w:rsidR="00521958" w:rsidRDefault="00521958" w:rsidP="00521958">
      <w:pPr>
        <w:pStyle w:val="ad"/>
        <w:widowControl w:val="0"/>
        <w:numPr>
          <w:ilvl w:val="1"/>
          <w:numId w:val="37"/>
        </w:numPr>
        <w:tabs>
          <w:tab w:val="left" w:pos="1073"/>
        </w:tabs>
        <w:autoSpaceDE w:val="0"/>
        <w:autoSpaceDN w:val="0"/>
        <w:adjustRightInd w:val="0"/>
        <w:spacing w:after="0" w:line="360" w:lineRule="auto"/>
        <w:ind w:left="0" w:firstLine="142"/>
        <w:contextualSpacing/>
        <w:jc w:val="both"/>
        <w:rPr>
          <w:b/>
          <w:bCs/>
        </w:rPr>
      </w:pPr>
      <w:r>
        <w:t xml:space="preserve">Възложителят няма право да сключва договор преди изтичане на </w:t>
      </w:r>
      <w:r>
        <w:rPr>
          <w:bCs/>
        </w:rPr>
        <w:t>14</w:t>
      </w:r>
      <w:r>
        <w:rPr>
          <w:b/>
          <w:bCs/>
        </w:rPr>
        <w:t xml:space="preserve"> </w:t>
      </w:r>
      <w:r>
        <w:t>дни от уведомяването на заинтересованите участници за решението за определяне на изпълнител, освен в изрично посочените в ЗОП случаи.</w:t>
      </w:r>
    </w:p>
    <w:p w:rsidR="00521958" w:rsidRDefault="00521958" w:rsidP="00521958">
      <w:pPr>
        <w:pStyle w:val="ad"/>
        <w:widowControl w:val="0"/>
        <w:numPr>
          <w:ilvl w:val="1"/>
          <w:numId w:val="37"/>
        </w:numPr>
        <w:tabs>
          <w:tab w:val="left" w:pos="1073"/>
        </w:tabs>
        <w:autoSpaceDE w:val="0"/>
        <w:autoSpaceDN w:val="0"/>
        <w:adjustRightInd w:val="0"/>
        <w:spacing w:after="0" w:line="360" w:lineRule="auto"/>
        <w:ind w:left="0" w:firstLine="142"/>
        <w:contextualSpacing/>
        <w:jc w:val="both"/>
        <w:rPr>
          <w:b/>
          <w:bCs/>
        </w:rPr>
      </w:pPr>
      <w:r>
        <w:t>Възложителят няма право да сключва договор с избрания изпълнител преди влизане в сила на всички решения по процедурата.</w:t>
      </w:r>
    </w:p>
    <w:p w:rsidR="00521958" w:rsidRDefault="00521958" w:rsidP="00521958">
      <w:pPr>
        <w:pStyle w:val="ad"/>
        <w:widowControl w:val="0"/>
        <w:numPr>
          <w:ilvl w:val="1"/>
          <w:numId w:val="37"/>
        </w:numPr>
        <w:tabs>
          <w:tab w:val="left" w:pos="1073"/>
        </w:tabs>
        <w:autoSpaceDE w:val="0"/>
        <w:autoSpaceDN w:val="0"/>
        <w:adjustRightInd w:val="0"/>
        <w:spacing w:after="0" w:line="360" w:lineRule="auto"/>
        <w:ind w:left="0" w:firstLine="142"/>
        <w:contextualSpacing/>
        <w:jc w:val="both"/>
        <w:rPr>
          <w:b/>
          <w:bCs/>
        </w:rPr>
      </w:pPr>
      <w:r>
        <w:t>Възложителят няма право да изисква документи:</w:t>
      </w:r>
    </w:p>
    <w:p w:rsidR="00521958" w:rsidRDefault="00521958" w:rsidP="00521958">
      <w:pPr>
        <w:widowControl w:val="0"/>
        <w:numPr>
          <w:ilvl w:val="0"/>
          <w:numId w:val="36"/>
        </w:numPr>
        <w:tabs>
          <w:tab w:val="left" w:pos="0"/>
          <w:tab w:val="left" w:pos="1134"/>
        </w:tabs>
        <w:autoSpaceDE w:val="0"/>
        <w:autoSpaceDN w:val="0"/>
        <w:adjustRightInd w:val="0"/>
        <w:spacing w:line="360" w:lineRule="auto"/>
        <w:ind w:left="0" w:firstLine="720"/>
        <w:contextualSpacing/>
        <w:jc w:val="both"/>
      </w:pPr>
      <w:r>
        <w:t>които вече са му били предоставени;</w:t>
      </w:r>
    </w:p>
    <w:p w:rsidR="00521958" w:rsidRDefault="00521958" w:rsidP="00521958">
      <w:pPr>
        <w:widowControl w:val="0"/>
        <w:numPr>
          <w:ilvl w:val="0"/>
          <w:numId w:val="36"/>
        </w:numPr>
        <w:tabs>
          <w:tab w:val="left" w:pos="0"/>
          <w:tab w:val="left" w:pos="1134"/>
        </w:tabs>
        <w:autoSpaceDE w:val="0"/>
        <w:autoSpaceDN w:val="0"/>
        <w:adjustRightInd w:val="0"/>
        <w:spacing w:line="360" w:lineRule="auto"/>
        <w:ind w:left="0" w:firstLine="720"/>
        <w:contextualSpacing/>
        <w:jc w:val="both"/>
      </w:pPr>
      <w:r>
        <w:t>до които има достъп по служебен път или чрез публичен регистър;</w:t>
      </w:r>
    </w:p>
    <w:p w:rsidR="00521958" w:rsidRDefault="00521958" w:rsidP="00521958">
      <w:pPr>
        <w:widowControl w:val="0"/>
        <w:numPr>
          <w:ilvl w:val="0"/>
          <w:numId w:val="36"/>
        </w:numPr>
        <w:tabs>
          <w:tab w:val="left" w:pos="0"/>
          <w:tab w:val="left" w:pos="1134"/>
        </w:tabs>
        <w:autoSpaceDE w:val="0"/>
        <w:autoSpaceDN w:val="0"/>
        <w:adjustRightInd w:val="0"/>
        <w:spacing w:line="360" w:lineRule="auto"/>
        <w:ind w:left="0" w:firstLine="720"/>
        <w:contextualSpacing/>
        <w:jc w:val="both"/>
      </w:pPr>
      <w:r>
        <w:t>които могат да бъдат осигурени чрез пряк и безплатен достъп до националните бази данни на държавите членки.</w:t>
      </w:r>
    </w:p>
    <w:p w:rsidR="00521958" w:rsidRDefault="00521958" w:rsidP="00521958">
      <w:pPr>
        <w:widowControl w:val="0"/>
        <w:tabs>
          <w:tab w:val="left" w:pos="0"/>
          <w:tab w:val="left" w:pos="1134"/>
        </w:tabs>
        <w:autoSpaceDE w:val="0"/>
        <w:autoSpaceDN w:val="0"/>
        <w:adjustRightInd w:val="0"/>
        <w:spacing w:line="360" w:lineRule="auto"/>
        <w:ind w:left="720"/>
        <w:contextualSpacing/>
        <w:jc w:val="both"/>
      </w:pPr>
    </w:p>
    <w:p w:rsidR="00521958" w:rsidRDefault="00521958" w:rsidP="00521958">
      <w:pPr>
        <w:autoSpaceDE w:val="0"/>
        <w:autoSpaceDN w:val="0"/>
        <w:adjustRightInd w:val="0"/>
        <w:spacing w:line="360" w:lineRule="auto"/>
        <w:rPr>
          <w:b/>
          <w:bCs/>
        </w:rPr>
      </w:pPr>
      <w:r>
        <w:rPr>
          <w:b/>
          <w:bCs/>
        </w:rPr>
        <w:t>2. Сключване на договор с подизпълнител</w:t>
      </w:r>
    </w:p>
    <w:p w:rsidR="00521958" w:rsidRDefault="00521958" w:rsidP="00521958">
      <w:pPr>
        <w:widowControl w:val="0"/>
        <w:tabs>
          <w:tab w:val="left" w:pos="1030"/>
        </w:tabs>
        <w:autoSpaceDE w:val="0"/>
        <w:autoSpaceDN w:val="0"/>
        <w:adjustRightInd w:val="0"/>
        <w:spacing w:line="360" w:lineRule="auto"/>
        <w:jc w:val="both"/>
        <w:rPr>
          <w:b/>
          <w:bCs/>
        </w:rPr>
      </w:pPr>
      <w:r>
        <w:t xml:space="preserve">Изпълнителите сключват договор за </w:t>
      </w:r>
      <w:proofErr w:type="spellStart"/>
      <w:r>
        <w:t>подизпълнение</w:t>
      </w:r>
      <w:proofErr w:type="spellEnd"/>
      <w:r>
        <w:t xml:space="preserve"> с подизпълнителите, посочени в офертата.</w:t>
      </w:r>
    </w:p>
    <w:p w:rsidR="00521958" w:rsidRDefault="00521958" w:rsidP="00521958">
      <w:pPr>
        <w:widowControl w:val="0"/>
        <w:tabs>
          <w:tab w:val="left" w:pos="1030"/>
        </w:tabs>
        <w:autoSpaceDE w:val="0"/>
        <w:autoSpaceDN w:val="0"/>
        <w:adjustRightInd w:val="0"/>
        <w:spacing w:line="360" w:lineRule="auto"/>
        <w:jc w:val="both"/>
        <w:rPr>
          <w:b/>
          <w:bCs/>
        </w:rPr>
      </w:pPr>
      <w:r>
        <w:t xml:space="preserve">В срок до 3 дни от сключването на договор за </w:t>
      </w:r>
      <w:proofErr w:type="spellStart"/>
      <w:r>
        <w:t>подизпълнение</w:t>
      </w:r>
      <w:proofErr w:type="spellEnd"/>
      <w: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14 ЗОП.</w:t>
      </w:r>
    </w:p>
    <w:p w:rsidR="00521958" w:rsidRDefault="00521958" w:rsidP="00521958">
      <w:pPr>
        <w:widowControl w:val="0"/>
        <w:tabs>
          <w:tab w:val="left" w:pos="1030"/>
        </w:tabs>
        <w:autoSpaceDE w:val="0"/>
        <w:autoSpaceDN w:val="0"/>
        <w:adjustRightInd w:val="0"/>
        <w:spacing w:line="360" w:lineRule="auto"/>
        <w:jc w:val="both"/>
      </w:pPr>
      <w:r>
        <w:lastRenderedPageBreak/>
        <w:t xml:space="preserve">Подизпълнителите нямат право да </w:t>
      </w:r>
      <w:proofErr w:type="spellStart"/>
      <w:r>
        <w:t>превъзлагат</w:t>
      </w:r>
      <w:proofErr w:type="spellEnd"/>
      <w:r>
        <w:t xml:space="preserve"> една или повече от дейностите, които са включени в предмета на договора за </w:t>
      </w:r>
      <w:proofErr w:type="spellStart"/>
      <w:r>
        <w:t>подизпълнение</w:t>
      </w:r>
      <w:proofErr w:type="spellEnd"/>
      <w:r>
        <w:t xml:space="preserve">. Не е нарушение на забраната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w:t>
      </w:r>
      <w:proofErr w:type="spellStart"/>
      <w:r>
        <w:t>подизпълнение</w:t>
      </w:r>
      <w:proofErr w:type="spellEnd"/>
      <w:r>
        <w:t>.</w:t>
      </w:r>
    </w:p>
    <w:p w:rsidR="00521958" w:rsidRDefault="00521958" w:rsidP="00521958">
      <w:pPr>
        <w:widowControl w:val="0"/>
        <w:tabs>
          <w:tab w:val="left" w:pos="1030"/>
        </w:tabs>
        <w:autoSpaceDE w:val="0"/>
        <w:autoSpaceDN w:val="0"/>
        <w:adjustRightInd w:val="0"/>
        <w:spacing w:line="360" w:lineRule="auto"/>
        <w:jc w:val="both"/>
      </w:pPr>
    </w:p>
    <w:p w:rsidR="00521958" w:rsidRDefault="00521958" w:rsidP="00521958">
      <w:pPr>
        <w:numPr>
          <w:ilvl w:val="12"/>
          <w:numId w:val="0"/>
        </w:numPr>
        <w:spacing w:line="360" w:lineRule="auto"/>
        <w:ind w:firstLine="709"/>
        <w:jc w:val="both"/>
        <w:rPr>
          <w:b/>
          <w:caps/>
        </w:rPr>
      </w:pPr>
      <w:r>
        <w:rPr>
          <w:b/>
          <w:caps/>
        </w:rPr>
        <w:t xml:space="preserve">VI. ГАРАНЦИя за изпълнение на договора. </w:t>
      </w:r>
    </w:p>
    <w:p w:rsidR="00521958" w:rsidRDefault="00521958" w:rsidP="00521958">
      <w:pPr>
        <w:spacing w:line="360" w:lineRule="auto"/>
        <w:ind w:firstLine="709"/>
        <w:jc w:val="both"/>
      </w:pPr>
      <w:r>
        <w:rPr>
          <w:b/>
        </w:rPr>
        <w:t>1</w:t>
      </w:r>
      <w:r>
        <w:t xml:space="preserve">. Гаранцията за  изпълнението на договора е в размер 3 (три) % от максималната обща стойност на договора по съответната обособена позиция. В случай че по обособена позиция № 3 поръчката се възложи на специализирано предприятие или кооперация на хора с увреждания, гаранцията за изпълнение е 2 (два) % от максималната обща стойност на договора. Определеният изпълнител сам избира формата на гаранцията за изпълнение - парична сума, банкова гаранция или застраховка, обезпечаваща изпълнението чрез покритие на отговорността на изпълнителя. Документът за гаранцията за изпълнение се представя от определения изпълнител при </w:t>
      </w:r>
      <w:r>
        <w:rPr>
          <w:bCs/>
        </w:rPr>
        <w:t>сключване на договора</w:t>
      </w:r>
      <w:r>
        <w:t>.</w:t>
      </w:r>
    </w:p>
    <w:p w:rsidR="00521958" w:rsidRDefault="00521958" w:rsidP="00521958">
      <w:pPr>
        <w:spacing w:line="360" w:lineRule="auto"/>
        <w:ind w:firstLine="709"/>
        <w:jc w:val="both"/>
      </w:pPr>
      <w:r>
        <w:t>1.1. В случай че е парична сума, гаранцията се внася в сметка на СУ „Св. Климент Охридски“:</w:t>
      </w:r>
      <w:r>
        <w:rPr>
          <w:b/>
          <w:bCs/>
        </w:rPr>
        <w:t xml:space="preserve"> IBAN BG43 BNBG 9661 3300 1743 01– в лева; BIC BNBGBGSD, Банка – БНБ – ЦУ пл. „Александър І“ № 1</w:t>
      </w:r>
    </w:p>
    <w:p w:rsidR="00521958" w:rsidRDefault="00521958" w:rsidP="00521958">
      <w:pPr>
        <w:spacing w:line="360" w:lineRule="auto"/>
        <w:ind w:firstLine="709"/>
        <w:jc w:val="both"/>
      </w:pPr>
      <w:r>
        <w:t>1.2. Банковата гаранция за изпълнение се издава в полза на Възложителя и е неотменяема, безусловна и изискуема при първо поискване, в което възложителят заяви, че изпълнителят не е изпълнил задълженията си и/или ги е изпълнил неточно. Банковата гаранция е със срок на валидност, равен на срока на договора, удължен с 30 дни. Текстът ѝ задължително се съгласува с Възложителя. Възложителят упражнява правата си по гаранцията при условията на проекта на договор.</w:t>
      </w:r>
    </w:p>
    <w:p w:rsidR="00521958" w:rsidRDefault="00521958" w:rsidP="00521958">
      <w:pPr>
        <w:spacing w:line="360" w:lineRule="auto"/>
        <w:ind w:firstLine="709"/>
        <w:jc w:val="both"/>
      </w:pPr>
      <w:r>
        <w:t xml:space="preserve">1.3. Застраховката, която обезпечава изпълнението, чрез покритие на отговорността на изпълнителя, е със срок на валидност, равен на срока на договора, удължен с 30 дни. Възложителят следва да бъде посочен като трето ползващо се лице по тази застраховка. Застраховката следва да покрива отговорността на изпълнителя и не може да бъде използвана за обезпечение на </w:t>
      </w:r>
      <w:r>
        <w:lastRenderedPageBreak/>
        <w:t>отговорността на изпълнителя по друг договор. Текстът на застраховката се съгласува с Възложителя. Възложителят упражнява правата си по застраховката при условията на проекта на договор.</w:t>
      </w:r>
    </w:p>
    <w:p w:rsidR="00521958" w:rsidRDefault="00521958" w:rsidP="00521958">
      <w:pPr>
        <w:tabs>
          <w:tab w:val="left" w:pos="0"/>
        </w:tabs>
        <w:autoSpaceDE w:val="0"/>
        <w:autoSpaceDN w:val="0"/>
        <w:adjustRightInd w:val="0"/>
        <w:spacing w:line="360" w:lineRule="auto"/>
        <w:jc w:val="both"/>
      </w:pPr>
      <w:r>
        <w:tab/>
        <w:t>1.4. Възложителят освобождава и усвоява гаранцията при условията, посочени в проекта на договора, без да дължи лихви за периода, през който същата е престояла при него законосъобразно.</w:t>
      </w:r>
    </w:p>
    <w:p w:rsidR="00521958" w:rsidRDefault="00521958" w:rsidP="00521958">
      <w:pPr>
        <w:tabs>
          <w:tab w:val="left" w:pos="0"/>
        </w:tabs>
        <w:autoSpaceDE w:val="0"/>
        <w:autoSpaceDN w:val="0"/>
        <w:adjustRightInd w:val="0"/>
        <w:spacing w:line="360" w:lineRule="auto"/>
        <w:jc w:val="both"/>
      </w:pPr>
    </w:p>
    <w:p w:rsidR="00521958" w:rsidRDefault="00521958" w:rsidP="00521958">
      <w:pPr>
        <w:tabs>
          <w:tab w:val="left" w:pos="0"/>
        </w:tabs>
        <w:autoSpaceDE w:val="0"/>
        <w:autoSpaceDN w:val="0"/>
        <w:adjustRightInd w:val="0"/>
        <w:spacing w:line="360" w:lineRule="auto"/>
        <w:jc w:val="both"/>
        <w:rPr>
          <w:b/>
          <w:smallCaps/>
        </w:rPr>
      </w:pPr>
      <w:r>
        <w:rPr>
          <w:b/>
          <w:bCs/>
        </w:rPr>
        <w:t xml:space="preserve">VII. УСЛОВИЯ ЗА ПОЛУЧАВАНЕ НА РАЗЯСНЕНИЯ ПО ДОКУМЕНТАЦИЯТА ЗА УЧАСТИЕ. </w:t>
      </w:r>
      <w:r>
        <w:rPr>
          <w:b/>
          <w:smallCaps/>
        </w:rPr>
        <w:t>ОБМЕН НА ИНФОРМАЦИЯ.</w:t>
      </w:r>
    </w:p>
    <w:p w:rsidR="00521958" w:rsidRDefault="00521958" w:rsidP="00521958">
      <w:pPr>
        <w:tabs>
          <w:tab w:val="left" w:pos="0"/>
        </w:tabs>
        <w:autoSpaceDE w:val="0"/>
        <w:autoSpaceDN w:val="0"/>
        <w:adjustRightInd w:val="0"/>
        <w:spacing w:line="360" w:lineRule="auto"/>
        <w:jc w:val="both"/>
        <w:rPr>
          <w:b/>
          <w:smallCaps/>
        </w:rPr>
      </w:pPr>
    </w:p>
    <w:p w:rsidR="00521958" w:rsidRDefault="00521958" w:rsidP="00521958">
      <w:pPr>
        <w:tabs>
          <w:tab w:val="left" w:pos="0"/>
          <w:tab w:val="left" w:pos="799"/>
        </w:tabs>
        <w:autoSpaceDE w:val="0"/>
        <w:autoSpaceDN w:val="0"/>
        <w:adjustRightInd w:val="0"/>
        <w:spacing w:line="360" w:lineRule="auto"/>
        <w:rPr>
          <w:b/>
          <w:bCs/>
          <w:u w:val="single"/>
        </w:rPr>
      </w:pPr>
      <w:r>
        <w:rPr>
          <w:b/>
          <w:bCs/>
        </w:rPr>
        <w:t>1.</w:t>
      </w:r>
      <w:r>
        <w:tab/>
      </w:r>
      <w:r>
        <w:rPr>
          <w:b/>
          <w:bCs/>
          <w:u w:val="single"/>
        </w:rPr>
        <w:t>Общи указания - разяснения</w:t>
      </w:r>
    </w:p>
    <w:p w:rsidR="00521958" w:rsidRDefault="00521958" w:rsidP="00521958">
      <w:pPr>
        <w:widowControl w:val="0"/>
        <w:tabs>
          <w:tab w:val="left" w:pos="0"/>
          <w:tab w:val="left" w:pos="1044"/>
        </w:tabs>
        <w:autoSpaceDE w:val="0"/>
        <w:autoSpaceDN w:val="0"/>
        <w:adjustRightInd w:val="0"/>
        <w:spacing w:line="360" w:lineRule="auto"/>
        <w:jc w:val="both"/>
      </w:pPr>
      <w:r>
        <w:t>Лицата могат да поискат писмено от възложителя разяснения по условия, които се съдържат в решението, обявлението, документацията за обществената поръчка и описателния документ до 10 дни преди изтичане на срока за получаване на офертите. Разясненията се публикуват в профила на купувача на Възложителя в 4 (четири) дневен срок от получаване на искането, но не по-късно от 6 дни преди срока за получаване на оферти. В разяснението не се посочва лицето, направило запитването. С разясненията не може да се въвеждат промени в условията на процедурата.</w:t>
      </w:r>
    </w:p>
    <w:p w:rsidR="00521958" w:rsidRDefault="00521958" w:rsidP="00521958">
      <w:pPr>
        <w:widowControl w:val="0"/>
        <w:tabs>
          <w:tab w:val="left" w:pos="0"/>
          <w:tab w:val="left" w:pos="1044"/>
        </w:tabs>
        <w:autoSpaceDE w:val="0"/>
        <w:autoSpaceDN w:val="0"/>
        <w:adjustRightInd w:val="0"/>
        <w:spacing w:line="360" w:lineRule="auto"/>
        <w:jc w:val="both"/>
      </w:pPr>
    </w:p>
    <w:p w:rsidR="00521958" w:rsidRDefault="00521958" w:rsidP="00521958">
      <w:pPr>
        <w:tabs>
          <w:tab w:val="left" w:pos="0"/>
          <w:tab w:val="left" w:pos="799"/>
        </w:tabs>
        <w:autoSpaceDE w:val="0"/>
        <w:autoSpaceDN w:val="0"/>
        <w:adjustRightInd w:val="0"/>
        <w:spacing w:line="360" w:lineRule="auto"/>
        <w:rPr>
          <w:b/>
          <w:bCs/>
          <w:u w:val="single"/>
        </w:rPr>
      </w:pPr>
      <w:r>
        <w:rPr>
          <w:b/>
          <w:bCs/>
        </w:rPr>
        <w:t>2.</w:t>
      </w:r>
      <w:r>
        <w:tab/>
      </w:r>
      <w:r>
        <w:rPr>
          <w:b/>
          <w:bCs/>
          <w:u w:val="single"/>
        </w:rPr>
        <w:t>Обмяна на информация</w:t>
      </w:r>
    </w:p>
    <w:p w:rsidR="00521958" w:rsidRDefault="00521958" w:rsidP="00521958">
      <w:pPr>
        <w:tabs>
          <w:tab w:val="left" w:pos="0"/>
        </w:tabs>
        <w:autoSpaceDE w:val="0"/>
        <w:autoSpaceDN w:val="0"/>
        <w:adjustRightInd w:val="0"/>
        <w:spacing w:line="360" w:lineRule="auto"/>
        <w:jc w:val="both"/>
      </w:pPr>
      <w:r>
        <w:rPr>
          <w:b/>
          <w:bCs/>
        </w:rPr>
        <w:t xml:space="preserve">2.1. </w:t>
      </w:r>
      <w:r>
        <w:t>До приключване на процедурата за възлагане на обществената поръчка не се позволява размяна на информация по въпроси, свързани с провеждането ѝ, освен по реда, определен в ЗОП и в документацията, между заинтересовано лице, участник или техни представители и:</w:t>
      </w:r>
    </w:p>
    <w:p w:rsidR="00521958" w:rsidRDefault="00521958" w:rsidP="00521958">
      <w:pPr>
        <w:tabs>
          <w:tab w:val="left" w:pos="0"/>
          <w:tab w:val="left" w:pos="857"/>
        </w:tabs>
        <w:autoSpaceDE w:val="0"/>
        <w:autoSpaceDN w:val="0"/>
        <w:adjustRightInd w:val="0"/>
        <w:spacing w:line="360" w:lineRule="auto"/>
      </w:pPr>
      <w:r>
        <w:t>а)</w:t>
      </w:r>
      <w:r>
        <w:tab/>
        <w:t>органите и служители на възложителя, свързани с провеждането на процедурата;</w:t>
      </w:r>
    </w:p>
    <w:p w:rsidR="00521958" w:rsidRDefault="00521958" w:rsidP="00521958">
      <w:pPr>
        <w:tabs>
          <w:tab w:val="left" w:pos="0"/>
          <w:tab w:val="left" w:pos="1001"/>
        </w:tabs>
        <w:autoSpaceDE w:val="0"/>
        <w:autoSpaceDN w:val="0"/>
        <w:adjustRightInd w:val="0"/>
        <w:spacing w:line="360" w:lineRule="auto"/>
        <w:jc w:val="both"/>
      </w:pPr>
      <w:r>
        <w:t>б)</w:t>
      </w:r>
      <w:r>
        <w:tab/>
        <w:t>органите, длъжностните лица, консултантите и експертите, участвали в изработването и приемането на документацията за участие.</w:t>
      </w:r>
    </w:p>
    <w:p w:rsidR="00521958" w:rsidRDefault="00521958" w:rsidP="00521958">
      <w:pPr>
        <w:widowControl w:val="0"/>
        <w:tabs>
          <w:tab w:val="left" w:pos="0"/>
          <w:tab w:val="left" w:pos="994"/>
        </w:tabs>
        <w:autoSpaceDE w:val="0"/>
        <w:autoSpaceDN w:val="0"/>
        <w:adjustRightInd w:val="0"/>
        <w:spacing w:line="360" w:lineRule="auto"/>
        <w:jc w:val="both"/>
      </w:pPr>
      <w:r>
        <w:rPr>
          <w:b/>
        </w:rPr>
        <w:t>2.2.</w:t>
      </w:r>
      <w:r>
        <w:t xml:space="preserve"> Органите, длъжностните лица, консултантите и експертите, имащи отношение към провеждането на процедурата, нямат право да разгласяват информация относно извършваните от тях действия по или във връзка с процедурата, освен в случаите и по реда, определени с документацията.</w:t>
      </w:r>
    </w:p>
    <w:p w:rsidR="00521958" w:rsidRDefault="00521958" w:rsidP="00521958">
      <w:pPr>
        <w:widowControl w:val="0"/>
        <w:tabs>
          <w:tab w:val="left" w:pos="0"/>
          <w:tab w:val="left" w:pos="994"/>
        </w:tabs>
        <w:autoSpaceDE w:val="0"/>
        <w:autoSpaceDN w:val="0"/>
        <w:adjustRightInd w:val="0"/>
        <w:spacing w:line="360" w:lineRule="auto"/>
        <w:jc w:val="both"/>
        <w:rPr>
          <w:b/>
          <w:bCs/>
        </w:rPr>
      </w:pPr>
    </w:p>
    <w:p w:rsidR="00521958" w:rsidRDefault="00521958" w:rsidP="00521958">
      <w:pPr>
        <w:autoSpaceDE w:val="0"/>
        <w:autoSpaceDN w:val="0"/>
        <w:adjustRightInd w:val="0"/>
        <w:spacing w:line="360" w:lineRule="auto"/>
        <w:jc w:val="center"/>
        <w:rPr>
          <w:b/>
          <w:bCs/>
        </w:rPr>
      </w:pPr>
      <w:r>
        <w:rPr>
          <w:b/>
          <w:bCs/>
        </w:rPr>
        <w:t>VIII. ЗАКЛЮЧИТЕЛНИ УСЛОВИЯ</w:t>
      </w:r>
    </w:p>
    <w:p w:rsidR="00521958" w:rsidRDefault="00521958" w:rsidP="00521958">
      <w:pPr>
        <w:tabs>
          <w:tab w:val="left" w:pos="943"/>
        </w:tabs>
        <w:autoSpaceDE w:val="0"/>
        <w:autoSpaceDN w:val="0"/>
        <w:adjustRightInd w:val="0"/>
        <w:spacing w:line="360" w:lineRule="auto"/>
        <w:jc w:val="both"/>
        <w:rPr>
          <w:b/>
          <w:bCs/>
        </w:rPr>
      </w:pPr>
      <w:r>
        <w:rPr>
          <w:b/>
          <w:bCs/>
        </w:rPr>
        <w:t>1.</w:t>
      </w:r>
      <w:r>
        <w:tab/>
      </w:r>
      <w:r>
        <w:rPr>
          <w:b/>
          <w:bCs/>
        </w:rPr>
        <w:t>Подлежащи на обжалване актове</w:t>
      </w:r>
    </w:p>
    <w:p w:rsidR="00521958" w:rsidRDefault="00521958" w:rsidP="00521958">
      <w:pPr>
        <w:autoSpaceDE w:val="0"/>
        <w:autoSpaceDN w:val="0"/>
        <w:adjustRightInd w:val="0"/>
        <w:spacing w:line="360" w:lineRule="auto"/>
        <w:jc w:val="both"/>
      </w:pPr>
      <w:r>
        <w:t>Всяко решение в процедурата за възлагане на обществената поръчка до сключването на договора подлежи на обжалване пред Комисията за защита на конкуренцията относно неговата законосъобразност, включително за наличие на дискриминационни икономически, финансови, технически или квалификационни изисквания в обявлението, документацията или във всеки друг документ, свързан с процедурата.</w:t>
      </w:r>
    </w:p>
    <w:p w:rsidR="00521958" w:rsidRDefault="00521958" w:rsidP="00521958">
      <w:pPr>
        <w:tabs>
          <w:tab w:val="left" w:pos="806"/>
        </w:tabs>
        <w:autoSpaceDE w:val="0"/>
        <w:autoSpaceDN w:val="0"/>
        <w:adjustRightInd w:val="0"/>
        <w:spacing w:line="360" w:lineRule="auto"/>
        <w:jc w:val="both"/>
        <w:rPr>
          <w:b/>
          <w:bCs/>
        </w:rPr>
      </w:pPr>
      <w:r>
        <w:rPr>
          <w:b/>
          <w:bCs/>
        </w:rPr>
        <w:t>2.</w:t>
      </w:r>
      <w:r>
        <w:tab/>
      </w:r>
      <w:r>
        <w:rPr>
          <w:b/>
          <w:bCs/>
        </w:rPr>
        <w:t>Подаване на жалба</w:t>
      </w:r>
    </w:p>
    <w:p w:rsidR="00521958" w:rsidRDefault="00521958" w:rsidP="00521958">
      <w:pPr>
        <w:tabs>
          <w:tab w:val="left" w:pos="806"/>
        </w:tabs>
        <w:autoSpaceDE w:val="0"/>
        <w:autoSpaceDN w:val="0"/>
        <w:adjustRightInd w:val="0"/>
        <w:spacing w:line="360" w:lineRule="auto"/>
        <w:jc w:val="both"/>
        <w:rPr>
          <w:bCs/>
        </w:rPr>
      </w:pPr>
      <w:r>
        <w:rPr>
          <w:b/>
          <w:bCs/>
        </w:rPr>
        <w:tab/>
      </w:r>
      <w:r>
        <w:rPr>
          <w:bCs/>
        </w:rPr>
        <w:t>Сроковете и условията за подаване на жалба са указани в част шеста, Глава двадесет и седма, Раздел I ЗОП.</w:t>
      </w:r>
    </w:p>
    <w:p w:rsidR="00521958" w:rsidRDefault="00521958" w:rsidP="00521958">
      <w:pPr>
        <w:tabs>
          <w:tab w:val="left" w:pos="806"/>
        </w:tabs>
        <w:autoSpaceDE w:val="0"/>
        <w:autoSpaceDN w:val="0"/>
        <w:adjustRightInd w:val="0"/>
        <w:spacing w:line="360" w:lineRule="auto"/>
        <w:jc w:val="both"/>
        <w:rPr>
          <w:b/>
          <w:bCs/>
        </w:rPr>
      </w:pPr>
      <w:r>
        <w:rPr>
          <w:b/>
          <w:bCs/>
        </w:rPr>
        <w:t>3.</w:t>
      </w:r>
      <w:r>
        <w:tab/>
      </w:r>
      <w:r>
        <w:rPr>
          <w:b/>
          <w:bCs/>
        </w:rPr>
        <w:t>Сроковете, посочени в тази документация, се изчисляват, като следва:</w:t>
      </w:r>
    </w:p>
    <w:p w:rsidR="00521958" w:rsidRDefault="00521958" w:rsidP="00521958">
      <w:pPr>
        <w:widowControl w:val="0"/>
        <w:numPr>
          <w:ilvl w:val="0"/>
          <w:numId w:val="39"/>
        </w:numPr>
        <w:tabs>
          <w:tab w:val="left" w:pos="1044"/>
        </w:tabs>
        <w:autoSpaceDE w:val="0"/>
        <w:autoSpaceDN w:val="0"/>
        <w:adjustRightInd w:val="0"/>
        <w:spacing w:line="360" w:lineRule="auto"/>
        <w:contextualSpacing/>
        <w:jc w:val="both"/>
        <w:rPr>
          <w:b/>
          <w:bCs/>
        </w:rPr>
      </w:pPr>
      <w:r>
        <w:t>При определяне на срокове, които са в дни и се броят след определено действие или събитие, не се брои денят на настъпване на действието или събитието.</w:t>
      </w:r>
    </w:p>
    <w:p w:rsidR="00521958" w:rsidRDefault="00521958" w:rsidP="00521958">
      <w:pPr>
        <w:widowControl w:val="0"/>
        <w:numPr>
          <w:ilvl w:val="0"/>
          <w:numId w:val="39"/>
        </w:numPr>
        <w:tabs>
          <w:tab w:val="left" w:pos="1044"/>
        </w:tabs>
        <w:autoSpaceDE w:val="0"/>
        <w:autoSpaceDN w:val="0"/>
        <w:adjustRightInd w:val="0"/>
        <w:spacing w:line="360" w:lineRule="auto"/>
        <w:contextualSpacing/>
        <w:jc w:val="both"/>
      </w:pPr>
      <w:r>
        <w:t xml:space="preserve">Когато срокът изтича определен брой дни преди известен ден, този ден се взема предвид при определяне на датата, до която се извършва съответното действие. </w:t>
      </w:r>
    </w:p>
    <w:p w:rsidR="00521958" w:rsidRDefault="00521958" w:rsidP="00521958">
      <w:pPr>
        <w:widowControl w:val="0"/>
        <w:numPr>
          <w:ilvl w:val="0"/>
          <w:numId w:val="39"/>
        </w:numPr>
        <w:tabs>
          <w:tab w:val="left" w:pos="1044"/>
        </w:tabs>
        <w:autoSpaceDE w:val="0"/>
        <w:autoSpaceDN w:val="0"/>
        <w:adjustRightInd w:val="0"/>
        <w:spacing w:line="360" w:lineRule="auto"/>
        <w:contextualSpacing/>
        <w:jc w:val="both"/>
      </w:pPr>
      <w:r>
        <w:t xml:space="preserve">Когато последният ден от срока по т. 3.1. е неприсъствен, срокът изтича в първия присъствен ден. </w:t>
      </w:r>
    </w:p>
    <w:p w:rsidR="00521958" w:rsidRDefault="00521958" w:rsidP="00521958">
      <w:pPr>
        <w:widowControl w:val="0"/>
        <w:numPr>
          <w:ilvl w:val="0"/>
          <w:numId w:val="39"/>
        </w:numPr>
        <w:tabs>
          <w:tab w:val="left" w:pos="1044"/>
        </w:tabs>
        <w:autoSpaceDE w:val="0"/>
        <w:autoSpaceDN w:val="0"/>
        <w:adjustRightInd w:val="0"/>
        <w:spacing w:line="360" w:lineRule="auto"/>
        <w:contextualSpacing/>
        <w:jc w:val="both"/>
        <w:rPr>
          <w:b/>
          <w:bCs/>
        </w:rPr>
      </w:pPr>
      <w:r>
        <w:rPr>
          <w:bCs/>
        </w:rPr>
        <w:t>Сроковете в документацията са в календарни дни.</w:t>
      </w:r>
      <w:r>
        <w:rPr>
          <w:b/>
          <w:bCs/>
        </w:rPr>
        <w:t xml:space="preserve"> </w:t>
      </w:r>
      <w:r>
        <w:t>Когато срокът е в работни дни, това е изрично указано при посочването на съответния срок.</w:t>
      </w:r>
    </w:p>
    <w:p w:rsidR="00521958" w:rsidRDefault="00521958" w:rsidP="00521958">
      <w:pPr>
        <w:spacing w:line="360" w:lineRule="auto"/>
        <w:ind w:firstLine="720"/>
        <w:jc w:val="both"/>
      </w:pPr>
    </w:p>
    <w:p w:rsidR="00521958" w:rsidRDefault="00521958" w:rsidP="00521958">
      <w:pPr>
        <w:spacing w:line="360" w:lineRule="auto"/>
        <w:ind w:firstLine="720"/>
        <w:jc w:val="both"/>
      </w:pPr>
      <w:r>
        <w:t>За неуредените в настоящата документация въпроси се прилагат разпоредбите на Закона за обществените поръчки и Правилника за прилагане на Закона за обществените поръчки.</w:t>
      </w:r>
    </w:p>
    <w:p w:rsidR="00521958" w:rsidRDefault="00521958" w:rsidP="00521958">
      <w:pPr>
        <w:spacing w:line="360" w:lineRule="auto"/>
        <w:ind w:firstLine="720"/>
        <w:jc w:val="both"/>
      </w:pPr>
    </w:p>
    <w:p w:rsidR="00521958" w:rsidRDefault="00521958" w:rsidP="00521958">
      <w:pPr>
        <w:spacing w:line="360" w:lineRule="auto"/>
        <w:ind w:firstLine="708"/>
      </w:pPr>
      <w:r>
        <w:t>Неразделна част от настоящата документация са:</w:t>
      </w:r>
    </w:p>
    <w:p w:rsidR="00521958" w:rsidRDefault="00521958" w:rsidP="00521958">
      <w:pPr>
        <w:spacing w:line="360" w:lineRule="auto"/>
        <w:jc w:val="center"/>
        <w:rPr>
          <w:b/>
          <w:caps/>
        </w:rPr>
      </w:pPr>
    </w:p>
    <w:p w:rsidR="00547519" w:rsidRDefault="00547519">
      <w:pPr>
        <w:spacing w:after="200" w:line="276" w:lineRule="auto"/>
        <w:rPr>
          <w:b/>
          <w:caps/>
        </w:rPr>
      </w:pPr>
      <w:r>
        <w:rPr>
          <w:b/>
          <w:caps/>
        </w:rPr>
        <w:br w:type="page"/>
      </w:r>
    </w:p>
    <w:p w:rsidR="00521958" w:rsidRDefault="00521958" w:rsidP="00521958">
      <w:pPr>
        <w:spacing w:line="360" w:lineRule="auto"/>
        <w:jc w:val="center"/>
        <w:rPr>
          <w:b/>
          <w:caps/>
        </w:rPr>
      </w:pPr>
      <w:bookmarkStart w:id="0" w:name="_GoBack"/>
      <w:bookmarkEnd w:id="0"/>
      <w:r>
        <w:rPr>
          <w:b/>
          <w:caps/>
        </w:rPr>
        <w:lastRenderedPageBreak/>
        <w:t xml:space="preserve">Приложения </w:t>
      </w:r>
    </w:p>
    <w:p w:rsidR="00521958" w:rsidRDefault="00521958" w:rsidP="00521958">
      <w:pPr>
        <w:spacing w:line="360" w:lineRule="auto"/>
        <w:jc w:val="both"/>
      </w:pPr>
      <w:r>
        <w:rPr>
          <w:b/>
        </w:rPr>
        <w:t>Приложение</w:t>
      </w:r>
      <w:r>
        <w:rPr>
          <w:b/>
          <w:caps/>
        </w:rPr>
        <w:t xml:space="preserve"> № 1</w:t>
      </w:r>
      <w:r>
        <w:rPr>
          <w:b/>
          <w:caps/>
        </w:rPr>
        <w:tab/>
      </w:r>
      <w:r w:rsidR="00547519" w:rsidRPr="00547519">
        <w:rPr>
          <w:bCs/>
        </w:rPr>
        <w:t>Решение</w:t>
      </w:r>
      <w:r w:rsidR="00547519" w:rsidRPr="00547519">
        <w:t xml:space="preserve"> № </w:t>
      </w:r>
      <w:r w:rsidR="00547519" w:rsidRPr="00547519">
        <w:rPr>
          <w:lang w:val="en-US"/>
        </w:rPr>
        <w:t xml:space="preserve">40-246 </w:t>
      </w:r>
      <w:r w:rsidR="00547519" w:rsidRPr="00547519">
        <w:t xml:space="preserve">от </w:t>
      </w:r>
      <w:r w:rsidR="00547519" w:rsidRPr="00547519">
        <w:rPr>
          <w:lang w:val="en-US"/>
        </w:rPr>
        <w:t>16.12.</w:t>
      </w:r>
      <w:r w:rsidR="00547519" w:rsidRPr="00547519">
        <w:t>2019 г. на</w:t>
      </w:r>
      <w:r w:rsidR="00547519" w:rsidRPr="00547519">
        <w:rPr>
          <w:lang w:val="en-US"/>
        </w:rPr>
        <w:t xml:space="preserve"> </w:t>
      </w:r>
      <w:r w:rsidR="00547519" w:rsidRPr="00547519">
        <w:t>Ректора</w:t>
      </w:r>
      <w:r w:rsidR="00547519" w:rsidRPr="00547519">
        <w:rPr>
          <w:lang w:val="en-US"/>
        </w:rPr>
        <w:t xml:space="preserve"> </w:t>
      </w:r>
      <w:r w:rsidR="00547519" w:rsidRPr="00547519">
        <w:t>на</w:t>
      </w:r>
      <w:r w:rsidR="00547519" w:rsidRPr="00547519">
        <w:rPr>
          <w:lang w:val="en-US"/>
        </w:rPr>
        <w:t xml:space="preserve"> СУ </w:t>
      </w:r>
      <w:r w:rsidR="00547519" w:rsidRPr="00547519">
        <w:t>„Св. Климент Охридски“</w:t>
      </w:r>
    </w:p>
    <w:p w:rsidR="00521958" w:rsidRDefault="00521958" w:rsidP="00521958">
      <w:pPr>
        <w:spacing w:line="360" w:lineRule="auto"/>
        <w:jc w:val="both"/>
      </w:pPr>
      <w:r>
        <w:rPr>
          <w:b/>
        </w:rPr>
        <w:t>Приложение № 2</w:t>
      </w:r>
      <w:r>
        <w:rPr>
          <w:b/>
        </w:rPr>
        <w:tab/>
      </w:r>
      <w:r>
        <w:t>Обявление за обществената поръчка</w:t>
      </w:r>
    </w:p>
    <w:p w:rsidR="00521958" w:rsidRDefault="00521958" w:rsidP="00521958">
      <w:pPr>
        <w:spacing w:line="360" w:lineRule="auto"/>
        <w:ind w:left="2127" w:hanging="2127"/>
        <w:contextualSpacing/>
        <w:jc w:val="both"/>
      </w:pPr>
      <w:r>
        <w:rPr>
          <w:b/>
        </w:rPr>
        <w:t>Приложение№ 3</w:t>
      </w:r>
      <w:r>
        <w:rPr>
          <w:b/>
        </w:rPr>
        <w:tab/>
      </w:r>
      <w:r>
        <w:t>Образец на Единен европейски документ за обществени поръчки</w:t>
      </w:r>
    </w:p>
    <w:p w:rsidR="00521958" w:rsidRDefault="00521958" w:rsidP="00521958">
      <w:pPr>
        <w:spacing w:line="360" w:lineRule="auto"/>
        <w:ind w:left="2268" w:hanging="2268"/>
        <w:contextualSpacing/>
        <w:jc w:val="both"/>
      </w:pPr>
      <w:r>
        <w:rPr>
          <w:b/>
        </w:rPr>
        <w:t>Приложение № 4.1</w:t>
      </w:r>
      <w:r>
        <w:rPr>
          <w:b/>
        </w:rPr>
        <w:tab/>
      </w:r>
      <w:r>
        <w:t>Образец на техническо предложение по обособена позиция № 1</w:t>
      </w:r>
    </w:p>
    <w:p w:rsidR="00521958" w:rsidRDefault="00521958" w:rsidP="00521958">
      <w:pPr>
        <w:spacing w:line="360" w:lineRule="auto"/>
        <w:ind w:left="2268" w:hanging="2268"/>
        <w:contextualSpacing/>
        <w:jc w:val="both"/>
      </w:pPr>
      <w:r>
        <w:rPr>
          <w:b/>
        </w:rPr>
        <w:t>Приложение № 4.2</w:t>
      </w:r>
      <w:r>
        <w:rPr>
          <w:b/>
        </w:rPr>
        <w:tab/>
      </w:r>
      <w:r>
        <w:t>Образец на техническо предложение по обособена позиция № 2</w:t>
      </w:r>
    </w:p>
    <w:p w:rsidR="00521958" w:rsidRDefault="00521958" w:rsidP="00521958">
      <w:pPr>
        <w:spacing w:line="360" w:lineRule="auto"/>
        <w:ind w:left="2268" w:hanging="2268"/>
        <w:contextualSpacing/>
        <w:jc w:val="both"/>
      </w:pPr>
      <w:r>
        <w:rPr>
          <w:b/>
        </w:rPr>
        <w:t>Приложение № 4.3</w:t>
      </w:r>
      <w:r>
        <w:rPr>
          <w:b/>
        </w:rPr>
        <w:tab/>
      </w:r>
      <w:r>
        <w:t>Образец на техническо предложение по обособена позиция № 3</w:t>
      </w:r>
    </w:p>
    <w:p w:rsidR="00521958" w:rsidRDefault="00521958" w:rsidP="00521958">
      <w:pPr>
        <w:spacing w:line="360" w:lineRule="auto"/>
        <w:ind w:left="2268" w:hanging="2268"/>
        <w:contextualSpacing/>
        <w:jc w:val="both"/>
      </w:pPr>
      <w:r>
        <w:rPr>
          <w:b/>
        </w:rPr>
        <w:t>Приложение № 4.4</w:t>
      </w:r>
      <w:r>
        <w:rPr>
          <w:b/>
        </w:rPr>
        <w:tab/>
      </w:r>
      <w:r>
        <w:t>Образец на техническо предложение по обособена позиция № 4</w:t>
      </w:r>
    </w:p>
    <w:p w:rsidR="00521958" w:rsidRDefault="00521958" w:rsidP="00521958">
      <w:pPr>
        <w:spacing w:line="360" w:lineRule="auto"/>
        <w:ind w:left="2268" w:hanging="2268"/>
        <w:contextualSpacing/>
        <w:jc w:val="both"/>
      </w:pPr>
      <w:r>
        <w:rPr>
          <w:b/>
        </w:rPr>
        <w:t>Приложение № 5.1</w:t>
      </w:r>
      <w:r>
        <w:rPr>
          <w:bCs/>
        </w:rPr>
        <w:tab/>
      </w:r>
      <w:r>
        <w:t>Образец на ценово предложение по обособена позиция № 1</w:t>
      </w:r>
    </w:p>
    <w:p w:rsidR="00521958" w:rsidRDefault="00521958" w:rsidP="00521958">
      <w:pPr>
        <w:spacing w:line="360" w:lineRule="auto"/>
        <w:ind w:left="2268" w:hanging="2268"/>
        <w:contextualSpacing/>
        <w:jc w:val="both"/>
      </w:pPr>
      <w:r>
        <w:rPr>
          <w:b/>
        </w:rPr>
        <w:t>Приложение № 5.2</w:t>
      </w:r>
      <w:r>
        <w:rPr>
          <w:b/>
        </w:rPr>
        <w:tab/>
      </w:r>
      <w:r>
        <w:t>Образец на ценово предложение по обособена позиция № 2</w:t>
      </w:r>
    </w:p>
    <w:p w:rsidR="00521958" w:rsidRDefault="00521958" w:rsidP="00521958">
      <w:pPr>
        <w:spacing w:line="360" w:lineRule="auto"/>
        <w:ind w:left="2268" w:hanging="2268"/>
        <w:contextualSpacing/>
        <w:jc w:val="both"/>
      </w:pPr>
      <w:r>
        <w:rPr>
          <w:b/>
        </w:rPr>
        <w:t>Приложение № 5.3</w:t>
      </w:r>
      <w:r>
        <w:rPr>
          <w:b/>
        </w:rPr>
        <w:tab/>
      </w:r>
      <w:r>
        <w:t>Образец на ценово предложение по обособена позиция № 3</w:t>
      </w:r>
    </w:p>
    <w:p w:rsidR="00521958" w:rsidRDefault="00521958" w:rsidP="00521958">
      <w:pPr>
        <w:spacing w:line="360" w:lineRule="auto"/>
        <w:ind w:left="2268" w:hanging="2268"/>
        <w:contextualSpacing/>
        <w:jc w:val="both"/>
      </w:pPr>
      <w:r>
        <w:rPr>
          <w:b/>
        </w:rPr>
        <w:t>Приложение № 5.4</w:t>
      </w:r>
      <w:r>
        <w:rPr>
          <w:b/>
        </w:rPr>
        <w:tab/>
      </w:r>
      <w:r>
        <w:t>Образец на ценово предложение по обособена позиция № 4</w:t>
      </w:r>
    </w:p>
    <w:p w:rsidR="00521958" w:rsidRDefault="00521958" w:rsidP="00521958">
      <w:pPr>
        <w:spacing w:line="360" w:lineRule="auto"/>
        <w:jc w:val="both"/>
      </w:pPr>
      <w:r>
        <w:rPr>
          <w:b/>
        </w:rPr>
        <w:t xml:space="preserve">Приложение № 6.1. </w:t>
      </w:r>
      <w:r>
        <w:rPr>
          <w:b/>
        </w:rPr>
        <w:tab/>
      </w:r>
      <w:r>
        <w:t>Проект на договор по обособена позиция № 1</w:t>
      </w:r>
    </w:p>
    <w:p w:rsidR="00521958" w:rsidRDefault="00521958" w:rsidP="00521958">
      <w:pPr>
        <w:spacing w:line="360" w:lineRule="auto"/>
        <w:jc w:val="both"/>
      </w:pPr>
      <w:r>
        <w:rPr>
          <w:b/>
        </w:rPr>
        <w:t xml:space="preserve">Приложение № 6.2. </w:t>
      </w:r>
      <w:r>
        <w:rPr>
          <w:b/>
        </w:rPr>
        <w:tab/>
      </w:r>
      <w:r>
        <w:t>Проект на договор по обособена позиция № 2</w:t>
      </w:r>
    </w:p>
    <w:p w:rsidR="00521958" w:rsidRDefault="00521958" w:rsidP="00521958">
      <w:pPr>
        <w:spacing w:line="360" w:lineRule="auto"/>
        <w:jc w:val="both"/>
      </w:pPr>
      <w:r>
        <w:rPr>
          <w:b/>
        </w:rPr>
        <w:t xml:space="preserve">Приложение № 6.3. </w:t>
      </w:r>
      <w:r>
        <w:rPr>
          <w:b/>
        </w:rPr>
        <w:tab/>
      </w:r>
      <w:r>
        <w:t>Проект на договор по обособена позиция № 3</w:t>
      </w:r>
    </w:p>
    <w:p w:rsidR="00521958" w:rsidRDefault="00521958" w:rsidP="00521958">
      <w:pPr>
        <w:spacing w:line="360" w:lineRule="auto"/>
        <w:jc w:val="both"/>
      </w:pPr>
      <w:r>
        <w:rPr>
          <w:b/>
        </w:rPr>
        <w:t xml:space="preserve">Приложение № 6.4. </w:t>
      </w:r>
      <w:r>
        <w:rPr>
          <w:b/>
        </w:rPr>
        <w:tab/>
      </w:r>
      <w:r>
        <w:t>Проект на договор по обособена позиция № 4</w:t>
      </w:r>
    </w:p>
    <w:p w:rsidR="00521958" w:rsidRDefault="00521958" w:rsidP="00521958">
      <w:pPr>
        <w:spacing w:line="360" w:lineRule="auto"/>
        <w:jc w:val="both"/>
        <w:rPr>
          <w:b/>
        </w:rPr>
      </w:pPr>
      <w:r>
        <w:rPr>
          <w:b/>
        </w:rPr>
        <w:t xml:space="preserve">Приложение № 7 </w:t>
      </w:r>
      <w:r>
        <w:rPr>
          <w:b/>
        </w:rPr>
        <w:tab/>
      </w:r>
      <w:r>
        <w:t>Образец на опис на документи</w:t>
      </w:r>
    </w:p>
    <w:p w:rsidR="00521958" w:rsidRDefault="00521958" w:rsidP="00521958">
      <w:pPr>
        <w:spacing w:line="360" w:lineRule="auto"/>
        <w:rPr>
          <w:highlight w:val="red"/>
          <w:lang w:eastAsia="en-US"/>
        </w:rPr>
      </w:pPr>
    </w:p>
    <w:p w:rsidR="00521958" w:rsidRDefault="00521958" w:rsidP="00521958">
      <w:pPr>
        <w:spacing w:line="360" w:lineRule="auto"/>
        <w:rPr>
          <w:lang w:eastAsia="en-US"/>
        </w:rPr>
      </w:pPr>
    </w:p>
    <w:p w:rsidR="00F45C47" w:rsidRPr="00521958" w:rsidRDefault="00F45C47" w:rsidP="00521958">
      <w:pPr>
        <w:rPr>
          <w:lang w:val="en-US"/>
        </w:rPr>
      </w:pPr>
    </w:p>
    <w:sectPr w:rsidR="00F45C47" w:rsidRPr="00521958" w:rsidSect="00DB265C">
      <w:headerReference w:type="default" r:id="rId17"/>
      <w:footerReference w:type="default" r:id="rId18"/>
      <w:headerReference w:type="first" r:id="rId19"/>
      <w:footerReference w:type="first" r:id="rId20"/>
      <w:pgSz w:w="11906" w:h="16838"/>
      <w:pgMar w:top="851" w:right="907" w:bottom="907" w:left="907" w:header="567" w:footer="567"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2DB" w:rsidRDefault="00D242DB" w:rsidP="00DB265C">
      <w:r>
        <w:separator/>
      </w:r>
    </w:p>
  </w:endnote>
  <w:endnote w:type="continuationSeparator" w:id="0">
    <w:p w:rsidR="00D242DB" w:rsidRDefault="00D242DB" w:rsidP="00DB2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3484417"/>
      <w:docPartObj>
        <w:docPartGallery w:val="Page Numbers (Bottom of Page)"/>
        <w:docPartUnique/>
      </w:docPartObj>
    </w:sdtPr>
    <w:sdtEndPr>
      <w:rPr>
        <w:noProof/>
      </w:rPr>
    </w:sdtEndPr>
    <w:sdtContent>
      <w:p w:rsidR="00811368" w:rsidRDefault="00811368">
        <w:pPr>
          <w:pStyle w:val="a5"/>
          <w:jc w:val="right"/>
        </w:pPr>
        <w:r>
          <w:fldChar w:fldCharType="begin"/>
        </w:r>
        <w:r>
          <w:instrText xml:space="preserve"> PAGE   \* MERGEFORMAT </w:instrText>
        </w:r>
        <w:r>
          <w:fldChar w:fldCharType="separate"/>
        </w:r>
        <w:r w:rsidR="00547519">
          <w:rPr>
            <w:noProof/>
          </w:rPr>
          <w:t>21</w:t>
        </w:r>
        <w:r>
          <w:rPr>
            <w:noProof/>
          </w:rPr>
          <w:fldChar w:fldCharType="end"/>
        </w:r>
      </w:p>
    </w:sdtContent>
  </w:sdt>
  <w:p w:rsidR="00811368" w:rsidRPr="00BB1E3F" w:rsidRDefault="00811368" w:rsidP="00BB1E3F">
    <w:pPr>
      <w:tabs>
        <w:tab w:val="center" w:pos="4536"/>
        <w:tab w:val="right" w:pos="9072"/>
      </w:tabs>
      <w:jc w:val="center"/>
      <w:rPr>
        <w:rFonts w:ascii="Arial" w:hAnsi="Arial" w:cs="Arial"/>
        <w:i/>
        <w:color w:val="1F497D" w:themeColor="text2"/>
        <w:sz w:val="20"/>
        <w:szCs w:val="22"/>
      </w:rPr>
    </w:pPr>
    <w:r w:rsidRPr="00BB1E3F">
      <w:rPr>
        <w:i/>
        <w:noProof/>
        <w:color w:val="548DD4" w:themeColor="text2" w:themeTint="99"/>
        <w:sz w:val="22"/>
        <w:szCs w:val="22"/>
      </w:rPr>
      <mc:AlternateContent>
        <mc:Choice Requires="wps">
          <w:drawing>
            <wp:anchor distT="0" distB="0" distL="114300" distR="114300" simplePos="0" relativeHeight="251674624" behindDoc="0" locked="0" layoutInCell="1" allowOverlap="1" wp14:anchorId="7D91B52C" wp14:editId="59E05DD5">
              <wp:simplePos x="0" y="0"/>
              <wp:positionH relativeFrom="column">
                <wp:posOffset>3655695</wp:posOffset>
              </wp:positionH>
              <wp:positionV relativeFrom="paragraph">
                <wp:posOffset>110490</wp:posOffset>
              </wp:positionV>
              <wp:extent cx="2592000" cy="0"/>
              <wp:effectExtent l="0" t="0" r="37465" b="19050"/>
              <wp:wrapNone/>
              <wp:docPr id="4" name="Straight Connector 4"/>
              <wp:cNvGraphicFramePr/>
              <a:graphic xmlns:a="http://schemas.openxmlformats.org/drawingml/2006/main">
                <a:graphicData uri="http://schemas.microsoft.com/office/word/2010/wordprocessingShape">
                  <wps:wsp>
                    <wps:cNvCnPr/>
                    <wps:spPr>
                      <a:xfrm>
                        <a:off x="0" y="0"/>
                        <a:ext cx="25920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5FBCB3E5" id="Straight Connector 4"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7.85pt,8.7pt" to="491.9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Gts0wEAAJYDAAAOAAAAZHJzL2Uyb0RvYy54bWysU12v2jAMfZ+0/xDlfbQgmC4V5UoDsZd9&#10;IN3tB5gkbSPlS3FG4d/PSYHdbW/TXtLYjo99jt3N88UadlYRtXctn89qzpQTXmrXt/z7t8O7J84w&#10;gZNgvFMtvyrkz9u3bzZjaNTCD95IFRmBOGzG0PIhpdBUFYpBWcCZD8pRsPPRQiIz9pWMMBK6NdWi&#10;rt9Xo48yRC8UInn3U5BvC37XKZG+dh2qxEzLqbdUzljOUz6r7QaaPkIYtLi1Af/QhQXtqOgDag8J&#10;2I+o/4KyWkSPvksz4W3lu04LVTgQm3n9B5uXAYIqXEgcDA+Z8P/Bii/nY2RatnzJmQNLI3pJEXQ/&#10;JLbzzpGAPrJl1mkM2NDznTvGm4XhGDPpSxdt/hIddinaXh/aqktigpyL1ZrmRSMQ91j1KzFETB+V&#10;tyxfWm60y7ShgfMnTFSMnt6fZLfzB21MGZ1xbGz5erVYETLQAnUGEl1tIEroes7A9LSZIsWCiN5o&#10;mbMzDsb+tDORnYG2Y3l4mn/YT48GkGryrle56VIKIX32cnLP67ufWrvBlDZ/w8897wGHKaeEMhSl&#10;GJfrq7KgN4pZ3knQfDt5eS06V9mi4Ze026Lm7Xpt0/3177T9CQAA//8DAFBLAwQUAAYACAAAACEA&#10;z9M2cd8AAAAJAQAADwAAAGRycy9kb3ducmV2LnhtbEyPy07DMBBF90j8gzVI7KjDIyQNcSqo1IpN&#10;JfpQ1248JIF4HMVuG/L1DGIBy5l7dOdMPhtsK07Y+8aRgttJBAKpdKahSsFuu7hJQfigyejWESr4&#10;Qg+z4vIi15lxZ1rjaRMqwSXkM62gDqHLpPRljVb7ieuQOHt3vdWBx76SptdnLretvIuiR2l1Q3yh&#10;1h3Oayw/N0erYDTp/O21Xo6rl30yxpXfLpb7D6Wur4bnJxABh/AHw48+q0PBTgd3JONFqyBO4oRR&#10;DpIHEAxM0/spiMPvQha5/P9B8Q0AAP//AwBQSwECLQAUAAYACAAAACEAtoM4kv4AAADhAQAAEwAA&#10;AAAAAAAAAAAAAAAAAAAAW0NvbnRlbnRfVHlwZXNdLnhtbFBLAQItABQABgAIAAAAIQA4/SH/1gAA&#10;AJQBAAALAAAAAAAAAAAAAAAAAC8BAABfcmVscy8ucmVsc1BLAQItABQABgAIAAAAIQAsLGts0wEA&#10;AJYDAAAOAAAAAAAAAAAAAAAAAC4CAABkcnMvZTJvRG9jLnhtbFBLAQItABQABgAIAAAAIQDP0zZx&#10;3wAAAAkBAAAPAAAAAAAAAAAAAAAAAC0EAABkcnMvZG93bnJldi54bWxQSwUGAAAAAAQABADzAAAA&#10;OQUAAAAA&#10;" strokecolor="#4a7ebb"/>
          </w:pict>
        </mc:Fallback>
      </mc:AlternateContent>
    </w:r>
    <w:r w:rsidRPr="00BB1E3F">
      <w:rPr>
        <w:i/>
        <w:noProof/>
        <w:color w:val="548DD4" w:themeColor="text2" w:themeTint="99"/>
        <w:sz w:val="22"/>
        <w:szCs w:val="22"/>
      </w:rPr>
      <mc:AlternateContent>
        <mc:Choice Requires="wps">
          <w:drawing>
            <wp:anchor distT="0" distB="0" distL="114300" distR="114300" simplePos="0" relativeHeight="251673600" behindDoc="0" locked="0" layoutInCell="1" allowOverlap="1" wp14:anchorId="0F7C902B" wp14:editId="38B388A7">
              <wp:simplePos x="0" y="0"/>
              <wp:positionH relativeFrom="column">
                <wp:posOffset>26670</wp:posOffset>
              </wp:positionH>
              <wp:positionV relativeFrom="paragraph">
                <wp:posOffset>100965</wp:posOffset>
              </wp:positionV>
              <wp:extent cx="2592000" cy="0"/>
              <wp:effectExtent l="0" t="0" r="37465" b="19050"/>
              <wp:wrapNone/>
              <wp:docPr id="2" name="Straight Connector 2"/>
              <wp:cNvGraphicFramePr/>
              <a:graphic xmlns:a="http://schemas.openxmlformats.org/drawingml/2006/main">
                <a:graphicData uri="http://schemas.microsoft.com/office/word/2010/wordprocessingShape">
                  <wps:wsp>
                    <wps:cNvCnPr/>
                    <wps:spPr>
                      <a:xfrm>
                        <a:off x="0" y="0"/>
                        <a:ext cx="25920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21C81BB8" id="Straight Connector 2"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pt,7.95pt" to="206.2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MFU1AEAAJYDAAAOAAAAZHJzL2Uyb0RvYy54bWysU8uO2zAMvBfoPwi6N3aMptgYcRbYBOml&#10;jwC7/QBGlm0BekFU4+TvS8lOum1vxV5kkRSHnCG9ebwYzc4yoHK24ctFyZm0wrXK9g3/8XL48MAZ&#10;RrAtaGdlw68S+eP2/bvN6GtZucHpVgZGIBbr0Td8iNHXRYFikAZw4by0FOxcMBDJDH3RBhgJ3eii&#10;KstPxehC64MTEpG8+ynItxm/66SI37sOZWS64dRbzGfI5ymdxXYDdR/AD0rMbcB/dGFAWSp6h9pD&#10;BPYzqH+gjBLBoeviQjhTuK5TQmYOxGZZ/sXmeQAvMxcSB/1dJnw7WPHtfAxMtQ2vOLNgaETPMYDq&#10;h8h2zloS0AVWJZ1GjzU939ljmC30x5BIX7pg0pfosEvW9nrXVl4iE+SsVmuaF41A3GLF70QfMH6W&#10;zrB0abhWNtGGGs5fMFIxenp7ktzWHZTWeXTasrHh61W1ImSgBeo0RLoaT5TQ9pyB7mkzRQwZEZ1W&#10;bcpOOBj6004Hdgbajo+Hh+XTfno0QCsn73qVms6lEOJX107uZXnzU2szTG7zD/zU8x5wmHJyKEFR&#10;irapvswLOlNM8k6CptvJtdesc5EsGn5Omxc1bddrm+6vf6ftLwAAAP//AwBQSwMEFAAGAAgAAAAh&#10;AIUhXFXcAAAABwEAAA8AAABkcnMvZG93bnJldi54bWxMjs1OwzAQhO9IvIO1SNyo0yiFEuJUUKkV&#10;F6TSop7deIkD8TqK3Tbk6VnEAY7zo5mvWAyuFSfsQ+NJwXSSgECqvGmoVvC2W93MQYSoyejWEyr4&#10;wgCL8vKi0LnxZ3rF0zbWgkco5FqBjbHLpQyVRafDxHdInL373unIsq+l6fWZx10r0yS5lU43xA9W&#10;d7i0WH1uj07BaObLzbNdjy9P+7txVofdar3/UOr6anh8ABFxiH9l+MFndCiZ6eCPZIJoFWQpF9me&#10;3YPgOJumGYjDryHLQv7nL78BAAD//wMAUEsBAi0AFAAGAAgAAAAhALaDOJL+AAAA4QEAABMAAAAA&#10;AAAAAAAAAAAAAAAAAFtDb250ZW50X1R5cGVzXS54bWxQSwECLQAUAAYACAAAACEAOP0h/9YAAACU&#10;AQAACwAAAAAAAAAAAAAAAAAvAQAAX3JlbHMvLnJlbHNQSwECLQAUAAYACAAAACEAhWTBVNQBAACW&#10;AwAADgAAAAAAAAAAAAAAAAAuAgAAZHJzL2Uyb0RvYy54bWxQSwECLQAUAAYACAAAACEAhSFcVdwA&#10;AAAHAQAADwAAAAAAAAAAAAAAAAAuBAAAZHJzL2Rvd25yZXYueG1sUEsFBgAAAAAEAAQA8wAAADcF&#10;AAAAAA==&#10;" strokecolor="#4a7ebb"/>
          </w:pict>
        </mc:Fallback>
      </mc:AlternateContent>
    </w:r>
    <w:hyperlink r:id="rId1" w:history="1">
      <w:r w:rsidRPr="00BB1E3F">
        <w:rPr>
          <w:rFonts w:ascii="Arial" w:hAnsi="Arial" w:cs="Arial"/>
          <w:i/>
          <w:color w:val="1F497D" w:themeColor="text2"/>
          <w:sz w:val="20"/>
          <w:szCs w:val="22"/>
          <w:lang w:val="en-US"/>
        </w:rPr>
        <w:t>www.eufunds.bg</w:t>
      </w:r>
    </w:hyperlink>
  </w:p>
  <w:p w:rsidR="00811368" w:rsidRPr="00BB1E3F" w:rsidRDefault="00811368" w:rsidP="00BB1E3F">
    <w:pPr>
      <w:tabs>
        <w:tab w:val="center" w:pos="4536"/>
        <w:tab w:val="right" w:pos="9072"/>
      </w:tabs>
      <w:jc w:val="center"/>
      <w:rPr>
        <w:i/>
        <w:sz w:val="20"/>
        <w:szCs w:val="20"/>
      </w:rPr>
    </w:pPr>
    <w:r w:rsidRPr="00BB1E3F">
      <w:rPr>
        <w:i/>
        <w:noProof/>
        <w:sz w:val="16"/>
        <w:szCs w:val="16"/>
      </w:rPr>
      <w:drawing>
        <wp:anchor distT="0" distB="0" distL="114300" distR="114300" simplePos="0" relativeHeight="251675648" behindDoc="1" locked="0" layoutInCell="1" allowOverlap="1" wp14:anchorId="5A8E5000" wp14:editId="209FE7F8">
          <wp:simplePos x="0" y="0"/>
          <wp:positionH relativeFrom="column">
            <wp:posOffset>59055</wp:posOffset>
          </wp:positionH>
          <wp:positionV relativeFrom="paragraph">
            <wp:posOffset>67945</wp:posOffset>
          </wp:positionV>
          <wp:extent cx="771916" cy="756000"/>
          <wp:effectExtent l="0" t="0" r="9525" b="6350"/>
          <wp:wrapTight wrapText="bothSides">
            <wp:wrapPolygon edited="0">
              <wp:start x="0" y="0"/>
              <wp:lineTo x="0" y="21237"/>
              <wp:lineTo x="21333" y="21237"/>
              <wp:lineTo x="21333" y="0"/>
              <wp:lineTo x="0" y="0"/>
            </wp:wrapPolygon>
          </wp:wrapTight>
          <wp:docPr id="11" name="Picture 11" descr="C:\Zlateva\UNITE\Logo\Logos\logo_UNITe_2_B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lateva\UNITE\Logo\Logos\logo_UNITe_2_BG.bmp"/>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1916" cy="75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B1E3F">
      <w:rPr>
        <w:i/>
        <w:sz w:val="16"/>
        <w:szCs w:val="16"/>
      </w:rPr>
      <w:t xml:space="preserve">  </w:t>
    </w:r>
  </w:p>
  <w:p w:rsidR="00811368" w:rsidRPr="00BB1E3F" w:rsidRDefault="00811368" w:rsidP="00BB1E3F">
    <w:pPr>
      <w:tabs>
        <w:tab w:val="center" w:pos="4536"/>
        <w:tab w:val="right" w:pos="9072"/>
      </w:tabs>
      <w:jc w:val="right"/>
      <w:rPr>
        <w:i/>
        <w:sz w:val="20"/>
        <w:szCs w:val="22"/>
      </w:rPr>
    </w:pPr>
    <w:r w:rsidRPr="00BB1E3F">
      <w:rPr>
        <w:i/>
        <w:sz w:val="20"/>
        <w:szCs w:val="22"/>
      </w:rPr>
      <w:t xml:space="preserve">                                  Проект  BG05M2OP001-1.001-0004-C01</w:t>
    </w:r>
    <w:r w:rsidRPr="00BB1E3F">
      <w:rPr>
        <w:i/>
        <w:sz w:val="20"/>
        <w:szCs w:val="22"/>
        <w:lang w:val="en-US"/>
      </w:rPr>
      <w:t xml:space="preserve"> </w:t>
    </w:r>
    <w:proofErr w:type="spellStart"/>
    <w:r w:rsidRPr="00BB1E3F">
      <w:rPr>
        <w:b/>
        <w:i/>
        <w:sz w:val="20"/>
        <w:szCs w:val="22"/>
      </w:rPr>
      <w:t>УНИТе</w:t>
    </w:r>
    <w:proofErr w:type="spellEnd"/>
    <w:r w:rsidRPr="00BB1E3F">
      <w:rPr>
        <w:i/>
        <w:sz w:val="20"/>
        <w:szCs w:val="22"/>
      </w:rPr>
      <w:t>,</w:t>
    </w:r>
  </w:p>
  <w:p w:rsidR="00811368" w:rsidRPr="00BB1E3F" w:rsidRDefault="00811368" w:rsidP="00BB1E3F">
    <w:pPr>
      <w:tabs>
        <w:tab w:val="center" w:pos="4536"/>
        <w:tab w:val="right" w:pos="9072"/>
      </w:tabs>
      <w:ind w:left="709"/>
      <w:jc w:val="right"/>
      <w:rPr>
        <w:i/>
        <w:sz w:val="20"/>
        <w:szCs w:val="22"/>
      </w:rPr>
    </w:pPr>
    <w:r w:rsidRPr="00BB1E3F">
      <w:rPr>
        <w:i/>
        <w:sz w:val="20"/>
        <w:szCs w:val="22"/>
      </w:rPr>
      <w:t xml:space="preserve">      финансиран</w:t>
    </w:r>
    <w:r w:rsidRPr="00BB1E3F">
      <w:rPr>
        <w:i/>
        <w:sz w:val="20"/>
        <w:szCs w:val="22"/>
        <w:lang w:val="en-GB"/>
      </w:rPr>
      <w:t xml:space="preserve"> </w:t>
    </w:r>
    <w:r w:rsidRPr="00BB1E3F">
      <w:rPr>
        <w:i/>
        <w:sz w:val="20"/>
        <w:szCs w:val="22"/>
      </w:rPr>
      <w:t>от Оперативна програма  „Наука и образование за интелигентен растеж“,</w:t>
    </w:r>
  </w:p>
  <w:p w:rsidR="00811368" w:rsidRPr="00BB1E3F" w:rsidRDefault="00811368" w:rsidP="00BB1E3F">
    <w:pPr>
      <w:tabs>
        <w:tab w:val="center" w:pos="4536"/>
        <w:tab w:val="right" w:pos="9072"/>
      </w:tabs>
      <w:ind w:left="709"/>
      <w:jc w:val="right"/>
      <w:rPr>
        <w:i/>
        <w:sz w:val="20"/>
        <w:szCs w:val="22"/>
      </w:rPr>
    </w:pPr>
    <w:r w:rsidRPr="00BB1E3F">
      <w:rPr>
        <w:i/>
        <w:sz w:val="20"/>
        <w:szCs w:val="22"/>
      </w:rPr>
      <w:t>съфинансирана от Европейския съюз чрез Европейските структурни и инвестиционни</w:t>
    </w:r>
    <w:r w:rsidRPr="00BB1E3F">
      <w:rPr>
        <w:i/>
        <w:sz w:val="20"/>
        <w:szCs w:val="22"/>
        <w:lang w:val="en-GB"/>
      </w:rPr>
      <w:t xml:space="preserve"> </w:t>
    </w:r>
    <w:r w:rsidRPr="00BB1E3F">
      <w:rPr>
        <w:i/>
        <w:sz w:val="20"/>
        <w:szCs w:val="22"/>
      </w:rPr>
      <w:t>фондове</w:t>
    </w:r>
  </w:p>
  <w:p w:rsidR="00811368" w:rsidRPr="00BB1E3F" w:rsidRDefault="00811368" w:rsidP="00BB1E3F">
    <w:pPr>
      <w:tabs>
        <w:tab w:val="center" w:pos="4536"/>
        <w:tab w:val="right" w:pos="9072"/>
      </w:tabs>
    </w:pPr>
  </w:p>
  <w:p w:rsidR="00811368" w:rsidRPr="00DB265C" w:rsidRDefault="00811368" w:rsidP="00DB265C">
    <w:pPr>
      <w:tabs>
        <w:tab w:val="center" w:pos="4536"/>
        <w:tab w:val="right" w:pos="9072"/>
      </w:tabs>
    </w:pPr>
  </w:p>
  <w:p w:rsidR="00811368" w:rsidRPr="002D248D" w:rsidRDefault="00811368" w:rsidP="0081136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368" w:rsidRDefault="00811368">
    <w:pPr>
      <w:pStyle w:val="a5"/>
      <w:jc w:val="right"/>
    </w:pPr>
  </w:p>
  <w:p w:rsidR="00811368" w:rsidRPr="00BB1E3F" w:rsidRDefault="00811368" w:rsidP="00BB1E3F">
    <w:pPr>
      <w:tabs>
        <w:tab w:val="center" w:pos="4536"/>
        <w:tab w:val="right" w:pos="9072"/>
      </w:tabs>
      <w:jc w:val="center"/>
      <w:rPr>
        <w:rFonts w:ascii="Arial" w:hAnsi="Arial" w:cs="Arial"/>
        <w:i/>
        <w:color w:val="1F497D" w:themeColor="text2"/>
        <w:sz w:val="20"/>
        <w:szCs w:val="22"/>
      </w:rPr>
    </w:pPr>
    <w:r w:rsidRPr="00BB1E3F">
      <w:rPr>
        <w:i/>
        <w:noProof/>
        <w:color w:val="548DD4" w:themeColor="text2" w:themeTint="99"/>
        <w:sz w:val="22"/>
        <w:szCs w:val="22"/>
      </w:rPr>
      <mc:AlternateContent>
        <mc:Choice Requires="wps">
          <w:drawing>
            <wp:anchor distT="0" distB="0" distL="114300" distR="114300" simplePos="0" relativeHeight="251669504" behindDoc="0" locked="0" layoutInCell="1" allowOverlap="1" wp14:anchorId="7646CC62" wp14:editId="151BCA62">
              <wp:simplePos x="0" y="0"/>
              <wp:positionH relativeFrom="column">
                <wp:posOffset>-672465</wp:posOffset>
              </wp:positionH>
              <wp:positionV relativeFrom="paragraph">
                <wp:posOffset>103505</wp:posOffset>
              </wp:positionV>
              <wp:extent cx="3294380" cy="0"/>
              <wp:effectExtent l="0" t="0" r="20320" b="19050"/>
              <wp:wrapNone/>
              <wp:docPr id="7" name="Straight Connector 7"/>
              <wp:cNvGraphicFramePr/>
              <a:graphic xmlns:a="http://schemas.openxmlformats.org/drawingml/2006/main">
                <a:graphicData uri="http://schemas.microsoft.com/office/word/2010/wordprocessingShape">
                  <wps:wsp>
                    <wps:cNvCnPr/>
                    <wps:spPr>
                      <a:xfrm>
                        <a:off x="0" y="0"/>
                        <a:ext cx="329438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6B4D9AD1" id="Straight Connector 7"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95pt,8.15pt" to="206.4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MyD1AEAAJYDAAAOAAAAZHJzL2Uyb0RvYy54bWysU9uO2jAQfa/Uf7D8XhLYpQsRYaWC6Esv&#10;SNt+wOA4iSXf5HEJ/H3HTqDb9q3qizPX4znHk83zxWh2lgGVszWfz0rOpBWuUbar+fdvh3crzjCC&#10;bUA7K2t+lcift2/fbAZfyYXrnW5kYARisRp8zfsYfVUUKHppAGfOS0vJ1gUDkdzQFU2AgdCNLhZl&#10;+b4YXGh8cEIiUnQ/Jvk247etFPFr26KMTNecZov5DPk8pbPYbqDqAvheiWkM+IcpDChLl96h9hCB&#10;/QjqLyijRHDo2jgTzhSubZWQmQOxmZd/sHnpwcvMhcRBf5cJ/x+s+HI+Bqaamj9xZsHQE73EAKrr&#10;I9s5a0lAF9hT0mnwWFH5zh7D5KE/hkT60gaTvkSHXbK217u28hKZoODDYv34sKInELdc8avRB4wf&#10;pTMsGTXXyibaUMH5E0a6jEpvJSls3UFpnZ9OWzbUfL1cLAkZaIFaDZFM44kS2o4z0B1tpoghI6LT&#10;qkndCQdDd9rpwM5A2/F4WM0/7MeiHho5RtfLspy2BCF+ds0Ynpe3OI02weQxf8NPM+8B+7Enp5KQ&#10;1KJtul/mBZ0oJnlHQZN1cs0161wkjx4/t02LmrbrtU/2699p+xMAAP//AwBQSwMEFAAGAAgAAAAh&#10;AMY66mjfAAAACgEAAA8AAABkcnMvZG93bnJldi54bWxMj8FOwzAQRO9I/IO1SNxaJ4WWEuJUUKkV&#10;l0rQop7deIkD8TqK3Tbk61nEAY478zQ7ky9614gTdqH2pCAdJyCQSm9qqhS87VajOYgQNRndeEIF&#10;XxhgUVxe5Doz/kyveNrGSnAIhUwrsDG2mZShtOh0GPsWib133zkd+ewqaTp95nDXyEmSzKTTNfEH&#10;q1tcWiw/t0enYDDz5cuzXQ+bp/3dMK3CbrXefyh1fdU/PoCI2Mc/GH7qc3UouNPBH8kE0SgYpcn0&#10;nll2ZjcgmLhNJywcfgVZ5PL/hOIbAAD//wMAUEsBAi0AFAAGAAgAAAAhALaDOJL+AAAA4QEAABMA&#10;AAAAAAAAAAAAAAAAAAAAAFtDb250ZW50X1R5cGVzXS54bWxQSwECLQAUAAYACAAAACEAOP0h/9YA&#10;AACUAQAACwAAAAAAAAAAAAAAAAAvAQAAX3JlbHMvLnJlbHNQSwECLQAUAAYACAAAACEAAxjMg9QB&#10;AACWAwAADgAAAAAAAAAAAAAAAAAuAgAAZHJzL2Uyb0RvYy54bWxQSwECLQAUAAYACAAAACEAxjrq&#10;aN8AAAAKAQAADwAAAAAAAAAAAAAAAAAuBAAAZHJzL2Rvd25yZXYueG1sUEsFBgAAAAAEAAQA8wAA&#10;ADoFAAAAAA==&#10;" strokecolor="#4a7ebb"/>
          </w:pict>
        </mc:Fallback>
      </mc:AlternateContent>
    </w:r>
    <w:r w:rsidRPr="00BB1E3F">
      <w:rPr>
        <w:i/>
        <w:noProof/>
        <w:color w:val="548DD4" w:themeColor="text2" w:themeTint="99"/>
        <w:sz w:val="22"/>
        <w:szCs w:val="22"/>
      </w:rPr>
      <mc:AlternateContent>
        <mc:Choice Requires="wps">
          <w:drawing>
            <wp:anchor distT="0" distB="0" distL="114300" distR="114300" simplePos="0" relativeHeight="251670528" behindDoc="0" locked="0" layoutInCell="1" allowOverlap="1" wp14:anchorId="662FD1F7" wp14:editId="5396CBB1">
              <wp:simplePos x="0" y="0"/>
              <wp:positionH relativeFrom="column">
                <wp:posOffset>3793832</wp:posOffset>
              </wp:positionH>
              <wp:positionV relativeFrom="paragraph">
                <wp:posOffset>112493</wp:posOffset>
              </wp:positionV>
              <wp:extent cx="3253154" cy="0"/>
              <wp:effectExtent l="0" t="0" r="23495" b="19050"/>
              <wp:wrapNone/>
              <wp:docPr id="5" name="Straight Connector 5"/>
              <wp:cNvGraphicFramePr/>
              <a:graphic xmlns:a="http://schemas.openxmlformats.org/drawingml/2006/main">
                <a:graphicData uri="http://schemas.microsoft.com/office/word/2010/wordprocessingShape">
                  <wps:wsp>
                    <wps:cNvCnPr/>
                    <wps:spPr>
                      <a:xfrm>
                        <a:off x="0" y="0"/>
                        <a:ext cx="3253154"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219E4A25" id="Straight Connector 5"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8.75pt,8.85pt" to="554.9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fnk1AEAAJYDAAAOAAAAZHJzL2Uyb0RvYy54bWysU8lu2zAQvRfoPxC815KdqEgEywFiw710&#10;MZD2A8YUJRHghiFr2X/fISW7aXsrcqFmfZz3OFo/nY1mJ4lBOdvw5aLkTFrhWmX7hv/4vv/wwFmI&#10;YFvQzsqGX2TgT5v379ajr+XKDU63EhmB2FCPvuFDjL4uiiAGaSAsnJeWkp1DA5Fc7IsWYSR0o4tV&#10;WX4sRoetRydkCBTdTUm+yfhdJ0X81nVBRqYbTrPFfGI+j+ksNmuoewQ/KDGPAf8xhQFl6dIb1A4i&#10;sJ+o/oEySqALrosL4Uzhuk4JmTkQm2X5F5uXAbzMXEic4G8yhbeDFV9PB2SqbXjFmQVDT/QSEVQ/&#10;RLZ11pKADlmVdBp9qKl8aw84e8EfMJE+d2jSl+iwc9b2ctNWniMTFLxbVXfL6p4zcc0Vvxs9hvhJ&#10;OsOS0XCtbKINNZw+h0iXUem1JIWt2yut89Npy8aGP1YrGl8ALVCnIZJpPFEKtucMdE+bKSJmxOC0&#10;alN3wgnYH7ca2QloO+73D8vn3VQ0QCun6GNVlvOWBIhfXDuFl+U1TqPNMHnMP/DTzDsIw9STU0lI&#10;atE23S/zgs4Uk7yToMk6uvaSdS6SR4+f2+ZFTdv12if79e+0+QUAAP//AwBQSwMEFAAGAAgAAAAh&#10;AOK1LJzfAAAACgEAAA8AAABkcnMvZG93bnJldi54bWxMj8FOwzAQRO9I/IO1SNyoU6SQNsSpoFIr&#10;Lki0RT278RIH4nUUu23I17MVBzjuzNPsTLEYXCtO2IfGk4LpJAGBVHnTUK3gfbe6m4EIUZPRrSdU&#10;8I0BFuX1VaFz48+0wdM21oJDKORagY2xy6UMlUWnw8R3SOx9+N7pyGdfS9PrM4e7Vt4nyYN0uiH+&#10;YHWHS4vV1/boFIxmtnx7sevx9XmfjWkddqv1/lOp25vh6RFExCH+wXCpz9Wh5E4HfyQTRKsgnWcp&#10;o2xkGYgLME3mPObwq8iykP8nlD8AAAD//wMAUEsBAi0AFAAGAAgAAAAhALaDOJL+AAAA4QEAABMA&#10;AAAAAAAAAAAAAAAAAAAAAFtDb250ZW50X1R5cGVzXS54bWxQSwECLQAUAAYACAAAACEAOP0h/9YA&#10;AACUAQAACwAAAAAAAAAAAAAAAAAvAQAAX3JlbHMvLnJlbHNQSwECLQAUAAYACAAAACEA0rX55NQB&#10;AACWAwAADgAAAAAAAAAAAAAAAAAuAgAAZHJzL2Uyb0RvYy54bWxQSwECLQAUAAYACAAAACEA4rUs&#10;nN8AAAAKAQAADwAAAAAAAAAAAAAAAAAuBAAAZHJzL2Rvd25yZXYueG1sUEsFBgAAAAAEAAQA8wAA&#10;ADoFAAAAAA==&#10;" strokecolor="#4a7ebb"/>
          </w:pict>
        </mc:Fallback>
      </mc:AlternateContent>
    </w:r>
    <w:hyperlink r:id="rId1" w:history="1">
      <w:r w:rsidRPr="00BB1E3F">
        <w:rPr>
          <w:rFonts w:ascii="Arial" w:hAnsi="Arial" w:cs="Arial"/>
          <w:i/>
          <w:color w:val="1F497D" w:themeColor="text2"/>
          <w:sz w:val="20"/>
          <w:szCs w:val="22"/>
          <w:lang w:val="en-US"/>
        </w:rPr>
        <w:t>www.eufunds.bg</w:t>
      </w:r>
    </w:hyperlink>
    <w:r>
      <w:rPr>
        <w:rFonts w:ascii="Arial" w:hAnsi="Arial" w:cs="Arial"/>
        <w:i/>
        <w:color w:val="1F497D" w:themeColor="text2"/>
        <w:sz w:val="20"/>
        <w:szCs w:val="22"/>
        <w:lang w:val="en-US"/>
      </w:rPr>
      <w:t xml:space="preserve"> </w:t>
    </w:r>
  </w:p>
  <w:p w:rsidR="00811368" w:rsidRPr="00BB1E3F" w:rsidRDefault="00811368" w:rsidP="00BB1E3F">
    <w:pPr>
      <w:tabs>
        <w:tab w:val="center" w:pos="4536"/>
        <w:tab w:val="right" w:pos="9072"/>
      </w:tabs>
      <w:jc w:val="center"/>
      <w:rPr>
        <w:i/>
        <w:sz w:val="20"/>
        <w:szCs w:val="20"/>
      </w:rPr>
    </w:pPr>
    <w:r w:rsidRPr="00BB1E3F">
      <w:rPr>
        <w:i/>
        <w:noProof/>
        <w:sz w:val="16"/>
        <w:szCs w:val="16"/>
      </w:rPr>
      <w:drawing>
        <wp:anchor distT="0" distB="0" distL="114300" distR="114300" simplePos="0" relativeHeight="251671552" behindDoc="1" locked="0" layoutInCell="1" allowOverlap="1" wp14:anchorId="5B1132C5" wp14:editId="3DD597DE">
          <wp:simplePos x="0" y="0"/>
          <wp:positionH relativeFrom="column">
            <wp:posOffset>59055</wp:posOffset>
          </wp:positionH>
          <wp:positionV relativeFrom="paragraph">
            <wp:posOffset>67945</wp:posOffset>
          </wp:positionV>
          <wp:extent cx="771916" cy="756000"/>
          <wp:effectExtent l="0" t="0" r="9525" b="6350"/>
          <wp:wrapTight wrapText="bothSides">
            <wp:wrapPolygon edited="0">
              <wp:start x="0" y="0"/>
              <wp:lineTo x="0" y="21237"/>
              <wp:lineTo x="21333" y="21237"/>
              <wp:lineTo x="21333" y="0"/>
              <wp:lineTo x="0" y="0"/>
            </wp:wrapPolygon>
          </wp:wrapTight>
          <wp:docPr id="8" name="Picture 8" descr="C:\Zlateva\UNITE\Logo\Logos\logo_UNITe_2_B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lateva\UNITE\Logo\Logos\logo_UNITe_2_BG.bmp"/>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1916" cy="75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B1E3F">
      <w:rPr>
        <w:i/>
        <w:sz w:val="16"/>
        <w:szCs w:val="16"/>
      </w:rPr>
      <w:t xml:space="preserve">  </w:t>
    </w:r>
  </w:p>
  <w:p w:rsidR="00811368" w:rsidRPr="00BB1E3F" w:rsidRDefault="00811368" w:rsidP="00BB1E3F">
    <w:pPr>
      <w:tabs>
        <w:tab w:val="center" w:pos="4536"/>
        <w:tab w:val="right" w:pos="9072"/>
      </w:tabs>
      <w:jc w:val="right"/>
      <w:rPr>
        <w:i/>
        <w:sz w:val="20"/>
        <w:szCs w:val="22"/>
      </w:rPr>
    </w:pPr>
    <w:r w:rsidRPr="00BB1E3F">
      <w:rPr>
        <w:i/>
        <w:sz w:val="20"/>
        <w:szCs w:val="22"/>
      </w:rPr>
      <w:t xml:space="preserve">                                  Проект  BG05M2OP001-1.001-0004-C01</w:t>
    </w:r>
    <w:r w:rsidRPr="00BB1E3F">
      <w:rPr>
        <w:i/>
        <w:sz w:val="20"/>
        <w:szCs w:val="22"/>
        <w:lang w:val="en-US"/>
      </w:rPr>
      <w:t xml:space="preserve"> </w:t>
    </w:r>
    <w:proofErr w:type="spellStart"/>
    <w:r w:rsidRPr="00BB1E3F">
      <w:rPr>
        <w:b/>
        <w:i/>
        <w:sz w:val="20"/>
        <w:szCs w:val="22"/>
      </w:rPr>
      <w:t>УНИТе</w:t>
    </w:r>
    <w:proofErr w:type="spellEnd"/>
    <w:r w:rsidRPr="00BB1E3F">
      <w:rPr>
        <w:i/>
        <w:sz w:val="20"/>
        <w:szCs w:val="22"/>
      </w:rPr>
      <w:t>,</w:t>
    </w:r>
  </w:p>
  <w:p w:rsidR="00811368" w:rsidRPr="00BB1E3F" w:rsidRDefault="00811368" w:rsidP="00BB1E3F">
    <w:pPr>
      <w:tabs>
        <w:tab w:val="center" w:pos="4536"/>
        <w:tab w:val="right" w:pos="9072"/>
      </w:tabs>
      <w:ind w:left="709"/>
      <w:jc w:val="right"/>
      <w:rPr>
        <w:i/>
        <w:sz w:val="20"/>
        <w:szCs w:val="22"/>
      </w:rPr>
    </w:pPr>
    <w:r w:rsidRPr="00BB1E3F">
      <w:rPr>
        <w:i/>
        <w:sz w:val="20"/>
        <w:szCs w:val="22"/>
      </w:rPr>
      <w:t xml:space="preserve">      финансиран</w:t>
    </w:r>
    <w:r w:rsidRPr="00BB1E3F">
      <w:rPr>
        <w:i/>
        <w:sz w:val="20"/>
        <w:szCs w:val="22"/>
        <w:lang w:val="en-GB"/>
      </w:rPr>
      <w:t xml:space="preserve"> </w:t>
    </w:r>
    <w:r w:rsidRPr="00BB1E3F">
      <w:rPr>
        <w:i/>
        <w:sz w:val="20"/>
        <w:szCs w:val="22"/>
      </w:rPr>
      <w:t>от Оперативна програма  „Наука и образование за интелигентен растеж“,</w:t>
    </w:r>
  </w:p>
  <w:p w:rsidR="00811368" w:rsidRPr="00BB1E3F" w:rsidRDefault="00811368" w:rsidP="00BB1E3F">
    <w:pPr>
      <w:tabs>
        <w:tab w:val="center" w:pos="4536"/>
        <w:tab w:val="right" w:pos="9072"/>
      </w:tabs>
      <w:ind w:left="709"/>
      <w:jc w:val="right"/>
      <w:rPr>
        <w:i/>
        <w:sz w:val="20"/>
        <w:szCs w:val="22"/>
      </w:rPr>
    </w:pPr>
    <w:r w:rsidRPr="00BB1E3F">
      <w:rPr>
        <w:i/>
        <w:sz w:val="20"/>
        <w:szCs w:val="22"/>
      </w:rPr>
      <w:t>съфинансирана от Европейския съюз чрез Европейските структурни и инвестиционни</w:t>
    </w:r>
    <w:r w:rsidRPr="00BB1E3F">
      <w:rPr>
        <w:i/>
        <w:sz w:val="20"/>
        <w:szCs w:val="22"/>
        <w:lang w:val="en-GB"/>
      </w:rPr>
      <w:t xml:space="preserve"> </w:t>
    </w:r>
    <w:r w:rsidRPr="00BB1E3F">
      <w:rPr>
        <w:i/>
        <w:sz w:val="20"/>
        <w:szCs w:val="22"/>
      </w:rPr>
      <w:t>фондове</w:t>
    </w:r>
  </w:p>
  <w:p w:rsidR="00811368" w:rsidRPr="00BB1E3F" w:rsidRDefault="00811368" w:rsidP="00BB1E3F">
    <w:pPr>
      <w:tabs>
        <w:tab w:val="center" w:pos="4536"/>
        <w:tab w:val="right" w:pos="9072"/>
      </w:tabs>
    </w:pPr>
  </w:p>
  <w:p w:rsidR="00811368" w:rsidRDefault="0081136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2DB" w:rsidRDefault="00D242DB" w:rsidP="00DB265C">
      <w:r>
        <w:separator/>
      </w:r>
    </w:p>
  </w:footnote>
  <w:footnote w:type="continuationSeparator" w:id="0">
    <w:p w:rsidR="00D242DB" w:rsidRDefault="00D242DB" w:rsidP="00DB265C">
      <w:r>
        <w:continuationSeparator/>
      </w:r>
    </w:p>
  </w:footnote>
  <w:footnote w:id="1">
    <w:p w:rsidR="00521958" w:rsidRDefault="00521958" w:rsidP="00521958">
      <w:pPr>
        <w:pStyle w:val="a8"/>
        <w:jc w:val="both"/>
        <w:rPr>
          <w:lang w:val="en-GB"/>
        </w:rPr>
      </w:pPr>
      <w:r>
        <w:rPr>
          <w:rStyle w:val="aa"/>
        </w:rPr>
        <w:footnoteRef/>
      </w:r>
      <w:r>
        <w:t xml:space="preserve"> </w:t>
      </w:r>
      <w:proofErr w:type="spellStart"/>
      <w:r>
        <w:t>Към</w:t>
      </w:r>
      <w:proofErr w:type="spellEnd"/>
      <w:r>
        <w:t xml:space="preserve"> </w:t>
      </w:r>
      <w:proofErr w:type="spellStart"/>
      <w:r>
        <w:t>всяка</w:t>
      </w:r>
      <w:proofErr w:type="spellEnd"/>
      <w:r>
        <w:t xml:space="preserve"> </w:t>
      </w:r>
      <w:proofErr w:type="spellStart"/>
      <w:r>
        <w:t>употреба</w:t>
      </w:r>
      <w:proofErr w:type="spellEnd"/>
      <w:r>
        <w:t xml:space="preserve"> в </w:t>
      </w:r>
      <w:proofErr w:type="spellStart"/>
      <w:r>
        <w:t>текста</w:t>
      </w:r>
      <w:proofErr w:type="spellEnd"/>
      <w:r>
        <w:t xml:space="preserve"> </w:t>
      </w:r>
      <w:proofErr w:type="spellStart"/>
      <w:r>
        <w:t>на</w:t>
      </w:r>
      <w:proofErr w:type="spellEnd"/>
      <w:r>
        <w:t xml:space="preserve"> </w:t>
      </w:r>
      <w:proofErr w:type="spellStart"/>
      <w:r>
        <w:t>техническ</w:t>
      </w:r>
      <w:r>
        <w:rPr>
          <w:lang w:val="bg-BG"/>
        </w:rPr>
        <w:t>ите</w:t>
      </w:r>
      <w:proofErr w:type="spellEnd"/>
      <w:r>
        <w:rPr>
          <w:lang w:val="bg-BG"/>
        </w:rPr>
        <w:t xml:space="preserve"> </w:t>
      </w:r>
      <w:proofErr w:type="spellStart"/>
      <w:r>
        <w:t>спецификаци</w:t>
      </w:r>
      <w:proofErr w:type="spellEnd"/>
      <w:r>
        <w:rPr>
          <w:lang w:val="bg-BG"/>
        </w:rPr>
        <w:t>и</w:t>
      </w:r>
      <w:r>
        <w:t xml:space="preserve"> </w:t>
      </w:r>
      <w:proofErr w:type="spellStart"/>
      <w:r>
        <w:t>на</w:t>
      </w:r>
      <w:proofErr w:type="spellEnd"/>
      <w:r>
        <w:t xml:space="preserve"> </w:t>
      </w:r>
      <w:proofErr w:type="spellStart"/>
      <w:r>
        <w:t>стандарт</w:t>
      </w:r>
      <w:proofErr w:type="spellEnd"/>
      <w:r>
        <w:t xml:space="preserve">, </w:t>
      </w:r>
      <w:proofErr w:type="spellStart"/>
      <w:r>
        <w:t>спецификация</w:t>
      </w:r>
      <w:proofErr w:type="spellEnd"/>
      <w:r>
        <w:t xml:space="preserve">, </w:t>
      </w:r>
      <w:proofErr w:type="spellStart"/>
      <w:r>
        <w:t>техническа</w:t>
      </w:r>
      <w:proofErr w:type="spellEnd"/>
      <w:r>
        <w:t xml:space="preserve"> </w:t>
      </w:r>
      <w:proofErr w:type="spellStart"/>
      <w:r>
        <w:t>оценка</w:t>
      </w:r>
      <w:proofErr w:type="spellEnd"/>
      <w:r>
        <w:t xml:space="preserve"> </w:t>
      </w:r>
      <w:proofErr w:type="spellStart"/>
      <w:r>
        <w:t>или</w:t>
      </w:r>
      <w:proofErr w:type="spellEnd"/>
      <w:r>
        <w:t xml:space="preserve"> </w:t>
      </w:r>
      <w:proofErr w:type="spellStart"/>
      <w:r>
        <w:t>техническо</w:t>
      </w:r>
      <w:proofErr w:type="spellEnd"/>
      <w:r>
        <w:t xml:space="preserve"> </w:t>
      </w:r>
      <w:proofErr w:type="spellStart"/>
      <w:r>
        <w:t>одобрение</w:t>
      </w:r>
      <w:proofErr w:type="spellEnd"/>
      <w:r>
        <w:t xml:space="preserve">, </w:t>
      </w:r>
      <w:proofErr w:type="spellStart"/>
      <w:r>
        <w:t>както</w:t>
      </w:r>
      <w:proofErr w:type="spellEnd"/>
      <w:r>
        <w:t xml:space="preserve"> и </w:t>
      </w:r>
      <w:proofErr w:type="spellStart"/>
      <w:r>
        <w:t>на</w:t>
      </w:r>
      <w:proofErr w:type="spellEnd"/>
      <w:r>
        <w:t xml:space="preserve"> </w:t>
      </w:r>
      <w:proofErr w:type="spellStart"/>
      <w:r>
        <w:t>конкретен</w:t>
      </w:r>
      <w:proofErr w:type="spellEnd"/>
      <w:r>
        <w:t xml:space="preserve"> </w:t>
      </w:r>
      <w:proofErr w:type="spellStart"/>
      <w:r>
        <w:t>модел</w:t>
      </w:r>
      <w:proofErr w:type="spellEnd"/>
      <w:r>
        <w:t xml:space="preserve">, </w:t>
      </w:r>
      <w:proofErr w:type="spellStart"/>
      <w:r>
        <w:t>източник</w:t>
      </w:r>
      <w:proofErr w:type="spellEnd"/>
      <w:r>
        <w:t xml:space="preserve">, </w:t>
      </w:r>
      <w:proofErr w:type="spellStart"/>
      <w:r>
        <w:t>специфичен</w:t>
      </w:r>
      <w:proofErr w:type="spellEnd"/>
      <w:r>
        <w:t xml:space="preserve"> </w:t>
      </w:r>
      <w:proofErr w:type="spellStart"/>
      <w:r>
        <w:t>процес</w:t>
      </w:r>
      <w:proofErr w:type="spellEnd"/>
      <w:r>
        <w:t xml:space="preserve">, </w:t>
      </w:r>
      <w:proofErr w:type="spellStart"/>
      <w:r>
        <w:t>търговска</w:t>
      </w:r>
      <w:proofErr w:type="spellEnd"/>
      <w:r>
        <w:t xml:space="preserve"> </w:t>
      </w:r>
      <w:proofErr w:type="spellStart"/>
      <w:r>
        <w:t>марка</w:t>
      </w:r>
      <w:proofErr w:type="spellEnd"/>
      <w:r>
        <w:t xml:space="preserve">, </w:t>
      </w:r>
      <w:proofErr w:type="spellStart"/>
      <w:r>
        <w:t>патент</w:t>
      </w:r>
      <w:proofErr w:type="spellEnd"/>
      <w:r>
        <w:t xml:space="preserve">, </w:t>
      </w:r>
      <w:proofErr w:type="spellStart"/>
      <w:r>
        <w:t>тип</w:t>
      </w:r>
      <w:proofErr w:type="spellEnd"/>
      <w:r>
        <w:t xml:space="preserve">, </w:t>
      </w:r>
      <w:proofErr w:type="spellStart"/>
      <w:r>
        <w:t>конкретен</w:t>
      </w:r>
      <w:proofErr w:type="spellEnd"/>
      <w:r>
        <w:t xml:space="preserve"> </w:t>
      </w:r>
      <w:proofErr w:type="spellStart"/>
      <w:r>
        <w:t>произход</w:t>
      </w:r>
      <w:proofErr w:type="spellEnd"/>
      <w:r>
        <w:t xml:space="preserve"> </w:t>
      </w:r>
      <w:proofErr w:type="spellStart"/>
      <w:r>
        <w:t>или</w:t>
      </w:r>
      <w:proofErr w:type="spellEnd"/>
      <w:r>
        <w:t xml:space="preserve"> </w:t>
      </w:r>
      <w:proofErr w:type="spellStart"/>
      <w:r>
        <w:t>производство</w:t>
      </w:r>
      <w:proofErr w:type="spellEnd"/>
      <w:r>
        <w:t xml:space="preserve"> </w:t>
      </w:r>
      <w:proofErr w:type="spellStart"/>
      <w:r>
        <w:t>по</w:t>
      </w:r>
      <w:proofErr w:type="spellEnd"/>
      <w:r>
        <w:t xml:space="preserve"> </w:t>
      </w:r>
      <w:proofErr w:type="spellStart"/>
      <w:r>
        <w:t>смисъла</w:t>
      </w:r>
      <w:proofErr w:type="spellEnd"/>
      <w:r>
        <w:t xml:space="preserve"> </w:t>
      </w:r>
      <w:proofErr w:type="spellStart"/>
      <w:r>
        <w:t>на</w:t>
      </w:r>
      <w:proofErr w:type="spellEnd"/>
      <w:r>
        <w:t xml:space="preserve"> </w:t>
      </w:r>
      <w:proofErr w:type="spellStart"/>
      <w:r>
        <w:t>чл</w:t>
      </w:r>
      <w:proofErr w:type="spellEnd"/>
      <w:r>
        <w:t xml:space="preserve">. </w:t>
      </w:r>
      <w:proofErr w:type="gramStart"/>
      <w:r>
        <w:t>48</w:t>
      </w:r>
      <w:proofErr w:type="gramEnd"/>
      <w:r>
        <w:t xml:space="preserve">, </w:t>
      </w:r>
      <w:proofErr w:type="spellStart"/>
      <w:r>
        <w:t>ал</w:t>
      </w:r>
      <w:proofErr w:type="spellEnd"/>
      <w:r>
        <w:t xml:space="preserve">. </w:t>
      </w:r>
      <w:proofErr w:type="gramStart"/>
      <w:r>
        <w:t>2 и</w:t>
      </w:r>
      <w:proofErr w:type="gramEnd"/>
      <w:r>
        <w:t xml:space="preserve"> </w:t>
      </w:r>
      <w:proofErr w:type="spellStart"/>
      <w:r>
        <w:t>чл</w:t>
      </w:r>
      <w:proofErr w:type="spellEnd"/>
      <w:r>
        <w:t xml:space="preserve">. </w:t>
      </w:r>
      <w:proofErr w:type="gramStart"/>
      <w:r>
        <w:t>49</w:t>
      </w:r>
      <w:proofErr w:type="gramEnd"/>
      <w:r>
        <w:t xml:space="preserve">, </w:t>
      </w:r>
      <w:proofErr w:type="spellStart"/>
      <w:r>
        <w:t>ал</w:t>
      </w:r>
      <w:proofErr w:type="spellEnd"/>
      <w:r>
        <w:t xml:space="preserve">. </w:t>
      </w:r>
      <w:proofErr w:type="gramStart"/>
      <w:r>
        <w:t>2</w:t>
      </w:r>
      <w:proofErr w:type="gramEnd"/>
      <w:r>
        <w:t xml:space="preserve"> </w:t>
      </w:r>
      <w:proofErr w:type="spellStart"/>
      <w:r>
        <w:t>от</w:t>
      </w:r>
      <w:proofErr w:type="spellEnd"/>
      <w:r>
        <w:t xml:space="preserve"> ЗОП, </w:t>
      </w:r>
      <w:proofErr w:type="spellStart"/>
      <w:r>
        <w:t>ако</w:t>
      </w:r>
      <w:proofErr w:type="spellEnd"/>
      <w:r>
        <w:t xml:space="preserve"> </w:t>
      </w:r>
      <w:proofErr w:type="spellStart"/>
      <w:r>
        <w:t>изрично</w:t>
      </w:r>
      <w:proofErr w:type="spellEnd"/>
      <w:r>
        <w:t xml:space="preserve"> </w:t>
      </w:r>
      <w:proofErr w:type="spellStart"/>
      <w:r>
        <w:t>не</w:t>
      </w:r>
      <w:proofErr w:type="spellEnd"/>
      <w:r>
        <w:t xml:space="preserve"> е </w:t>
      </w:r>
      <w:proofErr w:type="spellStart"/>
      <w:r>
        <w:t>указано</w:t>
      </w:r>
      <w:proofErr w:type="spellEnd"/>
      <w:r>
        <w:t xml:space="preserve"> </w:t>
      </w:r>
      <w:proofErr w:type="spellStart"/>
      <w:r>
        <w:t>друго</w:t>
      </w:r>
      <w:proofErr w:type="spellEnd"/>
      <w:r>
        <w:t xml:space="preserve">, </w:t>
      </w:r>
      <w:proofErr w:type="spellStart"/>
      <w:r>
        <w:t>следва</w:t>
      </w:r>
      <w:proofErr w:type="spellEnd"/>
      <w:r>
        <w:t xml:space="preserve"> </w:t>
      </w:r>
      <w:proofErr w:type="spellStart"/>
      <w:r>
        <w:t>автоматично</w:t>
      </w:r>
      <w:proofErr w:type="spellEnd"/>
      <w:r>
        <w:t xml:space="preserve"> </w:t>
      </w:r>
      <w:proofErr w:type="spellStart"/>
      <w:r>
        <w:t>да</w:t>
      </w:r>
      <w:proofErr w:type="spellEnd"/>
      <w:r>
        <w:t xml:space="preserve"> </w:t>
      </w:r>
      <w:proofErr w:type="spellStart"/>
      <w:r>
        <w:t>се</w:t>
      </w:r>
      <w:proofErr w:type="spellEnd"/>
      <w:r>
        <w:t xml:space="preserve"> </w:t>
      </w:r>
      <w:proofErr w:type="spellStart"/>
      <w:r>
        <w:t>счита</w:t>
      </w:r>
      <w:proofErr w:type="spellEnd"/>
      <w:r>
        <w:t xml:space="preserve"> </w:t>
      </w:r>
      <w:proofErr w:type="spellStart"/>
      <w:r>
        <w:t>за</w:t>
      </w:r>
      <w:proofErr w:type="spellEnd"/>
      <w:r>
        <w:t xml:space="preserve"> </w:t>
      </w:r>
      <w:proofErr w:type="spellStart"/>
      <w:r>
        <w:t>добавено</w:t>
      </w:r>
      <w:proofErr w:type="spellEnd"/>
      <w:r>
        <w:t xml:space="preserve"> „</w:t>
      </w:r>
      <w:proofErr w:type="spellStart"/>
      <w:r>
        <w:t>или</w:t>
      </w:r>
      <w:proofErr w:type="spellEnd"/>
      <w:r>
        <w:t xml:space="preserve"> </w:t>
      </w:r>
      <w:proofErr w:type="spellStart"/>
      <w:r>
        <w:t>еквивалент</w:t>
      </w:r>
      <w:proofErr w:type="spellEnd"/>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368" w:rsidRDefault="00811368" w:rsidP="00811368">
    <w:pPr>
      <w:pStyle w:val="a3"/>
      <w:pBdr>
        <w:bottom w:val="single" w:sz="6" w:space="1" w:color="4F81BD" w:themeColor="accent1"/>
      </w:pBdr>
      <w:rPr>
        <w:lang w:val="en-US"/>
      </w:rPr>
    </w:pPr>
    <w:r w:rsidRPr="00FA202C">
      <w:rPr>
        <w:noProof/>
      </w:rPr>
      <w:drawing>
        <wp:anchor distT="0" distB="0" distL="114300" distR="114300" simplePos="0" relativeHeight="251659264" behindDoc="0" locked="0" layoutInCell="1" allowOverlap="1" wp14:anchorId="23985105" wp14:editId="256903CF">
          <wp:simplePos x="0" y="0"/>
          <wp:positionH relativeFrom="margin">
            <wp:posOffset>-120015</wp:posOffset>
          </wp:positionH>
          <wp:positionV relativeFrom="paragraph">
            <wp:posOffset>-75320</wp:posOffset>
          </wp:positionV>
          <wp:extent cx="2625090" cy="8312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25090" cy="831215"/>
                  </a:xfrm>
                  <a:prstGeom prst="rect">
                    <a:avLst/>
                  </a:prstGeom>
                  <a:noFill/>
                  <a:ln>
                    <a:noFill/>
                  </a:ln>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r>
      <w:rPr>
        <w:noProof/>
      </w:rPr>
      <w:drawing>
        <wp:inline distT="0" distB="0" distL="0" distR="0" wp14:anchorId="48C3F19E" wp14:editId="201916F0">
          <wp:extent cx="2215515" cy="82931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videnova\Desktop\brand-all\opgg\logo-bg-right.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r="3863"/>
                  <a:stretch/>
                </pic:blipFill>
                <pic:spPr bwMode="auto">
                  <a:xfrm>
                    <a:off x="0" y="0"/>
                    <a:ext cx="2227566" cy="833821"/>
                  </a:xfrm>
                  <a:prstGeom prst="rect">
                    <a:avLst/>
                  </a:prstGeom>
                  <a:noFill/>
                  <a:ln>
                    <a:noFill/>
                  </a:ln>
                  <a:extLst>
                    <a:ext uri="{53640926-AAD7-44D8-BBD7-CCE9431645EC}">
                      <a14:shadowObscured xmlns:a14="http://schemas.microsoft.com/office/drawing/2010/main"/>
                    </a:ext>
                  </a:extLst>
                </pic:spPr>
              </pic:pic>
            </a:graphicData>
          </a:graphic>
        </wp:inline>
      </w:drawing>
    </w:r>
  </w:p>
  <w:p w:rsidR="00811368" w:rsidRPr="00C5450D" w:rsidRDefault="00811368">
    <w:pPr>
      <w:pStyle w:val="a3"/>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368" w:rsidRDefault="00811368" w:rsidP="00811368">
    <w:pPr>
      <w:pStyle w:val="a3"/>
      <w:tabs>
        <w:tab w:val="clear" w:pos="4536"/>
        <w:tab w:val="clear" w:pos="9072"/>
        <w:tab w:val="left" w:pos="0"/>
        <w:tab w:val="left" w:pos="708"/>
        <w:tab w:val="left" w:pos="1416"/>
        <w:tab w:val="left" w:pos="3697"/>
      </w:tabs>
    </w:pPr>
    <w:r w:rsidRPr="00FA202C">
      <w:rPr>
        <w:noProof/>
      </w:rPr>
      <w:drawing>
        <wp:anchor distT="0" distB="0" distL="114300" distR="114300" simplePos="0" relativeHeight="251663360" behindDoc="0" locked="0" layoutInCell="1" allowOverlap="1" wp14:anchorId="3192D203" wp14:editId="688F8A6A">
          <wp:simplePos x="0" y="0"/>
          <wp:positionH relativeFrom="margin">
            <wp:posOffset>-424815</wp:posOffset>
          </wp:positionH>
          <wp:positionV relativeFrom="paragraph">
            <wp:posOffset>-89144</wp:posOffset>
          </wp:positionV>
          <wp:extent cx="2625090" cy="83121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25090" cy="83121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tab/>
      <w:t xml:space="preserve">                                        </w:t>
    </w:r>
    <w:r>
      <w:rPr>
        <w:noProof/>
      </w:rPr>
      <w:drawing>
        <wp:inline distT="0" distB="0" distL="0" distR="0" wp14:anchorId="65BDEFBA" wp14:editId="42A2B000">
          <wp:extent cx="2215515" cy="829310"/>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videnova\Desktop\brand-all\opgg\logo-bg-right.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r="3863"/>
                  <a:stretch/>
                </pic:blipFill>
                <pic:spPr bwMode="auto">
                  <a:xfrm>
                    <a:off x="0" y="0"/>
                    <a:ext cx="2227566" cy="83382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1C0C402"/>
    <w:lvl w:ilvl="0">
      <w:numFmt w:val="bullet"/>
      <w:lvlText w:val="*"/>
      <w:lvlJc w:val="left"/>
    </w:lvl>
  </w:abstractNum>
  <w:abstractNum w:abstractNumId="1" w15:restartNumberingAfterBreak="0">
    <w:nsid w:val="02743B70"/>
    <w:multiLevelType w:val="hybridMultilevel"/>
    <w:tmpl w:val="0CA80A6A"/>
    <w:lvl w:ilvl="0" w:tplc="67328252">
      <w:numFmt w:val="bullet"/>
      <w:lvlText w:val="-"/>
      <w:lvlJc w:val="left"/>
      <w:pPr>
        <w:tabs>
          <w:tab w:val="num" w:pos="1069"/>
        </w:tabs>
        <w:ind w:left="1069" w:hanging="360"/>
      </w:pPr>
      <w:rPr>
        <w:rFonts w:ascii="Times New Roman" w:eastAsia="Times New Roman" w:hAnsi="Times New Roman" w:hint="default"/>
      </w:rPr>
    </w:lvl>
    <w:lvl w:ilvl="1" w:tplc="04020003">
      <w:start w:val="1"/>
      <w:numFmt w:val="bullet"/>
      <w:lvlText w:val="o"/>
      <w:lvlJc w:val="left"/>
      <w:pPr>
        <w:tabs>
          <w:tab w:val="num" w:pos="1789"/>
        </w:tabs>
        <w:ind w:left="1789" w:hanging="360"/>
      </w:pPr>
      <w:rPr>
        <w:rFonts w:ascii="Courier New" w:hAnsi="Courier New" w:hint="default"/>
      </w:rPr>
    </w:lvl>
    <w:lvl w:ilvl="2" w:tplc="04020005">
      <w:start w:val="1"/>
      <w:numFmt w:val="bullet"/>
      <w:lvlText w:val=""/>
      <w:lvlJc w:val="left"/>
      <w:pPr>
        <w:tabs>
          <w:tab w:val="num" w:pos="2509"/>
        </w:tabs>
        <w:ind w:left="2509" w:hanging="360"/>
      </w:pPr>
      <w:rPr>
        <w:rFonts w:ascii="Wingdings" w:hAnsi="Wingdings" w:hint="default"/>
      </w:rPr>
    </w:lvl>
    <w:lvl w:ilvl="3" w:tplc="04020001">
      <w:start w:val="1"/>
      <w:numFmt w:val="bullet"/>
      <w:lvlText w:val=""/>
      <w:lvlJc w:val="left"/>
      <w:pPr>
        <w:tabs>
          <w:tab w:val="num" w:pos="3229"/>
        </w:tabs>
        <w:ind w:left="3229" w:hanging="360"/>
      </w:pPr>
      <w:rPr>
        <w:rFonts w:ascii="Symbol" w:hAnsi="Symbol" w:hint="default"/>
      </w:rPr>
    </w:lvl>
    <w:lvl w:ilvl="4" w:tplc="04020003">
      <w:start w:val="1"/>
      <w:numFmt w:val="bullet"/>
      <w:lvlText w:val="o"/>
      <w:lvlJc w:val="left"/>
      <w:pPr>
        <w:tabs>
          <w:tab w:val="num" w:pos="3949"/>
        </w:tabs>
        <w:ind w:left="3949" w:hanging="360"/>
      </w:pPr>
      <w:rPr>
        <w:rFonts w:ascii="Courier New" w:hAnsi="Courier New" w:hint="default"/>
      </w:rPr>
    </w:lvl>
    <w:lvl w:ilvl="5" w:tplc="04020005">
      <w:start w:val="1"/>
      <w:numFmt w:val="bullet"/>
      <w:lvlText w:val=""/>
      <w:lvlJc w:val="left"/>
      <w:pPr>
        <w:tabs>
          <w:tab w:val="num" w:pos="4669"/>
        </w:tabs>
        <w:ind w:left="4669" w:hanging="360"/>
      </w:pPr>
      <w:rPr>
        <w:rFonts w:ascii="Wingdings" w:hAnsi="Wingdings" w:hint="default"/>
      </w:rPr>
    </w:lvl>
    <w:lvl w:ilvl="6" w:tplc="04020001">
      <w:start w:val="1"/>
      <w:numFmt w:val="bullet"/>
      <w:lvlText w:val=""/>
      <w:lvlJc w:val="left"/>
      <w:pPr>
        <w:tabs>
          <w:tab w:val="num" w:pos="5389"/>
        </w:tabs>
        <w:ind w:left="5389" w:hanging="360"/>
      </w:pPr>
      <w:rPr>
        <w:rFonts w:ascii="Symbol" w:hAnsi="Symbol" w:hint="default"/>
      </w:rPr>
    </w:lvl>
    <w:lvl w:ilvl="7" w:tplc="04020003">
      <w:start w:val="1"/>
      <w:numFmt w:val="bullet"/>
      <w:lvlText w:val="o"/>
      <w:lvlJc w:val="left"/>
      <w:pPr>
        <w:tabs>
          <w:tab w:val="num" w:pos="6109"/>
        </w:tabs>
        <w:ind w:left="6109" w:hanging="360"/>
      </w:pPr>
      <w:rPr>
        <w:rFonts w:ascii="Courier New" w:hAnsi="Courier New" w:hint="default"/>
      </w:rPr>
    </w:lvl>
    <w:lvl w:ilvl="8" w:tplc="04020005">
      <w:start w:val="1"/>
      <w:numFmt w:val="bullet"/>
      <w:lvlText w:val=""/>
      <w:lvlJc w:val="left"/>
      <w:pPr>
        <w:tabs>
          <w:tab w:val="num" w:pos="6829"/>
        </w:tabs>
        <w:ind w:left="6829" w:hanging="360"/>
      </w:pPr>
      <w:rPr>
        <w:rFonts w:ascii="Wingdings" w:hAnsi="Wingdings" w:hint="default"/>
      </w:rPr>
    </w:lvl>
  </w:abstractNum>
  <w:abstractNum w:abstractNumId="2" w15:restartNumberingAfterBreak="0">
    <w:nsid w:val="08625898"/>
    <w:multiLevelType w:val="multilevel"/>
    <w:tmpl w:val="30EAD1C2"/>
    <w:lvl w:ilvl="0">
      <w:start w:val="1"/>
      <w:numFmt w:val="decimal"/>
      <w:lvlText w:val="%1."/>
      <w:lvlJc w:val="left"/>
      <w:pPr>
        <w:ind w:left="360" w:hanging="360"/>
      </w:pPr>
      <w:rPr>
        <w:b/>
      </w:rPr>
    </w:lvl>
    <w:lvl w:ilvl="1">
      <w:start w:val="1"/>
      <w:numFmt w:val="decimal"/>
      <w:lvlText w:val="%1.%2."/>
      <w:lvlJc w:val="left"/>
      <w:pPr>
        <w:ind w:left="1211" w:hanging="360"/>
      </w:pPr>
      <w:rPr>
        <w:b/>
      </w:rPr>
    </w:lvl>
    <w:lvl w:ilvl="2">
      <w:start w:val="1"/>
      <w:numFmt w:val="decimal"/>
      <w:lvlText w:val="%1.%2.%3."/>
      <w:lvlJc w:val="left"/>
      <w:pPr>
        <w:ind w:left="2422" w:hanging="720"/>
      </w:pPr>
      <w:rPr>
        <w:b/>
      </w:rPr>
    </w:lvl>
    <w:lvl w:ilvl="3">
      <w:start w:val="1"/>
      <w:numFmt w:val="decimal"/>
      <w:lvlText w:val="%1.%2.%3.%4."/>
      <w:lvlJc w:val="left"/>
      <w:pPr>
        <w:ind w:left="3273" w:hanging="720"/>
      </w:pPr>
      <w:rPr>
        <w:b/>
      </w:rPr>
    </w:lvl>
    <w:lvl w:ilvl="4">
      <w:start w:val="1"/>
      <w:numFmt w:val="decimal"/>
      <w:lvlText w:val="%1.%2.%3.%4.%5."/>
      <w:lvlJc w:val="left"/>
      <w:pPr>
        <w:ind w:left="4484" w:hanging="1080"/>
      </w:pPr>
      <w:rPr>
        <w:b/>
      </w:rPr>
    </w:lvl>
    <w:lvl w:ilvl="5">
      <w:start w:val="1"/>
      <w:numFmt w:val="decimal"/>
      <w:lvlText w:val="%1.%2.%3.%4.%5.%6."/>
      <w:lvlJc w:val="left"/>
      <w:pPr>
        <w:ind w:left="5335" w:hanging="1080"/>
      </w:pPr>
      <w:rPr>
        <w:b/>
      </w:rPr>
    </w:lvl>
    <w:lvl w:ilvl="6">
      <w:start w:val="1"/>
      <w:numFmt w:val="decimal"/>
      <w:lvlText w:val="%1.%2.%3.%4.%5.%6.%7."/>
      <w:lvlJc w:val="left"/>
      <w:pPr>
        <w:ind w:left="6546" w:hanging="1440"/>
      </w:pPr>
      <w:rPr>
        <w:b/>
      </w:rPr>
    </w:lvl>
    <w:lvl w:ilvl="7">
      <w:start w:val="1"/>
      <w:numFmt w:val="decimal"/>
      <w:lvlText w:val="%1.%2.%3.%4.%5.%6.%7.%8."/>
      <w:lvlJc w:val="left"/>
      <w:pPr>
        <w:ind w:left="7397" w:hanging="1440"/>
      </w:pPr>
      <w:rPr>
        <w:b/>
      </w:rPr>
    </w:lvl>
    <w:lvl w:ilvl="8">
      <w:start w:val="1"/>
      <w:numFmt w:val="decimal"/>
      <w:lvlText w:val="%1.%2.%3.%4.%5.%6.%7.%8.%9."/>
      <w:lvlJc w:val="left"/>
      <w:pPr>
        <w:ind w:left="8608" w:hanging="1800"/>
      </w:pPr>
      <w:rPr>
        <w:b/>
      </w:rPr>
    </w:lvl>
  </w:abstractNum>
  <w:abstractNum w:abstractNumId="3" w15:restartNumberingAfterBreak="0">
    <w:nsid w:val="0AA633A8"/>
    <w:multiLevelType w:val="hybridMultilevel"/>
    <w:tmpl w:val="3752D6FE"/>
    <w:lvl w:ilvl="0" w:tplc="6CBCDC9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0B963348"/>
    <w:multiLevelType w:val="singleLevel"/>
    <w:tmpl w:val="10841A48"/>
    <w:lvl w:ilvl="0">
      <w:start w:val="5"/>
      <w:numFmt w:val="decimal"/>
      <w:lvlText w:val="3.%1."/>
      <w:legacy w:legacy="1" w:legacySpace="0" w:legacyIndent="432"/>
      <w:lvlJc w:val="left"/>
      <w:rPr>
        <w:rFonts w:ascii="Times New Roman" w:hAnsi="Times New Roman" w:cs="Times New Roman" w:hint="default"/>
      </w:rPr>
    </w:lvl>
  </w:abstractNum>
  <w:abstractNum w:abstractNumId="5" w15:restartNumberingAfterBreak="0">
    <w:nsid w:val="0C6F357A"/>
    <w:multiLevelType w:val="hybridMultilevel"/>
    <w:tmpl w:val="560A260A"/>
    <w:lvl w:ilvl="0" w:tplc="376C84E2">
      <w:start w:val="1"/>
      <w:numFmt w:val="decimal"/>
      <w:lvlText w:val="%1."/>
      <w:lvlJc w:val="left"/>
      <w:pPr>
        <w:ind w:left="1770" w:hanging="1050"/>
      </w:pPr>
      <w:rPr>
        <w:rFonts w:hint="default"/>
        <w:b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 w15:restartNumberingAfterBreak="0">
    <w:nsid w:val="104007CB"/>
    <w:multiLevelType w:val="hybridMultilevel"/>
    <w:tmpl w:val="151C4EDC"/>
    <w:lvl w:ilvl="0" w:tplc="E326CAE4">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097338D"/>
    <w:multiLevelType w:val="singleLevel"/>
    <w:tmpl w:val="B7D88C6A"/>
    <w:lvl w:ilvl="0">
      <w:start w:val="2"/>
      <w:numFmt w:val="decimal"/>
      <w:lvlText w:val="2.%1."/>
      <w:legacy w:legacy="1" w:legacySpace="0" w:legacyIndent="432"/>
      <w:lvlJc w:val="left"/>
      <w:rPr>
        <w:rFonts w:ascii="Times New Roman" w:hAnsi="Times New Roman" w:cs="Times New Roman" w:hint="default"/>
      </w:rPr>
    </w:lvl>
  </w:abstractNum>
  <w:abstractNum w:abstractNumId="8" w15:restartNumberingAfterBreak="0">
    <w:nsid w:val="133229F0"/>
    <w:multiLevelType w:val="singleLevel"/>
    <w:tmpl w:val="53A08F56"/>
    <w:lvl w:ilvl="0">
      <w:start w:val="1"/>
      <w:numFmt w:val="decimal"/>
      <w:lvlText w:val="3.%1."/>
      <w:legacy w:legacy="1" w:legacySpace="0" w:legacyIndent="454"/>
      <w:lvlJc w:val="left"/>
      <w:rPr>
        <w:rFonts w:ascii="Times New Roman" w:hAnsi="Times New Roman" w:cs="Times New Roman" w:hint="default"/>
      </w:rPr>
    </w:lvl>
  </w:abstractNum>
  <w:abstractNum w:abstractNumId="9" w15:restartNumberingAfterBreak="0">
    <w:nsid w:val="1CA473A6"/>
    <w:multiLevelType w:val="multilevel"/>
    <w:tmpl w:val="72465322"/>
    <w:lvl w:ilvl="0">
      <w:start w:val="1"/>
      <w:numFmt w:val="decimal"/>
      <w:lvlText w:val="%1."/>
      <w:lvlJc w:val="left"/>
      <w:pPr>
        <w:ind w:left="360" w:hanging="360"/>
      </w:pPr>
    </w:lvl>
    <w:lvl w:ilvl="1">
      <w:start w:val="1"/>
      <w:numFmt w:val="decimal"/>
      <w:lvlText w:val="%2."/>
      <w:lvlJc w:val="left"/>
      <w:pPr>
        <w:ind w:left="1069" w:hanging="360"/>
      </w:pPr>
      <w:rPr>
        <w:b/>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0" w15:restartNumberingAfterBreak="0">
    <w:nsid w:val="20CC74F0"/>
    <w:multiLevelType w:val="hybridMultilevel"/>
    <w:tmpl w:val="D0BE8542"/>
    <w:lvl w:ilvl="0" w:tplc="83501A42">
      <w:start w:val="1"/>
      <w:numFmt w:val="decimal"/>
      <w:lvlText w:val="%1."/>
      <w:lvlJc w:val="left"/>
      <w:pPr>
        <w:ind w:left="1069" w:hanging="360"/>
      </w:pPr>
      <w:rPr>
        <w:rFonts w:cs="Times New Roman" w:hint="default"/>
      </w:rPr>
    </w:lvl>
    <w:lvl w:ilvl="1" w:tplc="04020019">
      <w:start w:val="1"/>
      <w:numFmt w:val="lowerLetter"/>
      <w:lvlText w:val="%2."/>
      <w:lvlJc w:val="left"/>
      <w:pPr>
        <w:ind w:left="1789" w:hanging="360"/>
      </w:pPr>
      <w:rPr>
        <w:rFonts w:cs="Times New Roman"/>
      </w:rPr>
    </w:lvl>
    <w:lvl w:ilvl="2" w:tplc="0402001B">
      <w:start w:val="1"/>
      <w:numFmt w:val="lowerRoman"/>
      <w:lvlText w:val="%3."/>
      <w:lvlJc w:val="right"/>
      <w:pPr>
        <w:ind w:left="2509" w:hanging="180"/>
      </w:pPr>
      <w:rPr>
        <w:rFonts w:cs="Times New Roman"/>
      </w:rPr>
    </w:lvl>
    <w:lvl w:ilvl="3" w:tplc="0402000F">
      <w:start w:val="1"/>
      <w:numFmt w:val="decimal"/>
      <w:lvlText w:val="%4."/>
      <w:lvlJc w:val="left"/>
      <w:pPr>
        <w:ind w:left="3229" w:hanging="360"/>
      </w:pPr>
      <w:rPr>
        <w:rFonts w:cs="Times New Roman"/>
      </w:rPr>
    </w:lvl>
    <w:lvl w:ilvl="4" w:tplc="04020019">
      <w:start w:val="1"/>
      <w:numFmt w:val="lowerLetter"/>
      <w:lvlText w:val="%5."/>
      <w:lvlJc w:val="left"/>
      <w:pPr>
        <w:ind w:left="3949" w:hanging="360"/>
      </w:pPr>
      <w:rPr>
        <w:rFonts w:cs="Times New Roman"/>
      </w:rPr>
    </w:lvl>
    <w:lvl w:ilvl="5" w:tplc="0402001B">
      <w:start w:val="1"/>
      <w:numFmt w:val="lowerRoman"/>
      <w:lvlText w:val="%6."/>
      <w:lvlJc w:val="right"/>
      <w:pPr>
        <w:ind w:left="4669" w:hanging="180"/>
      </w:pPr>
      <w:rPr>
        <w:rFonts w:cs="Times New Roman"/>
      </w:rPr>
    </w:lvl>
    <w:lvl w:ilvl="6" w:tplc="0402000F">
      <w:start w:val="1"/>
      <w:numFmt w:val="decimal"/>
      <w:lvlText w:val="%7."/>
      <w:lvlJc w:val="left"/>
      <w:pPr>
        <w:ind w:left="5389" w:hanging="360"/>
      </w:pPr>
      <w:rPr>
        <w:rFonts w:cs="Times New Roman"/>
      </w:rPr>
    </w:lvl>
    <w:lvl w:ilvl="7" w:tplc="04020019">
      <w:start w:val="1"/>
      <w:numFmt w:val="lowerLetter"/>
      <w:lvlText w:val="%8."/>
      <w:lvlJc w:val="left"/>
      <w:pPr>
        <w:ind w:left="6109" w:hanging="360"/>
      </w:pPr>
      <w:rPr>
        <w:rFonts w:cs="Times New Roman"/>
      </w:rPr>
    </w:lvl>
    <w:lvl w:ilvl="8" w:tplc="0402001B">
      <w:start w:val="1"/>
      <w:numFmt w:val="lowerRoman"/>
      <w:lvlText w:val="%9."/>
      <w:lvlJc w:val="right"/>
      <w:pPr>
        <w:ind w:left="6829" w:hanging="180"/>
      </w:pPr>
      <w:rPr>
        <w:rFonts w:cs="Times New Roman"/>
      </w:rPr>
    </w:lvl>
  </w:abstractNum>
  <w:abstractNum w:abstractNumId="11" w15:restartNumberingAfterBreak="0">
    <w:nsid w:val="21FC0645"/>
    <w:multiLevelType w:val="multilevel"/>
    <w:tmpl w:val="E9D06B3A"/>
    <w:lvl w:ilvl="0">
      <w:start w:val="1"/>
      <w:numFmt w:val="decimal"/>
      <w:lvlText w:val="%1."/>
      <w:lvlJc w:val="left"/>
      <w:pPr>
        <w:ind w:left="1211" w:hanging="360"/>
      </w:pPr>
      <w:rPr>
        <w:rFonts w:cs="Times New Roman" w:hint="default"/>
        <w:b/>
      </w:rPr>
    </w:lvl>
    <w:lvl w:ilvl="1">
      <w:start w:val="3"/>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12" w15:restartNumberingAfterBreak="0">
    <w:nsid w:val="2BB15F90"/>
    <w:multiLevelType w:val="hybridMultilevel"/>
    <w:tmpl w:val="83F23BD2"/>
    <w:lvl w:ilvl="0" w:tplc="7AE28EF6">
      <w:start w:val="2"/>
      <w:numFmt w:val="decimal"/>
      <w:lvlText w:val="%1."/>
      <w:lvlJc w:val="left"/>
      <w:pPr>
        <w:ind w:left="720" w:hanging="360"/>
      </w:pPr>
      <w:rPr>
        <w:rFonts w:hint="default"/>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2DA42C44"/>
    <w:multiLevelType w:val="multilevel"/>
    <w:tmpl w:val="D3A28190"/>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4" w15:restartNumberingAfterBreak="0">
    <w:nsid w:val="334B04C2"/>
    <w:multiLevelType w:val="singleLevel"/>
    <w:tmpl w:val="8EAAAEB6"/>
    <w:lvl w:ilvl="0">
      <w:start w:val="3"/>
      <w:numFmt w:val="decimal"/>
      <w:lvlText w:val="1.%1."/>
      <w:legacy w:legacy="1" w:legacySpace="0" w:legacyIndent="511"/>
      <w:lvlJc w:val="left"/>
      <w:rPr>
        <w:rFonts w:ascii="Times New Roman" w:hAnsi="Times New Roman" w:cs="Times New Roman" w:hint="default"/>
      </w:rPr>
    </w:lvl>
  </w:abstractNum>
  <w:abstractNum w:abstractNumId="15" w15:restartNumberingAfterBreak="0">
    <w:nsid w:val="36AA52C0"/>
    <w:multiLevelType w:val="singleLevel"/>
    <w:tmpl w:val="9294BCAE"/>
    <w:lvl w:ilvl="0">
      <w:start w:val="1"/>
      <w:numFmt w:val="decimal"/>
      <w:lvlText w:val="1.%1."/>
      <w:legacy w:legacy="1" w:legacySpace="0" w:legacyIndent="468"/>
      <w:lvlJc w:val="left"/>
      <w:rPr>
        <w:rFonts w:ascii="Times New Roman" w:hAnsi="Times New Roman" w:cs="Times New Roman" w:hint="default"/>
      </w:rPr>
    </w:lvl>
  </w:abstractNum>
  <w:abstractNum w:abstractNumId="16" w15:restartNumberingAfterBreak="0">
    <w:nsid w:val="393A328C"/>
    <w:multiLevelType w:val="multilevel"/>
    <w:tmpl w:val="C75E0924"/>
    <w:lvl w:ilvl="0">
      <w:start w:val="1"/>
      <w:numFmt w:val="decimal"/>
      <w:lvlText w:val="%1."/>
      <w:lvlJc w:val="left"/>
      <w:pPr>
        <w:ind w:left="360" w:hanging="360"/>
      </w:pPr>
      <w:rPr>
        <w:rFonts w:hint="default"/>
        <w:b/>
      </w:rPr>
    </w:lvl>
    <w:lvl w:ilvl="1">
      <w:start w:val="1"/>
      <w:numFmt w:val="decimal"/>
      <w:lvlText w:val="%1.%2."/>
      <w:lvlJc w:val="left"/>
      <w:pPr>
        <w:ind w:left="1211" w:hanging="36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608" w:hanging="1800"/>
      </w:pPr>
      <w:rPr>
        <w:rFonts w:hint="default"/>
        <w:b/>
      </w:rPr>
    </w:lvl>
  </w:abstractNum>
  <w:abstractNum w:abstractNumId="17" w15:restartNumberingAfterBreak="0">
    <w:nsid w:val="3F805464"/>
    <w:multiLevelType w:val="hybridMultilevel"/>
    <w:tmpl w:val="89529CE4"/>
    <w:lvl w:ilvl="0" w:tplc="6BA63406">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41D848CB"/>
    <w:multiLevelType w:val="hybridMultilevel"/>
    <w:tmpl w:val="A5788C36"/>
    <w:lvl w:ilvl="0" w:tplc="900A4620">
      <w:start w:val="1"/>
      <w:numFmt w:val="decimal"/>
      <w:lvlText w:val="%1."/>
      <w:lvlJc w:val="left"/>
      <w:pPr>
        <w:ind w:left="1710" w:hanging="99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9697AB4"/>
    <w:multiLevelType w:val="hybridMultilevel"/>
    <w:tmpl w:val="D74CF802"/>
    <w:lvl w:ilvl="0" w:tplc="4880AE94">
      <w:start w:val="1"/>
      <w:numFmt w:val="decimal"/>
      <w:lvlText w:val="2.%1."/>
      <w:lvlJc w:val="left"/>
      <w:pPr>
        <w:ind w:left="720" w:hanging="360"/>
      </w:pPr>
      <w:rPr>
        <w:rFonts w:ascii="Times New Roman" w:hAnsi="Times New Roman" w:cs="Times New Roman"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52165F36"/>
    <w:multiLevelType w:val="singleLevel"/>
    <w:tmpl w:val="BA167806"/>
    <w:lvl w:ilvl="0">
      <w:start w:val="1"/>
      <w:numFmt w:val="decimal"/>
      <w:lvlText w:val="3.%1."/>
      <w:legacy w:legacy="1" w:legacySpace="0" w:legacyIndent="439"/>
      <w:lvlJc w:val="left"/>
      <w:rPr>
        <w:rFonts w:ascii="Times New Roman" w:hAnsi="Times New Roman" w:cs="Times New Roman" w:hint="default"/>
      </w:rPr>
    </w:lvl>
  </w:abstractNum>
  <w:abstractNum w:abstractNumId="21" w15:restartNumberingAfterBreak="0">
    <w:nsid w:val="53BA50D2"/>
    <w:multiLevelType w:val="multilevel"/>
    <w:tmpl w:val="9D14B2A8"/>
    <w:lvl w:ilvl="0">
      <w:start w:val="1"/>
      <w:numFmt w:val="decimal"/>
      <w:lvlText w:val="%1."/>
      <w:lvlJc w:val="left"/>
      <w:pPr>
        <w:ind w:left="108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2" w15:restartNumberingAfterBreak="0">
    <w:nsid w:val="5AF40B4F"/>
    <w:multiLevelType w:val="hybridMultilevel"/>
    <w:tmpl w:val="6B3C5D52"/>
    <w:lvl w:ilvl="0" w:tplc="7A601E3E">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5CB0185C"/>
    <w:multiLevelType w:val="hybridMultilevel"/>
    <w:tmpl w:val="B94084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E5B0E23"/>
    <w:multiLevelType w:val="hybridMultilevel"/>
    <w:tmpl w:val="8C1A5DA0"/>
    <w:lvl w:ilvl="0" w:tplc="F6EA138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D9674A"/>
    <w:multiLevelType w:val="singleLevel"/>
    <w:tmpl w:val="BB321F48"/>
    <w:lvl w:ilvl="0">
      <w:start w:val="2"/>
      <w:numFmt w:val="decimal"/>
      <w:lvlText w:val="%1."/>
      <w:legacy w:legacy="1" w:legacySpace="0" w:legacyIndent="302"/>
      <w:lvlJc w:val="left"/>
      <w:rPr>
        <w:rFonts w:ascii="Times New Roman" w:hAnsi="Times New Roman" w:cs="Times New Roman" w:hint="default"/>
      </w:rPr>
    </w:lvl>
  </w:abstractNum>
  <w:abstractNum w:abstractNumId="26" w15:restartNumberingAfterBreak="0">
    <w:nsid w:val="627457DC"/>
    <w:multiLevelType w:val="hybridMultilevel"/>
    <w:tmpl w:val="5FB061F6"/>
    <w:lvl w:ilvl="0" w:tplc="B198AC94">
      <w:start w:val="6"/>
      <w:numFmt w:val="bullet"/>
      <w:lvlText w:val="-"/>
      <w:lvlJc w:val="left"/>
      <w:pPr>
        <w:ind w:left="1080" w:hanging="360"/>
      </w:pPr>
      <w:rPr>
        <w:rFonts w:ascii="Times New Roman" w:eastAsia="Times New Roman"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7" w15:restartNumberingAfterBreak="0">
    <w:nsid w:val="697E672F"/>
    <w:multiLevelType w:val="singleLevel"/>
    <w:tmpl w:val="A272820C"/>
    <w:lvl w:ilvl="0">
      <w:start w:val="1"/>
      <w:numFmt w:val="decimal"/>
      <w:lvlText w:val="1.%1."/>
      <w:legacy w:legacy="1" w:legacySpace="0" w:legacyIndent="403"/>
      <w:lvlJc w:val="left"/>
      <w:rPr>
        <w:rFonts w:ascii="Times New Roman" w:hAnsi="Times New Roman" w:cs="Times New Roman" w:hint="default"/>
      </w:rPr>
    </w:lvl>
  </w:abstractNum>
  <w:abstractNum w:abstractNumId="28" w15:restartNumberingAfterBreak="0">
    <w:nsid w:val="6A83701C"/>
    <w:multiLevelType w:val="hybridMultilevel"/>
    <w:tmpl w:val="5E36C6A8"/>
    <w:lvl w:ilvl="0" w:tplc="1F2C5E8A">
      <w:start w:val="1"/>
      <w:numFmt w:val="decimal"/>
      <w:lvlText w:val="1.%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C51C01"/>
    <w:multiLevelType w:val="hybridMultilevel"/>
    <w:tmpl w:val="3CD6287A"/>
    <w:lvl w:ilvl="0" w:tplc="5E78B9C6">
      <w:start w:val="1"/>
      <w:numFmt w:val="decimal"/>
      <w:lvlText w:val="%1."/>
      <w:lvlJc w:val="left"/>
      <w:pPr>
        <w:ind w:left="360" w:hanging="360"/>
      </w:pPr>
      <w:rPr>
        <w:rFonts w:hint="default"/>
        <w:b/>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0" w15:restartNumberingAfterBreak="0">
    <w:nsid w:val="75934E25"/>
    <w:multiLevelType w:val="hybridMultilevel"/>
    <w:tmpl w:val="3CD6287A"/>
    <w:lvl w:ilvl="0" w:tplc="5E78B9C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78A82401"/>
    <w:multiLevelType w:val="hybridMultilevel"/>
    <w:tmpl w:val="AA366C56"/>
    <w:lvl w:ilvl="0" w:tplc="3370B2FA">
      <w:start w:val="1"/>
      <w:numFmt w:val="bullet"/>
      <w:lvlText w:val="-"/>
      <w:lvlJc w:val="left"/>
      <w:pPr>
        <w:ind w:left="1068" w:hanging="360"/>
      </w:pPr>
      <w:rPr>
        <w:rFonts w:ascii="Times New Roman" w:eastAsia="Times New Roman" w:hAnsi="Times New Roman" w:cs="Times New Roman" w:hint="default"/>
      </w:rPr>
    </w:lvl>
    <w:lvl w:ilvl="1" w:tplc="04020003">
      <w:start w:val="1"/>
      <w:numFmt w:val="bullet"/>
      <w:lvlText w:val="o"/>
      <w:lvlJc w:val="left"/>
      <w:pPr>
        <w:ind w:left="1788" w:hanging="360"/>
      </w:pPr>
      <w:rPr>
        <w:rFonts w:ascii="Courier New" w:hAnsi="Courier New" w:cs="Courier New" w:hint="default"/>
      </w:rPr>
    </w:lvl>
    <w:lvl w:ilvl="2" w:tplc="04020005">
      <w:start w:val="1"/>
      <w:numFmt w:val="bullet"/>
      <w:lvlText w:val=""/>
      <w:lvlJc w:val="left"/>
      <w:pPr>
        <w:ind w:left="2508" w:hanging="360"/>
      </w:pPr>
      <w:rPr>
        <w:rFonts w:ascii="Wingdings" w:hAnsi="Wingdings" w:hint="default"/>
      </w:rPr>
    </w:lvl>
    <w:lvl w:ilvl="3" w:tplc="04020001">
      <w:start w:val="1"/>
      <w:numFmt w:val="bullet"/>
      <w:lvlText w:val=""/>
      <w:lvlJc w:val="left"/>
      <w:pPr>
        <w:ind w:left="3228" w:hanging="360"/>
      </w:pPr>
      <w:rPr>
        <w:rFonts w:ascii="Symbol" w:hAnsi="Symbol" w:hint="default"/>
      </w:rPr>
    </w:lvl>
    <w:lvl w:ilvl="4" w:tplc="04020003">
      <w:start w:val="1"/>
      <w:numFmt w:val="bullet"/>
      <w:lvlText w:val="o"/>
      <w:lvlJc w:val="left"/>
      <w:pPr>
        <w:ind w:left="3948" w:hanging="360"/>
      </w:pPr>
      <w:rPr>
        <w:rFonts w:ascii="Courier New" w:hAnsi="Courier New" w:cs="Courier New" w:hint="default"/>
      </w:rPr>
    </w:lvl>
    <w:lvl w:ilvl="5" w:tplc="04020005">
      <w:start w:val="1"/>
      <w:numFmt w:val="bullet"/>
      <w:lvlText w:val=""/>
      <w:lvlJc w:val="left"/>
      <w:pPr>
        <w:ind w:left="4668" w:hanging="360"/>
      </w:pPr>
      <w:rPr>
        <w:rFonts w:ascii="Wingdings" w:hAnsi="Wingdings" w:hint="default"/>
      </w:rPr>
    </w:lvl>
    <w:lvl w:ilvl="6" w:tplc="04020001">
      <w:start w:val="1"/>
      <w:numFmt w:val="bullet"/>
      <w:lvlText w:val=""/>
      <w:lvlJc w:val="left"/>
      <w:pPr>
        <w:ind w:left="5388" w:hanging="360"/>
      </w:pPr>
      <w:rPr>
        <w:rFonts w:ascii="Symbol" w:hAnsi="Symbol" w:hint="default"/>
      </w:rPr>
    </w:lvl>
    <w:lvl w:ilvl="7" w:tplc="04020003">
      <w:start w:val="1"/>
      <w:numFmt w:val="bullet"/>
      <w:lvlText w:val="o"/>
      <w:lvlJc w:val="left"/>
      <w:pPr>
        <w:ind w:left="6108" w:hanging="360"/>
      </w:pPr>
      <w:rPr>
        <w:rFonts w:ascii="Courier New" w:hAnsi="Courier New" w:cs="Courier New" w:hint="default"/>
      </w:rPr>
    </w:lvl>
    <w:lvl w:ilvl="8" w:tplc="04020005">
      <w:start w:val="1"/>
      <w:numFmt w:val="bullet"/>
      <w:lvlText w:val=""/>
      <w:lvlJc w:val="left"/>
      <w:pPr>
        <w:ind w:left="6828" w:hanging="360"/>
      </w:pPr>
      <w:rPr>
        <w:rFonts w:ascii="Wingdings" w:hAnsi="Wingdings" w:hint="default"/>
      </w:rPr>
    </w:lvl>
  </w:abstractNum>
  <w:abstractNum w:abstractNumId="32" w15:restartNumberingAfterBreak="0">
    <w:nsid w:val="793A08DC"/>
    <w:multiLevelType w:val="hybridMultilevel"/>
    <w:tmpl w:val="EB56EFD8"/>
    <w:lvl w:ilvl="0" w:tplc="BC0A5914">
      <w:start w:val="3"/>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7A77713A"/>
    <w:multiLevelType w:val="hybridMultilevel"/>
    <w:tmpl w:val="1FA43DD0"/>
    <w:lvl w:ilvl="0" w:tplc="978411C4">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D5746E0"/>
    <w:multiLevelType w:val="singleLevel"/>
    <w:tmpl w:val="77ECF344"/>
    <w:lvl w:ilvl="0">
      <w:start w:val="2"/>
      <w:numFmt w:val="decimal"/>
      <w:lvlText w:val="3.%1."/>
      <w:legacy w:legacy="1" w:legacySpace="0" w:legacyIndent="432"/>
      <w:lvlJc w:val="left"/>
      <w:rPr>
        <w:rFonts w:ascii="Times New Roman" w:hAnsi="Times New Roman" w:cs="Times New Roman" w:hint="default"/>
      </w:rPr>
    </w:lvl>
  </w:abstractNum>
  <w:num w:numId="1">
    <w:abstractNumId w:val="10"/>
  </w:num>
  <w:num w:numId="2">
    <w:abstractNumId w:val="1"/>
  </w:num>
  <w:num w:numId="3">
    <w:abstractNumId w:val="28"/>
  </w:num>
  <w:num w:numId="4">
    <w:abstractNumId w:val="16"/>
  </w:num>
  <w:num w:numId="5">
    <w:abstractNumId w:val="24"/>
  </w:num>
  <w:num w:numId="6">
    <w:abstractNumId w:val="33"/>
  </w:num>
  <w:num w:numId="7">
    <w:abstractNumId w:val="27"/>
  </w:num>
  <w:num w:numId="8">
    <w:abstractNumId w:val="14"/>
  </w:num>
  <w:num w:numId="9">
    <w:abstractNumId w:val="7"/>
  </w:num>
  <w:num w:numId="10">
    <w:abstractNumId w:val="8"/>
  </w:num>
  <w:num w:numId="11">
    <w:abstractNumId w:val="15"/>
  </w:num>
  <w:num w:numId="12">
    <w:abstractNumId w:val="34"/>
  </w:num>
  <w:num w:numId="13">
    <w:abstractNumId w:val="4"/>
  </w:num>
  <w:num w:numId="14">
    <w:abstractNumId w:val="20"/>
  </w:num>
  <w:num w:numId="15">
    <w:abstractNumId w:val="23"/>
  </w:num>
  <w:num w:numId="16">
    <w:abstractNumId w:val="11"/>
  </w:num>
  <w:num w:numId="17">
    <w:abstractNumId w:val="21"/>
  </w:num>
  <w:num w:numId="18">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19">
    <w:abstractNumId w:val="12"/>
  </w:num>
  <w:num w:numId="20">
    <w:abstractNumId w:val="25"/>
  </w:num>
  <w:num w:numId="21">
    <w:abstractNumId w:val="3"/>
  </w:num>
  <w:num w:numId="22">
    <w:abstractNumId w:val="30"/>
  </w:num>
  <w:num w:numId="23">
    <w:abstractNumId w:val="17"/>
  </w:num>
  <w:num w:numId="24">
    <w:abstractNumId w:val="6"/>
  </w:num>
  <w:num w:numId="25">
    <w:abstractNumId w:val="22"/>
  </w:num>
  <w:num w:numId="26">
    <w:abstractNumId w:val="29"/>
  </w:num>
  <w:num w:numId="27">
    <w:abstractNumId w:val="18"/>
  </w:num>
  <w:num w:numId="28">
    <w:abstractNumId w:val="5"/>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26"/>
  </w:num>
  <w:num w:numId="37">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num>
  <w:num w:numId="39">
    <w:abstractNumId w:val="2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65C"/>
    <w:rsid w:val="000008DF"/>
    <w:rsid w:val="00046F5C"/>
    <w:rsid w:val="00055B94"/>
    <w:rsid w:val="000955B2"/>
    <w:rsid w:val="00125DEC"/>
    <w:rsid w:val="00134175"/>
    <w:rsid w:val="00157D56"/>
    <w:rsid w:val="001975C5"/>
    <w:rsid w:val="001C7A20"/>
    <w:rsid w:val="001C7DD6"/>
    <w:rsid w:val="001F39CA"/>
    <w:rsid w:val="002735EE"/>
    <w:rsid w:val="002B6CAD"/>
    <w:rsid w:val="002F4E45"/>
    <w:rsid w:val="00342003"/>
    <w:rsid w:val="00352BBB"/>
    <w:rsid w:val="00383671"/>
    <w:rsid w:val="003A2FBB"/>
    <w:rsid w:val="003D2F02"/>
    <w:rsid w:val="003F1F40"/>
    <w:rsid w:val="00412BC7"/>
    <w:rsid w:val="004803A0"/>
    <w:rsid w:val="004A178D"/>
    <w:rsid w:val="004A7702"/>
    <w:rsid w:val="004C3A05"/>
    <w:rsid w:val="00521958"/>
    <w:rsid w:val="00547519"/>
    <w:rsid w:val="00547C07"/>
    <w:rsid w:val="00582656"/>
    <w:rsid w:val="00651178"/>
    <w:rsid w:val="00670E8C"/>
    <w:rsid w:val="006D37E6"/>
    <w:rsid w:val="007325E9"/>
    <w:rsid w:val="00771E8A"/>
    <w:rsid w:val="00773F61"/>
    <w:rsid w:val="007B7776"/>
    <w:rsid w:val="007D4948"/>
    <w:rsid w:val="007D4DCE"/>
    <w:rsid w:val="00803248"/>
    <w:rsid w:val="00811368"/>
    <w:rsid w:val="00827290"/>
    <w:rsid w:val="00844C20"/>
    <w:rsid w:val="008E0F0C"/>
    <w:rsid w:val="008F0A0E"/>
    <w:rsid w:val="009335D7"/>
    <w:rsid w:val="00955503"/>
    <w:rsid w:val="00956D8C"/>
    <w:rsid w:val="00966C59"/>
    <w:rsid w:val="00970849"/>
    <w:rsid w:val="009B7A9B"/>
    <w:rsid w:val="009C56FA"/>
    <w:rsid w:val="00A05434"/>
    <w:rsid w:val="00A20AF3"/>
    <w:rsid w:val="00A43482"/>
    <w:rsid w:val="00A83C1B"/>
    <w:rsid w:val="00AA06FD"/>
    <w:rsid w:val="00AC0BB5"/>
    <w:rsid w:val="00AF7FF2"/>
    <w:rsid w:val="00B133F8"/>
    <w:rsid w:val="00B15DC2"/>
    <w:rsid w:val="00B17E48"/>
    <w:rsid w:val="00B66496"/>
    <w:rsid w:val="00B847E5"/>
    <w:rsid w:val="00BA3593"/>
    <w:rsid w:val="00BB1E3F"/>
    <w:rsid w:val="00BF1E7C"/>
    <w:rsid w:val="00C16F73"/>
    <w:rsid w:val="00D242DB"/>
    <w:rsid w:val="00D7474C"/>
    <w:rsid w:val="00DB1CDE"/>
    <w:rsid w:val="00DB265C"/>
    <w:rsid w:val="00DC4558"/>
    <w:rsid w:val="00DF01A8"/>
    <w:rsid w:val="00DF1680"/>
    <w:rsid w:val="00DF6402"/>
    <w:rsid w:val="00E34135"/>
    <w:rsid w:val="00E651A6"/>
    <w:rsid w:val="00E75840"/>
    <w:rsid w:val="00E80FAC"/>
    <w:rsid w:val="00E953C9"/>
    <w:rsid w:val="00E95B6D"/>
    <w:rsid w:val="00EB48D2"/>
    <w:rsid w:val="00F459FC"/>
    <w:rsid w:val="00F45C47"/>
    <w:rsid w:val="00F67B81"/>
    <w:rsid w:val="00FE7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333691-E3EB-4F45-9C00-454F52254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65C"/>
    <w:pPr>
      <w:spacing w:after="0" w:line="240" w:lineRule="auto"/>
    </w:pPr>
    <w:rPr>
      <w:rFonts w:ascii="Times New Roman" w:eastAsia="Times New Roman" w:hAnsi="Times New Roman" w:cs="Times New Roman"/>
      <w:sz w:val="24"/>
      <w:szCs w:val="24"/>
      <w:lang w:val="bg-BG" w:eastAsia="bg-BG"/>
    </w:rPr>
  </w:style>
  <w:style w:type="paragraph" w:styleId="1">
    <w:name w:val="heading 1"/>
    <w:basedOn w:val="a"/>
    <w:next w:val="a"/>
    <w:link w:val="10"/>
    <w:qFormat/>
    <w:rsid w:val="00E34135"/>
    <w:pPr>
      <w:keepNext/>
      <w:spacing w:before="240" w:after="60" w:line="276" w:lineRule="auto"/>
      <w:outlineLvl w:val="0"/>
    </w:pPr>
    <w:rPr>
      <w:rFonts w:ascii="Calibri Light" w:hAnsi="Calibri Light"/>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B265C"/>
    <w:pPr>
      <w:tabs>
        <w:tab w:val="center" w:pos="4536"/>
        <w:tab w:val="right" w:pos="9072"/>
      </w:tabs>
    </w:pPr>
  </w:style>
  <w:style w:type="character" w:customStyle="1" w:styleId="a4">
    <w:name w:val="Горен колонтитул Знак"/>
    <w:basedOn w:val="a0"/>
    <w:link w:val="a3"/>
    <w:uiPriority w:val="99"/>
    <w:rsid w:val="00DB265C"/>
    <w:rPr>
      <w:rFonts w:ascii="Times New Roman" w:eastAsia="Times New Roman" w:hAnsi="Times New Roman" w:cs="Times New Roman"/>
      <w:sz w:val="24"/>
      <w:szCs w:val="24"/>
      <w:lang w:val="bg-BG" w:eastAsia="bg-BG"/>
    </w:rPr>
  </w:style>
  <w:style w:type="paragraph" w:styleId="a5">
    <w:name w:val="footer"/>
    <w:basedOn w:val="a"/>
    <w:link w:val="a6"/>
    <w:uiPriority w:val="99"/>
    <w:rsid w:val="00DB265C"/>
    <w:pPr>
      <w:tabs>
        <w:tab w:val="center" w:pos="4536"/>
        <w:tab w:val="right" w:pos="9072"/>
      </w:tabs>
    </w:pPr>
  </w:style>
  <w:style w:type="character" w:customStyle="1" w:styleId="a6">
    <w:name w:val="Долен колонтитул Знак"/>
    <w:basedOn w:val="a0"/>
    <w:link w:val="a5"/>
    <w:uiPriority w:val="99"/>
    <w:rsid w:val="00DB265C"/>
    <w:rPr>
      <w:rFonts w:ascii="Times New Roman" w:eastAsia="Times New Roman" w:hAnsi="Times New Roman" w:cs="Times New Roman"/>
      <w:sz w:val="24"/>
      <w:szCs w:val="24"/>
      <w:lang w:val="bg-BG" w:eastAsia="bg-BG"/>
    </w:rPr>
  </w:style>
  <w:style w:type="character" w:styleId="a7">
    <w:name w:val="Hyperlink"/>
    <w:basedOn w:val="a0"/>
    <w:uiPriority w:val="99"/>
    <w:rsid w:val="00DB265C"/>
    <w:rPr>
      <w:color w:val="0000FF" w:themeColor="hyperlink"/>
      <w:u w:val="single"/>
    </w:rPr>
  </w:style>
  <w:style w:type="paragraph" w:styleId="a8">
    <w:name w:val="footnote text"/>
    <w:aliases w:val="stile 1,Footnote,Footnote1,Footnote2,Footnote3,Footnote4,Footnote5,Footnote6,Footnote7,Footnote8,Footnote9,Footnote10,Footnote11,Footnote21,Footnote31,Footnote41,Footnote51,Footnote61,Footnote71,Footnote81,Footnote91,Podrozdział,single s"/>
    <w:basedOn w:val="a"/>
    <w:link w:val="a9"/>
    <w:uiPriority w:val="99"/>
    <w:rsid w:val="00DB265C"/>
    <w:rPr>
      <w:sz w:val="20"/>
      <w:szCs w:val="20"/>
      <w:lang w:val="en-US" w:eastAsia="en-US"/>
    </w:rPr>
  </w:style>
  <w:style w:type="character" w:customStyle="1" w:styleId="a9">
    <w:name w:val="Текст под линия Знак"/>
    <w:aliases w:val="stile 1 Знак,Footnote Знак,Footnote1 Знак,Footnote2 Знак,Footnote3 Знак,Footnote4 Знак,Footnote5 Знак,Footnote6 Знак,Footnote7 Знак,Footnote8 Знак,Footnote9 Знак,Footnote10 Знак,Footnote11 Знак,Footnote21 Знак,Footnote31 Знак"/>
    <w:basedOn w:val="a0"/>
    <w:link w:val="a8"/>
    <w:uiPriority w:val="99"/>
    <w:rsid w:val="00DB265C"/>
    <w:rPr>
      <w:rFonts w:ascii="Times New Roman" w:eastAsia="Times New Roman" w:hAnsi="Times New Roman" w:cs="Times New Roman"/>
      <w:sz w:val="20"/>
      <w:szCs w:val="20"/>
      <w:lang w:val="en-US"/>
    </w:rPr>
  </w:style>
  <w:style w:type="character" w:styleId="aa">
    <w:name w:val="footnote reference"/>
    <w:aliases w:val="Footnote symbol,Appel note de bas de p,SUPERS,Nota,(NECG) Footnote Reference,Voetnootverwijzing,Footnote Reference Superscript,BVI fnr,Lábjegyzet-hivatkozás,L?bjegyzet-hivatkoz?s,Char1 Char Char Char Char,ftref,Fussnot"/>
    <w:rsid w:val="00DB265C"/>
    <w:rPr>
      <w:vertAlign w:val="superscript"/>
    </w:rPr>
  </w:style>
  <w:style w:type="paragraph" w:styleId="ab">
    <w:name w:val="Balloon Text"/>
    <w:basedOn w:val="a"/>
    <w:link w:val="ac"/>
    <w:semiHidden/>
    <w:unhideWhenUsed/>
    <w:rsid w:val="00DB265C"/>
    <w:rPr>
      <w:rFonts w:ascii="Tahoma" w:hAnsi="Tahoma" w:cs="Tahoma"/>
      <w:sz w:val="16"/>
      <w:szCs w:val="16"/>
    </w:rPr>
  </w:style>
  <w:style w:type="character" w:customStyle="1" w:styleId="ac">
    <w:name w:val="Изнесен текст Знак"/>
    <w:basedOn w:val="a0"/>
    <w:link w:val="ab"/>
    <w:semiHidden/>
    <w:rsid w:val="00DB265C"/>
    <w:rPr>
      <w:rFonts w:ascii="Tahoma" w:eastAsia="Times New Roman" w:hAnsi="Tahoma" w:cs="Tahoma"/>
      <w:sz w:val="16"/>
      <w:szCs w:val="16"/>
      <w:lang w:val="bg-BG" w:eastAsia="bg-BG"/>
    </w:rPr>
  </w:style>
  <w:style w:type="character" w:customStyle="1" w:styleId="10">
    <w:name w:val="Заглавие 1 Знак"/>
    <w:basedOn w:val="a0"/>
    <w:link w:val="1"/>
    <w:rsid w:val="00E34135"/>
    <w:rPr>
      <w:rFonts w:ascii="Calibri Light" w:eastAsia="Times New Roman" w:hAnsi="Calibri Light" w:cs="Times New Roman"/>
      <w:b/>
      <w:bCs/>
      <w:kern w:val="32"/>
      <w:sz w:val="32"/>
      <w:szCs w:val="32"/>
      <w:lang w:val="bg-BG"/>
    </w:rPr>
  </w:style>
  <w:style w:type="numbering" w:customStyle="1" w:styleId="NoList1">
    <w:name w:val="No List1"/>
    <w:next w:val="a2"/>
    <w:semiHidden/>
    <w:rsid w:val="00E34135"/>
  </w:style>
  <w:style w:type="paragraph" w:styleId="ad">
    <w:name w:val="List Paragraph"/>
    <w:basedOn w:val="a"/>
    <w:link w:val="ae"/>
    <w:uiPriority w:val="34"/>
    <w:qFormat/>
    <w:rsid w:val="00E34135"/>
    <w:pPr>
      <w:spacing w:after="200" w:line="276" w:lineRule="auto"/>
      <w:ind w:left="720"/>
    </w:pPr>
    <w:rPr>
      <w:rFonts w:ascii="Calibri" w:hAnsi="Calibri"/>
      <w:sz w:val="22"/>
      <w:szCs w:val="22"/>
      <w:lang w:eastAsia="en-US"/>
    </w:rPr>
  </w:style>
  <w:style w:type="paragraph" w:customStyle="1" w:styleId="CharChar">
    <w:name w:val="Знак Знак Char Char"/>
    <w:basedOn w:val="a"/>
    <w:rsid w:val="00E34135"/>
    <w:pPr>
      <w:tabs>
        <w:tab w:val="left" w:pos="709"/>
      </w:tabs>
    </w:pPr>
    <w:rPr>
      <w:rFonts w:ascii="Tahoma" w:eastAsia="Calibri" w:hAnsi="Tahoma"/>
      <w:lang w:val="pl-PL" w:eastAsia="pl-PL"/>
    </w:rPr>
  </w:style>
  <w:style w:type="character" w:styleId="af">
    <w:name w:val="Strong"/>
    <w:qFormat/>
    <w:rsid w:val="00E34135"/>
    <w:rPr>
      <w:rFonts w:cs="Times New Roman"/>
      <w:b/>
      <w:bCs/>
    </w:rPr>
  </w:style>
  <w:style w:type="paragraph" w:customStyle="1" w:styleId="TableParagraph">
    <w:name w:val="Table Paragraph"/>
    <w:basedOn w:val="a"/>
    <w:rsid w:val="00E34135"/>
    <w:pPr>
      <w:widowControl w:val="0"/>
    </w:pPr>
    <w:rPr>
      <w:rFonts w:ascii="Calibri" w:hAnsi="Calibri"/>
      <w:sz w:val="22"/>
      <w:szCs w:val="22"/>
      <w:lang w:val="en-US" w:eastAsia="en-US"/>
    </w:rPr>
  </w:style>
  <w:style w:type="paragraph" w:customStyle="1" w:styleId="CharChar2">
    <w:name w:val="Знак Знак Char Char2"/>
    <w:basedOn w:val="a"/>
    <w:rsid w:val="00E34135"/>
    <w:pPr>
      <w:tabs>
        <w:tab w:val="left" w:pos="709"/>
      </w:tabs>
    </w:pPr>
    <w:rPr>
      <w:rFonts w:ascii="Tahoma" w:eastAsia="Calibri" w:hAnsi="Tahoma"/>
      <w:lang w:val="pl-PL" w:eastAsia="pl-PL"/>
    </w:rPr>
  </w:style>
  <w:style w:type="paragraph" w:styleId="af0">
    <w:name w:val="Body Text"/>
    <w:basedOn w:val="a"/>
    <w:link w:val="af1"/>
    <w:semiHidden/>
    <w:rsid w:val="00E34135"/>
    <w:pPr>
      <w:spacing w:after="120" w:line="276" w:lineRule="auto"/>
    </w:pPr>
    <w:rPr>
      <w:rFonts w:ascii="Calibri" w:hAnsi="Calibri"/>
      <w:sz w:val="22"/>
      <w:szCs w:val="22"/>
      <w:lang w:eastAsia="en-US"/>
    </w:rPr>
  </w:style>
  <w:style w:type="character" w:customStyle="1" w:styleId="af1">
    <w:name w:val="Основен текст Знак"/>
    <w:basedOn w:val="a0"/>
    <w:link w:val="af0"/>
    <w:semiHidden/>
    <w:rsid w:val="00E34135"/>
    <w:rPr>
      <w:rFonts w:ascii="Calibri" w:eastAsia="Times New Roman" w:hAnsi="Calibri" w:cs="Times New Roman"/>
      <w:lang w:val="bg-BG"/>
    </w:rPr>
  </w:style>
  <w:style w:type="paragraph" w:styleId="2">
    <w:name w:val="Body Text Indent 2"/>
    <w:basedOn w:val="a"/>
    <w:link w:val="20"/>
    <w:semiHidden/>
    <w:rsid w:val="00E34135"/>
    <w:pPr>
      <w:spacing w:after="120" w:line="480" w:lineRule="auto"/>
      <w:ind w:left="283"/>
    </w:pPr>
    <w:rPr>
      <w:rFonts w:ascii="Calibri" w:hAnsi="Calibri"/>
      <w:sz w:val="22"/>
      <w:szCs w:val="22"/>
      <w:lang w:eastAsia="en-US"/>
    </w:rPr>
  </w:style>
  <w:style w:type="character" w:customStyle="1" w:styleId="20">
    <w:name w:val="Основен текст с отстъп 2 Знак"/>
    <w:basedOn w:val="a0"/>
    <w:link w:val="2"/>
    <w:semiHidden/>
    <w:rsid w:val="00E34135"/>
    <w:rPr>
      <w:rFonts w:ascii="Calibri" w:eastAsia="Times New Roman" w:hAnsi="Calibri" w:cs="Times New Roman"/>
      <w:lang w:val="bg-BG"/>
    </w:rPr>
  </w:style>
  <w:style w:type="paragraph" w:customStyle="1" w:styleId="CharChar1">
    <w:name w:val="Знак Знак Char Char1"/>
    <w:basedOn w:val="a"/>
    <w:rsid w:val="00E34135"/>
    <w:pPr>
      <w:tabs>
        <w:tab w:val="left" w:pos="709"/>
      </w:tabs>
    </w:pPr>
    <w:rPr>
      <w:rFonts w:ascii="Tahoma" w:eastAsia="Calibri" w:hAnsi="Tahoma"/>
      <w:lang w:val="pl-PL" w:eastAsia="pl-PL"/>
    </w:rPr>
  </w:style>
  <w:style w:type="paragraph" w:styleId="af2">
    <w:name w:val="Body Text Indent"/>
    <w:basedOn w:val="a"/>
    <w:link w:val="af3"/>
    <w:semiHidden/>
    <w:rsid w:val="00E34135"/>
    <w:pPr>
      <w:spacing w:after="120" w:line="276" w:lineRule="auto"/>
      <w:ind w:left="283"/>
    </w:pPr>
    <w:rPr>
      <w:rFonts w:ascii="Calibri" w:hAnsi="Calibri"/>
      <w:sz w:val="22"/>
      <w:szCs w:val="22"/>
      <w:lang w:eastAsia="en-US"/>
    </w:rPr>
  </w:style>
  <w:style w:type="character" w:customStyle="1" w:styleId="af3">
    <w:name w:val="Основен текст с отстъп Знак"/>
    <w:basedOn w:val="a0"/>
    <w:link w:val="af2"/>
    <w:semiHidden/>
    <w:rsid w:val="00E34135"/>
    <w:rPr>
      <w:rFonts w:ascii="Calibri" w:eastAsia="Times New Roman" w:hAnsi="Calibri" w:cs="Times New Roman"/>
      <w:lang w:val="bg-BG"/>
    </w:rPr>
  </w:style>
  <w:style w:type="paragraph" w:customStyle="1" w:styleId="11">
    <w:name w:val="1"/>
    <w:basedOn w:val="a"/>
    <w:rsid w:val="00E34135"/>
    <w:pPr>
      <w:tabs>
        <w:tab w:val="left" w:pos="709"/>
      </w:tabs>
    </w:pPr>
    <w:rPr>
      <w:rFonts w:ascii="Tahoma" w:hAnsi="Tahoma"/>
      <w:lang w:val="pl-PL" w:eastAsia="pl-PL"/>
    </w:rPr>
  </w:style>
  <w:style w:type="paragraph" w:customStyle="1" w:styleId="21">
    <w:name w:val="2"/>
    <w:basedOn w:val="a"/>
    <w:rsid w:val="00E34135"/>
    <w:pPr>
      <w:tabs>
        <w:tab w:val="left" w:pos="709"/>
      </w:tabs>
    </w:pPr>
    <w:rPr>
      <w:rFonts w:ascii="Tahoma" w:hAnsi="Tahoma"/>
      <w:lang w:val="pl-PL" w:eastAsia="pl-PL"/>
    </w:rPr>
  </w:style>
  <w:style w:type="paragraph" w:styleId="af4">
    <w:name w:val="No Spacing"/>
    <w:uiPriority w:val="1"/>
    <w:qFormat/>
    <w:rsid w:val="00E34135"/>
    <w:pPr>
      <w:spacing w:after="0" w:line="240" w:lineRule="auto"/>
    </w:pPr>
    <w:rPr>
      <w:rFonts w:ascii="Calibri" w:eastAsia="Times New Roman" w:hAnsi="Calibri" w:cs="Times New Roman"/>
      <w:lang w:val="bg-BG"/>
    </w:rPr>
  </w:style>
  <w:style w:type="paragraph" w:customStyle="1" w:styleId="Style3">
    <w:name w:val="Style3"/>
    <w:basedOn w:val="a"/>
    <w:uiPriority w:val="99"/>
    <w:rsid w:val="00E34135"/>
    <w:pPr>
      <w:widowControl w:val="0"/>
      <w:autoSpaceDE w:val="0"/>
      <w:autoSpaceDN w:val="0"/>
      <w:adjustRightInd w:val="0"/>
      <w:spacing w:line="331" w:lineRule="exact"/>
      <w:jc w:val="center"/>
    </w:pPr>
  </w:style>
  <w:style w:type="paragraph" w:customStyle="1" w:styleId="Style16">
    <w:name w:val="Style16"/>
    <w:basedOn w:val="a"/>
    <w:uiPriority w:val="99"/>
    <w:rsid w:val="00E34135"/>
    <w:pPr>
      <w:widowControl w:val="0"/>
      <w:autoSpaceDE w:val="0"/>
      <w:autoSpaceDN w:val="0"/>
      <w:adjustRightInd w:val="0"/>
      <w:jc w:val="both"/>
    </w:pPr>
  </w:style>
  <w:style w:type="paragraph" w:customStyle="1" w:styleId="Style21">
    <w:name w:val="Style21"/>
    <w:basedOn w:val="a"/>
    <w:uiPriority w:val="99"/>
    <w:rsid w:val="00E34135"/>
    <w:pPr>
      <w:widowControl w:val="0"/>
      <w:autoSpaceDE w:val="0"/>
      <w:autoSpaceDN w:val="0"/>
      <w:adjustRightInd w:val="0"/>
      <w:spacing w:line="508" w:lineRule="exact"/>
      <w:ind w:firstLine="763"/>
      <w:jc w:val="both"/>
    </w:pPr>
  </w:style>
  <w:style w:type="character" w:customStyle="1" w:styleId="FontStyle100">
    <w:name w:val="Font Style100"/>
    <w:uiPriority w:val="99"/>
    <w:rsid w:val="00E34135"/>
    <w:rPr>
      <w:rFonts w:ascii="Times New Roman" w:hAnsi="Times New Roman" w:cs="Times New Roman"/>
      <w:sz w:val="26"/>
      <w:szCs w:val="26"/>
    </w:rPr>
  </w:style>
  <w:style w:type="table" w:styleId="af5">
    <w:name w:val="Table Grid"/>
    <w:basedOn w:val="a1"/>
    <w:uiPriority w:val="59"/>
    <w:rsid w:val="00E34135"/>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rsid w:val="00E34135"/>
    <w:rPr>
      <w:sz w:val="16"/>
      <w:szCs w:val="16"/>
    </w:rPr>
  </w:style>
  <w:style w:type="paragraph" w:styleId="af7">
    <w:name w:val="annotation text"/>
    <w:basedOn w:val="a"/>
    <w:link w:val="af8"/>
    <w:rsid w:val="00E34135"/>
    <w:pPr>
      <w:spacing w:after="200" w:line="276" w:lineRule="auto"/>
    </w:pPr>
    <w:rPr>
      <w:rFonts w:ascii="Calibri" w:hAnsi="Calibri"/>
      <w:sz w:val="20"/>
      <w:szCs w:val="20"/>
      <w:lang w:eastAsia="en-US"/>
    </w:rPr>
  </w:style>
  <w:style w:type="character" w:customStyle="1" w:styleId="af8">
    <w:name w:val="Текст на коментар Знак"/>
    <w:basedOn w:val="a0"/>
    <w:link w:val="af7"/>
    <w:rsid w:val="00E34135"/>
    <w:rPr>
      <w:rFonts w:ascii="Calibri" w:eastAsia="Times New Roman" w:hAnsi="Calibri" w:cs="Times New Roman"/>
      <w:sz w:val="20"/>
      <w:szCs w:val="20"/>
      <w:lang w:val="bg-BG"/>
    </w:rPr>
  </w:style>
  <w:style w:type="paragraph" w:styleId="af9">
    <w:name w:val="annotation subject"/>
    <w:basedOn w:val="af7"/>
    <w:next w:val="af7"/>
    <w:link w:val="afa"/>
    <w:rsid w:val="00E34135"/>
    <w:rPr>
      <w:b/>
      <w:bCs/>
    </w:rPr>
  </w:style>
  <w:style w:type="character" w:customStyle="1" w:styleId="afa">
    <w:name w:val="Предмет на коментар Знак"/>
    <w:basedOn w:val="af8"/>
    <w:link w:val="af9"/>
    <w:rsid w:val="00E34135"/>
    <w:rPr>
      <w:rFonts w:ascii="Calibri" w:eastAsia="Times New Roman" w:hAnsi="Calibri" w:cs="Times New Roman"/>
      <w:b/>
      <w:bCs/>
      <w:sz w:val="20"/>
      <w:szCs w:val="20"/>
      <w:lang w:val="bg-BG"/>
    </w:rPr>
  </w:style>
  <w:style w:type="paragraph" w:styleId="afb">
    <w:name w:val="Normal (Web)"/>
    <w:basedOn w:val="a"/>
    <w:uiPriority w:val="99"/>
    <w:unhideWhenUsed/>
    <w:rsid w:val="00E34135"/>
    <w:pPr>
      <w:ind w:firstLine="990"/>
      <w:jc w:val="both"/>
    </w:pPr>
    <w:rPr>
      <w:color w:val="000000"/>
    </w:rPr>
  </w:style>
  <w:style w:type="paragraph" w:customStyle="1" w:styleId="CharChar10">
    <w:name w:val="Char Char1 Знак Знак"/>
    <w:basedOn w:val="a"/>
    <w:rsid w:val="00E34135"/>
    <w:pPr>
      <w:tabs>
        <w:tab w:val="left" w:pos="709"/>
      </w:tabs>
    </w:pPr>
    <w:rPr>
      <w:rFonts w:ascii="Tahoma" w:eastAsia="Calibri" w:hAnsi="Tahoma"/>
      <w:lang w:val="pl-PL" w:eastAsia="pl-PL"/>
    </w:rPr>
  </w:style>
  <w:style w:type="paragraph" w:customStyle="1" w:styleId="CharChar11">
    <w:name w:val="Char Char1 Знак Знак"/>
    <w:basedOn w:val="a"/>
    <w:rsid w:val="00E34135"/>
    <w:pPr>
      <w:tabs>
        <w:tab w:val="left" w:pos="709"/>
      </w:tabs>
    </w:pPr>
    <w:rPr>
      <w:rFonts w:ascii="Tahoma" w:hAnsi="Tahoma"/>
      <w:lang w:val="pl-PL" w:eastAsia="pl-PL"/>
    </w:rPr>
  </w:style>
  <w:style w:type="paragraph" w:customStyle="1" w:styleId="Style15">
    <w:name w:val="Style15"/>
    <w:basedOn w:val="a"/>
    <w:uiPriority w:val="99"/>
    <w:rsid w:val="00E34135"/>
    <w:pPr>
      <w:widowControl w:val="0"/>
      <w:autoSpaceDE w:val="0"/>
      <w:autoSpaceDN w:val="0"/>
      <w:adjustRightInd w:val="0"/>
      <w:spacing w:line="425" w:lineRule="exact"/>
      <w:ind w:firstLine="742"/>
      <w:jc w:val="both"/>
    </w:pPr>
    <w:rPr>
      <w:lang w:val="en-GB" w:eastAsia="en-GB"/>
    </w:rPr>
  </w:style>
  <w:style w:type="paragraph" w:customStyle="1" w:styleId="Style18">
    <w:name w:val="Style18"/>
    <w:basedOn w:val="a"/>
    <w:uiPriority w:val="99"/>
    <w:rsid w:val="00E34135"/>
    <w:pPr>
      <w:widowControl w:val="0"/>
      <w:autoSpaceDE w:val="0"/>
      <w:autoSpaceDN w:val="0"/>
      <w:adjustRightInd w:val="0"/>
      <w:spacing w:line="410" w:lineRule="exact"/>
      <w:ind w:firstLine="720"/>
      <w:jc w:val="both"/>
    </w:pPr>
    <w:rPr>
      <w:lang w:val="en-GB" w:eastAsia="en-GB"/>
    </w:rPr>
  </w:style>
  <w:style w:type="character" w:customStyle="1" w:styleId="FontStyle223">
    <w:name w:val="Font Style223"/>
    <w:uiPriority w:val="99"/>
    <w:rsid w:val="00E34135"/>
    <w:rPr>
      <w:rFonts w:ascii="Times New Roman" w:hAnsi="Times New Roman" w:cs="Times New Roman"/>
      <w:b/>
      <w:bCs/>
      <w:sz w:val="22"/>
      <w:szCs w:val="22"/>
    </w:rPr>
  </w:style>
  <w:style w:type="character" w:customStyle="1" w:styleId="FontStyle224">
    <w:name w:val="Font Style224"/>
    <w:uiPriority w:val="99"/>
    <w:rsid w:val="00E34135"/>
    <w:rPr>
      <w:rFonts w:ascii="Times New Roman" w:hAnsi="Times New Roman" w:cs="Times New Roman"/>
      <w:sz w:val="22"/>
      <w:szCs w:val="22"/>
    </w:rPr>
  </w:style>
  <w:style w:type="character" w:customStyle="1" w:styleId="FontStyle58">
    <w:name w:val="Font Style58"/>
    <w:uiPriority w:val="99"/>
    <w:rsid w:val="00E34135"/>
    <w:rPr>
      <w:rFonts w:ascii="Times New Roman" w:hAnsi="Times New Roman" w:cs="Times New Roman"/>
      <w:sz w:val="22"/>
      <w:szCs w:val="22"/>
    </w:rPr>
  </w:style>
  <w:style w:type="character" w:customStyle="1" w:styleId="FontStyle47">
    <w:name w:val="Font Style47"/>
    <w:uiPriority w:val="99"/>
    <w:rsid w:val="00E34135"/>
    <w:rPr>
      <w:rFonts w:ascii="Times New Roman" w:hAnsi="Times New Roman" w:cs="Times New Roman"/>
      <w:sz w:val="22"/>
      <w:szCs w:val="22"/>
    </w:rPr>
  </w:style>
  <w:style w:type="paragraph" w:customStyle="1" w:styleId="Style26">
    <w:name w:val="Style26"/>
    <w:basedOn w:val="a"/>
    <w:uiPriority w:val="99"/>
    <w:rsid w:val="00E34135"/>
    <w:pPr>
      <w:widowControl w:val="0"/>
      <w:autoSpaceDE w:val="0"/>
      <w:autoSpaceDN w:val="0"/>
      <w:adjustRightInd w:val="0"/>
      <w:spacing w:line="317" w:lineRule="exact"/>
      <w:ind w:firstLine="569"/>
      <w:jc w:val="both"/>
    </w:pPr>
    <w:rPr>
      <w:lang w:val="en-GB" w:eastAsia="en-GB"/>
    </w:rPr>
  </w:style>
  <w:style w:type="paragraph" w:customStyle="1" w:styleId="Style37">
    <w:name w:val="Style37"/>
    <w:basedOn w:val="a"/>
    <w:uiPriority w:val="99"/>
    <w:rsid w:val="00E34135"/>
    <w:pPr>
      <w:widowControl w:val="0"/>
      <w:autoSpaceDE w:val="0"/>
      <w:autoSpaceDN w:val="0"/>
      <w:adjustRightInd w:val="0"/>
      <w:spacing w:line="317" w:lineRule="exact"/>
      <w:ind w:firstLine="576"/>
      <w:jc w:val="both"/>
    </w:pPr>
    <w:rPr>
      <w:lang w:val="en-GB" w:eastAsia="en-GB"/>
    </w:rPr>
  </w:style>
  <w:style w:type="character" w:customStyle="1" w:styleId="FontStyle49">
    <w:name w:val="Font Style49"/>
    <w:uiPriority w:val="99"/>
    <w:rsid w:val="00E34135"/>
    <w:rPr>
      <w:rFonts w:ascii="Times New Roman" w:hAnsi="Times New Roman" w:cs="Times New Roman"/>
      <w:i/>
      <w:iCs/>
      <w:sz w:val="22"/>
      <w:szCs w:val="22"/>
    </w:rPr>
  </w:style>
  <w:style w:type="character" w:customStyle="1" w:styleId="FontStyle50">
    <w:name w:val="Font Style50"/>
    <w:uiPriority w:val="99"/>
    <w:rsid w:val="00E34135"/>
    <w:rPr>
      <w:rFonts w:ascii="Times New Roman" w:hAnsi="Times New Roman" w:cs="Times New Roman"/>
      <w:b/>
      <w:bCs/>
      <w:i/>
      <w:iCs/>
      <w:sz w:val="22"/>
      <w:szCs w:val="22"/>
    </w:rPr>
  </w:style>
  <w:style w:type="character" w:customStyle="1" w:styleId="ae">
    <w:name w:val="Списък на абзаци Знак"/>
    <w:link w:val="ad"/>
    <w:uiPriority w:val="34"/>
    <w:qFormat/>
    <w:locked/>
    <w:rsid w:val="00521958"/>
    <w:rPr>
      <w:rFonts w:ascii="Calibri" w:eastAsia="Times New Roman" w:hAnsi="Calibri" w:cs="Times New Roman"/>
      <w:lang w:val="bg-BG"/>
    </w:rPr>
  </w:style>
  <w:style w:type="character" w:customStyle="1" w:styleId="ala">
    <w:name w:val="al_a"/>
    <w:basedOn w:val="a0"/>
    <w:rsid w:val="00521958"/>
  </w:style>
  <w:style w:type="character" w:customStyle="1" w:styleId="alt">
    <w:name w:val="al_t"/>
    <w:basedOn w:val="a0"/>
    <w:rsid w:val="00521958"/>
  </w:style>
  <w:style w:type="character" w:customStyle="1" w:styleId="subparinclink">
    <w:name w:val="subparinclink"/>
    <w:basedOn w:val="a0"/>
    <w:rsid w:val="005219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85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sofia.bg/index.php/bul/universitet_t/administraciya/otdel_obschestveni_por_chki/profil_na_kupuvacha/proceduri_sled_15_04_2016g/otkriti_proceduri/periodichna_dostavka_na_kancelarski_i_ofis_materiali_za_nuzhdite_na_proekt_unite_s_4_obosobeni_pozicii" TargetMode="External"/><Relationship Id="rId13" Type="http://schemas.openxmlformats.org/officeDocument/2006/relationships/hyperlink" Target="javascript:%20NavigateDocument('%D0%97%D0%9F%D0%9F%D0%A7%D0%9A%D0%BD%D0%B8%D0%B6%D0%B0_1999"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javascript:%20Navigate('%D1%87%D0%BB12_%D0%B0%D0%BB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spd.eop.bg/espd-web/filter?lang=b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20Navigate('%D1%87%D0%BB12_%D0%B0%D0%BB1_%D1%821');" TargetMode="External"/><Relationship Id="rId5" Type="http://schemas.openxmlformats.org/officeDocument/2006/relationships/webSettings" Target="webSettings.xml"/><Relationship Id="rId15" Type="http://schemas.openxmlformats.org/officeDocument/2006/relationships/hyperlink" Target="javascript:%20NavigateDocument('%D0%97%D0%9F%D0%9F%D0%A7%D0%9A%D0%BD%D0%B8%D0%B6%D0%B0_1999');" TargetMode="External"/><Relationship Id="rId10" Type="http://schemas.openxmlformats.org/officeDocument/2006/relationships/hyperlink" Target="javascript:%20Navigate('%D1%87%D0%BB12_%D0%B0%D0%BB1_%D1%821');"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javascript:%20Navigate('%D1%87%D0%BB12_%D0%B0%D0%BB1');" TargetMode="External"/><Relationship Id="rId14" Type="http://schemas.openxmlformats.org/officeDocument/2006/relationships/hyperlink" Target="javascript:%20NavigateDocument('%D0%97%D0%9F%D0%9F%D0%A7%D0%9A%D0%BD%D0%B8%D0%B6%D0%B0_1999"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eufunds.bg"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46572-7C5F-47AD-9C4B-C0CA6C922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12074</Words>
  <Characters>68827</Characters>
  <Application>Microsoft Office Word</Application>
  <DocSecurity>0</DocSecurity>
  <Lines>573</Lines>
  <Paragraphs>161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Vasilka Petkova</dc:creator>
  <cp:lastModifiedBy>OP_4</cp:lastModifiedBy>
  <cp:revision>5</cp:revision>
  <cp:lastPrinted>2018-10-08T14:27:00Z</cp:lastPrinted>
  <dcterms:created xsi:type="dcterms:W3CDTF">2019-12-20T06:52:00Z</dcterms:created>
  <dcterms:modified xsi:type="dcterms:W3CDTF">2019-12-20T08:40:00Z</dcterms:modified>
</cp:coreProperties>
</file>