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CC" w:rsidRPr="00487DEB" w:rsidRDefault="00487DEB" w:rsidP="0048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7DEB">
        <w:rPr>
          <w:rFonts w:ascii="Times New Roman" w:hAnsi="Times New Roman" w:cs="Times New Roman"/>
          <w:b/>
          <w:sz w:val="28"/>
          <w:szCs w:val="28"/>
        </w:rPr>
        <w:t>С Т А Н О В И Щ Е</w:t>
      </w:r>
    </w:p>
    <w:p w:rsidR="00487DEB" w:rsidRDefault="00487DEB" w:rsidP="00487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DEB">
        <w:rPr>
          <w:rFonts w:ascii="Times New Roman" w:hAnsi="Times New Roman" w:cs="Times New Roman"/>
          <w:sz w:val="28"/>
          <w:szCs w:val="28"/>
        </w:rPr>
        <w:t xml:space="preserve">т доцент д-р Валери </w:t>
      </w:r>
      <w:r>
        <w:rPr>
          <w:rFonts w:ascii="Times New Roman" w:hAnsi="Times New Roman" w:cs="Times New Roman"/>
          <w:sz w:val="28"/>
          <w:szCs w:val="28"/>
        </w:rPr>
        <w:t>Каменов Колев от катедрата по История на България</w:t>
      </w:r>
    </w:p>
    <w:p w:rsidR="00487DEB" w:rsidRPr="00487DEB" w:rsidRDefault="00487DEB" w:rsidP="00487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DEB">
        <w:rPr>
          <w:rFonts w:ascii="Times New Roman" w:hAnsi="Times New Roman" w:cs="Times New Roman"/>
          <w:sz w:val="28"/>
          <w:szCs w:val="28"/>
        </w:rPr>
        <w:t>за конкурс за избор на доцент в област на висшето образование 2.2. История и археология. Нова и съвременна балканска история (Стопанска история на Балканите) за нуждите на Исторически факултет прпи Софийски университет „Све</w:t>
      </w:r>
      <w:r w:rsidR="00733687">
        <w:rPr>
          <w:rFonts w:ascii="Times New Roman" w:hAnsi="Times New Roman" w:cs="Times New Roman"/>
          <w:sz w:val="28"/>
          <w:szCs w:val="28"/>
        </w:rPr>
        <w:t>т</w:t>
      </w:r>
      <w:r w:rsidRPr="00487DEB">
        <w:rPr>
          <w:rFonts w:ascii="Times New Roman" w:hAnsi="Times New Roman" w:cs="Times New Roman"/>
          <w:sz w:val="28"/>
          <w:szCs w:val="28"/>
        </w:rPr>
        <w:t>и Климент Охридски”</w:t>
      </w:r>
    </w:p>
    <w:p w:rsidR="00487DEB" w:rsidRDefault="00487DEB" w:rsidP="00487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76" w:rsidRDefault="00253776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обявения конкурс е подал документи единствено главен асистент д-р Христо Беров от катедрата по История на Византия и балканските народи в Историческия факултет при Софийския университет. Всички получени от мен документи са в съответствие със ЗРАСРБ и съответния Правилник на Университета.</w:t>
      </w:r>
    </w:p>
    <w:p w:rsidR="00253776" w:rsidRDefault="00733687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 кандидатът участва с отпечатаната монография „Когато гръм удари... Балкански политики за възстановяване в ситуация на глобална икономическа криза, в средата на ХІХ в – средата на ХХ в.” и с достатъчно количество статии и студии, свързани с неговите проучвания по икономическа и финансова история на Югоизточна Европа от ХІХ-ХХ век.</w:t>
      </w:r>
    </w:p>
    <w:p w:rsidR="00733687" w:rsidRDefault="00733687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Цитираната по-горе монография е ключовото произведения на колегата Христо Беров за процедурата и ще бъде обект на специално внимание. </w:t>
      </w:r>
      <w:r w:rsidR="004E6FC7">
        <w:rPr>
          <w:rFonts w:ascii="Times New Roman" w:hAnsi="Times New Roman" w:cs="Times New Roman"/>
          <w:sz w:val="28"/>
          <w:szCs w:val="28"/>
        </w:rPr>
        <w:t>Тя с състои от увод, 3 глави, заключение и библиография, в размер на 286 страници.</w:t>
      </w:r>
    </w:p>
    <w:p w:rsidR="004E6FC7" w:rsidRDefault="00E95845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Уводът традиционно установява долната и горната граница на изследването, като първата е възприета донякъде условно и според самият автор са възможни и други избори. Отварянето на османската икономика към Европа и появата на сравнително точни и пълни статистически данни са добри отправни елементи за този избор, доколкото последните са основното градиво в последващото изложение.</w:t>
      </w:r>
    </w:p>
    <w:p w:rsidR="00E95845" w:rsidRDefault="00E95845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Първа глава се занимава с един тежък и дискусионен въпрос сред стопанските историци и въвежда понятието за „Дългата депресия от 1873-1896 г.” Още тук е установен модел, който е следван в цялото проучване – последователно представяне на основните стопански характеристики на периода, основанията той да бъде квалифициран като „глобална стопанска </w:t>
      </w:r>
      <w:r>
        <w:rPr>
          <w:rFonts w:ascii="Times New Roman" w:hAnsi="Times New Roman" w:cs="Times New Roman"/>
          <w:sz w:val="28"/>
          <w:szCs w:val="28"/>
        </w:rPr>
        <w:lastRenderedPageBreak/>
        <w:t>криза”, ответните мерки на водещите икономики, реакциите на бълканските държави и приликите, разликите и обобщенията на базата на този анализ.</w:t>
      </w:r>
    </w:p>
    <w:p w:rsidR="00E95845" w:rsidRDefault="00E95845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Авторът напълно осъзнава и нееднократно подчертава </w:t>
      </w:r>
      <w:r w:rsidR="00630DA0">
        <w:rPr>
          <w:rFonts w:ascii="Times New Roman" w:hAnsi="Times New Roman" w:cs="Times New Roman"/>
          <w:sz w:val="28"/>
          <w:szCs w:val="28"/>
        </w:rPr>
        <w:t>особеностите на тази глобална криза: изследвани прояви най-вече в англо-саксонския свят, които обхващат британското земеделие и американските финанси и индустрия и се отразяват сравнително малко върху стопанството на останалите водещи икономики и особено върху балканските държави. Без да е изключение, българският случай полага здравите основи на това, което немалко автори назовават „златното българско петнадесетилетие”.</w:t>
      </w:r>
    </w:p>
    <w:p w:rsidR="00630DA0" w:rsidRDefault="00630DA0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 глава „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When the War(s) is (are) Over!” </w:t>
      </w:r>
      <w:r>
        <w:rPr>
          <w:rFonts w:ascii="Times New Roman" w:hAnsi="Times New Roman" w:cs="Times New Roman"/>
          <w:sz w:val="28"/>
          <w:szCs w:val="28"/>
        </w:rPr>
        <w:t>предлага прилагането на същия модел по отношение на стопанската криза след Първата световна война и търсенето на пътища</w:t>
      </w:r>
      <w:r w:rsidR="00C93D97">
        <w:rPr>
          <w:rFonts w:ascii="Times New Roman" w:hAnsi="Times New Roman" w:cs="Times New Roman"/>
          <w:sz w:val="28"/>
          <w:szCs w:val="28"/>
        </w:rPr>
        <w:t xml:space="preserve"> за следвоенното възстановяване на континента. </w:t>
      </w:r>
      <w:r w:rsidR="009C71EA">
        <w:rPr>
          <w:rFonts w:ascii="Times New Roman" w:hAnsi="Times New Roman" w:cs="Times New Roman"/>
          <w:sz w:val="28"/>
          <w:szCs w:val="28"/>
        </w:rPr>
        <w:t>Д-р Хр. Беров с</w:t>
      </w:r>
      <w:r w:rsidR="00543427">
        <w:rPr>
          <w:rFonts w:ascii="Times New Roman" w:hAnsi="Times New Roman" w:cs="Times New Roman"/>
          <w:sz w:val="28"/>
          <w:szCs w:val="28"/>
        </w:rPr>
        <w:t xml:space="preserve">получливо отразява общите проблеми, които стоят както пред водещите световни икономики, така и пред балканските страни. Тук ми се струва, че би било добре да се направи преглед на няколкото стопански конференции, организирани от Антантата в началото на 1920-те години, посветени на тези въпроси, които определено показват, че победените не могат да бъдат държани изолирани за дълго време от процесите на възстановяване. </w:t>
      </w:r>
      <w:r w:rsidR="003D02C5">
        <w:rPr>
          <w:rFonts w:ascii="Times New Roman" w:hAnsi="Times New Roman" w:cs="Times New Roman"/>
          <w:sz w:val="28"/>
          <w:szCs w:val="28"/>
        </w:rPr>
        <w:t>Различните подходи от двата бряга на Атлантика, при победени и победители правят преодоляването на Следвоенната криза толкова бавно и мъчително, като някои от тенденциите преминават и в следващата голяма криза от края на 1920-те и началото на 1930-те години.</w:t>
      </w:r>
    </w:p>
    <w:p w:rsidR="003D02C5" w:rsidRDefault="003D02C5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Трета глава е посветена на Голямата депресия на Балканите. </w:t>
      </w:r>
      <w:r w:rsidR="008500E2">
        <w:rPr>
          <w:rFonts w:ascii="Times New Roman" w:hAnsi="Times New Roman" w:cs="Times New Roman"/>
          <w:sz w:val="28"/>
          <w:szCs w:val="28"/>
        </w:rPr>
        <w:t xml:space="preserve">Това е най-добре документираната и поради това най-добре проучена глобална криза. Авторът убедително представя финансовите и стопански политики на водещите световни икономики за борба с кризисните явления и тяхното влияние върху страните и техните правителства в района на Югоизточна Европа. </w:t>
      </w:r>
      <w:r w:rsidR="00D745A8">
        <w:rPr>
          <w:rFonts w:ascii="Times New Roman" w:hAnsi="Times New Roman" w:cs="Times New Roman"/>
          <w:sz w:val="28"/>
          <w:szCs w:val="28"/>
        </w:rPr>
        <w:t>Доста по-слабо внимание е отделено върху големите международни организации като ОН или Аграрният институт в Рим, които се опитват да смекчат най-острите прояви на кризата в Дунавския басейн чрез серия международни конференции, където се обменят положителни практики. Една от възприетите в България е Дирекция „Храноизнос”. Във връзка с нея би било интересно и да се помисли над въпроса за използване на по-стария опит, натрупан в балкансикте държави при справяне с вече преживени подобни кризисни явления.</w:t>
      </w:r>
    </w:p>
    <w:p w:rsidR="00D745A8" w:rsidRDefault="00D745A8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Монографията „Когато гръм удари... Балкански политики за възстановяване в ситуация на глобална икономическа криза, в средата на ХІХ в – средата на ХХ в.” е сериозна разработка, която напълно покрива представите за хабилитационен труд и то по тежка и трудна материя, каквато е стопанската история. Тя показва възможностите на д-р Хр. Беров да борави с много големи количества информация, почерпени както от първични извори, така и от специализираната научна литература. Последната се познава твърде добре. Затова реконструциите са плътни и убедителни, анализите са добре обосновани както фактологично, така и логически. Последните параграфи на всяка глава демонстрират и възможностите за синтез при избрания подход</w:t>
      </w:r>
    </w:p>
    <w:p w:rsidR="00D745A8" w:rsidRDefault="00613C74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Когато става дума за преподавателски конкурс, трябва да бъде изтъкната и системната работа на кандидата със студентите от специалностите на Историческия факултет, а и със специалност Международни отношения в Юридическия факултет. Те са същностен елемент в изграждането на общата оценка. Всичко споменато дотук, както и личните ми наблюдения, ми дават основание да дам заслужено висока оценка за кандидатурата на д-р Христо Беров по настоящия доцентски конкурс, да заявя, че ще гласувам положително за него в Научното жури и уверено да го препоръчам за положително гласуване на почитаемия Факултетен съвет на Историческия факултет при Софийския университет.</w:t>
      </w:r>
    </w:p>
    <w:p w:rsidR="00613C74" w:rsidRDefault="00613C74" w:rsidP="00487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C74" w:rsidRPr="00630DA0" w:rsidRDefault="00613C74" w:rsidP="0048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София, 24 септември 2019 г.                                     доц. д-р Валери Колев</w:t>
      </w:r>
    </w:p>
    <w:sectPr w:rsidR="00613C74" w:rsidRPr="00630DA0" w:rsidSect="0025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EB"/>
    <w:rsid w:val="00253776"/>
    <w:rsid w:val="00256ECC"/>
    <w:rsid w:val="003D02C5"/>
    <w:rsid w:val="00487DEB"/>
    <w:rsid w:val="004E6FC7"/>
    <w:rsid w:val="00543427"/>
    <w:rsid w:val="005E685C"/>
    <w:rsid w:val="00613C74"/>
    <w:rsid w:val="00630DA0"/>
    <w:rsid w:val="00733687"/>
    <w:rsid w:val="008500E2"/>
    <w:rsid w:val="009C71EA"/>
    <w:rsid w:val="00C01AEC"/>
    <w:rsid w:val="00C93D97"/>
    <w:rsid w:val="00D745A8"/>
    <w:rsid w:val="00E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49CC8-BF60-4720-A830-84D8A7A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 Istatkova</cp:lastModifiedBy>
  <cp:revision>2</cp:revision>
  <dcterms:created xsi:type="dcterms:W3CDTF">2019-09-26T08:13:00Z</dcterms:created>
  <dcterms:modified xsi:type="dcterms:W3CDTF">2019-09-26T08:13:00Z</dcterms:modified>
</cp:coreProperties>
</file>