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2849" w14:textId="77777777" w:rsidR="00486C88" w:rsidRDefault="00486C88" w:rsidP="00486C88">
      <w:pPr>
        <w:pStyle w:val="Default"/>
        <w:jc w:val="center"/>
        <w:rPr>
          <w:b/>
          <w:bCs/>
          <w:lang w:val="bg-BG"/>
        </w:rPr>
      </w:pPr>
      <w:bookmarkStart w:id="0" w:name="_GoBack"/>
      <w:bookmarkEnd w:id="0"/>
      <w:r w:rsidRPr="007F4FB1">
        <w:rPr>
          <w:b/>
          <w:bCs/>
        </w:rPr>
        <w:t>Становище</w:t>
      </w:r>
    </w:p>
    <w:p w14:paraId="57AE6623" w14:textId="77777777" w:rsidR="00486C88" w:rsidRPr="00A70E53" w:rsidRDefault="00486C88" w:rsidP="00486C88">
      <w:pPr>
        <w:pStyle w:val="Default"/>
        <w:jc w:val="center"/>
        <w:rPr>
          <w:b/>
          <w:bCs/>
          <w:lang w:val="bg-BG"/>
        </w:rPr>
      </w:pPr>
    </w:p>
    <w:p w14:paraId="1D3929D5" w14:textId="61543C13" w:rsidR="00717715" w:rsidRDefault="00486C88" w:rsidP="00D85D12">
      <w:pPr>
        <w:rPr>
          <w:rFonts w:ascii="Times New Roman" w:eastAsiaTheme="minorHAnsi" w:hAnsi="Times New Roman"/>
          <w:sz w:val="24"/>
          <w:szCs w:val="24"/>
          <w:lang w:val="bg-BG"/>
        </w:rPr>
      </w:pPr>
      <w:r w:rsidRPr="000F0102">
        <w:rPr>
          <w:rFonts w:ascii="Times New Roman" w:hAnsi="Times New Roman"/>
          <w:sz w:val="24"/>
          <w:szCs w:val="24"/>
        </w:rPr>
        <w:t xml:space="preserve">по конкурса за  заемане на академичната длъжност </w:t>
      </w:r>
      <w:r w:rsidR="00EB2CB0" w:rsidRPr="000F0102">
        <w:rPr>
          <w:rFonts w:ascii="Times New Roman" w:hAnsi="Times New Roman"/>
          <w:sz w:val="24"/>
          <w:szCs w:val="24"/>
          <w:lang w:val="bg-BG"/>
        </w:rPr>
        <w:t>„</w:t>
      </w:r>
      <w:r w:rsidR="00EB2CB0" w:rsidRPr="000F0102">
        <w:rPr>
          <w:rFonts w:ascii="Times New Roman" w:eastAsiaTheme="minorHAnsi" w:hAnsi="Times New Roman"/>
          <w:sz w:val="24"/>
          <w:szCs w:val="24"/>
        </w:rPr>
        <w:t>доцент</w:t>
      </w:r>
      <w:r w:rsidR="00EB2CB0" w:rsidRPr="000F0102">
        <w:rPr>
          <w:rFonts w:ascii="Times New Roman" w:eastAsiaTheme="minorHAnsi" w:hAnsi="Times New Roman"/>
          <w:sz w:val="24"/>
          <w:szCs w:val="24"/>
          <w:lang w:val="bg-BG"/>
        </w:rPr>
        <w:t>”</w:t>
      </w:r>
      <w:r w:rsidR="00EB2CB0" w:rsidRPr="000F0102">
        <w:rPr>
          <w:rFonts w:ascii="Times New Roman" w:eastAsiaTheme="minorHAnsi" w:hAnsi="Times New Roman"/>
          <w:sz w:val="24"/>
          <w:szCs w:val="24"/>
        </w:rPr>
        <w:t xml:space="preserve"> към катедра „</w:t>
      </w:r>
      <w:r w:rsidR="004A692D" w:rsidRPr="000F0102">
        <w:rPr>
          <w:rFonts w:ascii="Times New Roman" w:eastAsiaTheme="minorHAnsi" w:hAnsi="Times New Roman"/>
          <w:sz w:val="24"/>
          <w:szCs w:val="24"/>
          <w:lang w:val="bg-BG"/>
        </w:rPr>
        <w:t>Европеистика</w:t>
      </w:r>
      <w:r w:rsidR="00EB2CB0" w:rsidRPr="000F0102">
        <w:rPr>
          <w:rFonts w:ascii="Times New Roman" w:eastAsiaTheme="minorHAnsi" w:hAnsi="Times New Roman"/>
          <w:sz w:val="24"/>
          <w:szCs w:val="24"/>
        </w:rPr>
        <w:t>“</w:t>
      </w:r>
      <w:r w:rsidR="004A692D" w:rsidRPr="000F0102">
        <w:rPr>
          <w:rFonts w:ascii="Times New Roman" w:eastAsiaTheme="minorHAnsi" w:hAnsi="Times New Roman"/>
          <w:sz w:val="24"/>
          <w:szCs w:val="24"/>
        </w:rPr>
        <w:t>, към Философски факултет на СУ “Св. Климент Охридски”, София,</w:t>
      </w:r>
      <w:r w:rsidR="00EB2CB0" w:rsidRPr="000F0102">
        <w:rPr>
          <w:rFonts w:ascii="Times New Roman" w:eastAsiaTheme="minorHAnsi" w:hAnsi="Times New Roman"/>
          <w:sz w:val="24"/>
          <w:szCs w:val="24"/>
        </w:rPr>
        <w:t xml:space="preserve"> по професионално направление </w:t>
      </w:r>
      <w:r w:rsidR="000F0102" w:rsidRPr="000F0102">
        <w:rPr>
          <w:rFonts w:ascii="Times New Roman" w:hAnsi="Times New Roman"/>
          <w:color w:val="000000"/>
          <w:sz w:val="24"/>
          <w:szCs w:val="24"/>
        </w:rPr>
        <w:t>2.1. Филология (</w:t>
      </w:r>
      <w:r w:rsidR="000F0102" w:rsidRPr="000F0102">
        <w:rPr>
          <w:rFonts w:ascii="Times New Roman" w:hAnsi="Times New Roman"/>
          <w:color w:val="000000"/>
          <w:sz w:val="24"/>
          <w:szCs w:val="24"/>
          <w:lang w:val="bg-BG"/>
        </w:rPr>
        <w:t>Английски език за комуникация в институциите на ЕС – европейска и проектна терминология, между</w:t>
      </w:r>
      <w:r w:rsidR="000F0102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0F0102" w:rsidRPr="000F0102">
        <w:rPr>
          <w:rFonts w:ascii="Times New Roman" w:hAnsi="Times New Roman"/>
          <w:color w:val="000000"/>
          <w:sz w:val="24"/>
          <w:szCs w:val="24"/>
          <w:lang w:val="bg-BG"/>
        </w:rPr>
        <w:t>културна компетентност</w:t>
      </w:r>
      <w:r w:rsidR="000F0102" w:rsidRPr="000F0102">
        <w:rPr>
          <w:rFonts w:ascii="Times New Roman" w:hAnsi="Times New Roman"/>
          <w:color w:val="000000"/>
          <w:sz w:val="24"/>
          <w:szCs w:val="24"/>
        </w:rPr>
        <w:t>)</w:t>
      </w:r>
      <w:r w:rsidR="000F0102" w:rsidRPr="000F010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0F0102">
        <w:rPr>
          <w:rFonts w:ascii="Times New Roman" w:eastAsiaTheme="minorHAnsi" w:hAnsi="Times New Roman"/>
          <w:sz w:val="24"/>
          <w:szCs w:val="24"/>
          <w:lang w:val="bg-BG"/>
        </w:rPr>
        <w:t xml:space="preserve"> обявен </w:t>
      </w:r>
      <w:r w:rsidR="00226D7C">
        <w:rPr>
          <w:rFonts w:ascii="Times New Roman" w:eastAsiaTheme="minorHAnsi" w:hAnsi="Times New Roman"/>
          <w:sz w:val="24"/>
          <w:szCs w:val="24"/>
          <w:lang w:val="bg-BG"/>
        </w:rPr>
        <w:t>в ДВ бр. 50 от 15.06.2018</w:t>
      </w:r>
      <w:r w:rsidR="00EB2CB0">
        <w:rPr>
          <w:rFonts w:ascii="Times New Roman" w:eastAsiaTheme="minorHAnsi" w:hAnsi="Times New Roman"/>
          <w:sz w:val="24"/>
          <w:szCs w:val="24"/>
          <w:lang w:val="bg-BG"/>
        </w:rPr>
        <w:t xml:space="preserve"> г.</w:t>
      </w:r>
      <w:r w:rsidR="00DC6736">
        <w:rPr>
          <w:rFonts w:ascii="Times New Roman" w:eastAsiaTheme="minorHAnsi" w:hAnsi="Times New Roman"/>
          <w:sz w:val="24"/>
          <w:szCs w:val="24"/>
          <w:lang w:val="bg-BG"/>
        </w:rPr>
        <w:t>,</w:t>
      </w:r>
      <w:r w:rsidR="00EB2CB0">
        <w:rPr>
          <w:rFonts w:ascii="Times New Roman" w:eastAsiaTheme="minorHAnsi" w:hAnsi="Times New Roman"/>
          <w:sz w:val="24"/>
          <w:szCs w:val="24"/>
          <w:lang w:val="bg-BG"/>
        </w:rPr>
        <w:t xml:space="preserve"> с единствен кандидат </w:t>
      </w:r>
      <w:r w:rsidR="00401C97">
        <w:rPr>
          <w:rFonts w:ascii="Times New Roman" w:eastAsiaTheme="minorHAnsi" w:hAnsi="Times New Roman"/>
          <w:sz w:val="24"/>
          <w:szCs w:val="24"/>
          <w:lang w:val="bg-BG"/>
        </w:rPr>
        <w:t>главен асистент, доктор Николина Валентинова Цветкова</w:t>
      </w:r>
    </w:p>
    <w:p w14:paraId="7791A194" w14:textId="77777777" w:rsidR="00D85D12" w:rsidRPr="00D85D12" w:rsidRDefault="00D85D12" w:rsidP="00D85D12">
      <w:pPr>
        <w:rPr>
          <w:rFonts w:ascii="Times New Roman" w:hAnsi="Times New Roman"/>
          <w:sz w:val="24"/>
          <w:szCs w:val="24"/>
        </w:rPr>
      </w:pPr>
    </w:p>
    <w:p w14:paraId="315BF210" w14:textId="77777777" w:rsidR="00F0354B" w:rsidRDefault="00486C88" w:rsidP="00D85D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2236D">
        <w:rPr>
          <w:rFonts w:ascii="Times New Roman" w:hAnsi="Times New Roman"/>
          <w:sz w:val="24"/>
          <w:szCs w:val="24"/>
        </w:rPr>
        <w:t xml:space="preserve">В конкурса за </w:t>
      </w:r>
      <w:r w:rsidR="00EB2CB0" w:rsidRPr="0042236D">
        <w:rPr>
          <w:rFonts w:ascii="Times New Roman" w:hAnsi="Times New Roman"/>
          <w:sz w:val="24"/>
          <w:szCs w:val="24"/>
          <w:lang w:val="bg-BG"/>
        </w:rPr>
        <w:t xml:space="preserve">доцент </w:t>
      </w:r>
      <w:r w:rsidR="003609B9" w:rsidRPr="0042236D">
        <w:rPr>
          <w:rFonts w:ascii="Times New Roman" w:eastAsiaTheme="minorHAnsi" w:hAnsi="Times New Roman"/>
          <w:sz w:val="24"/>
          <w:szCs w:val="24"/>
        </w:rPr>
        <w:t xml:space="preserve">по научна специалност </w:t>
      </w:r>
      <w:r w:rsidR="00D5491E" w:rsidRPr="000F0102">
        <w:rPr>
          <w:rFonts w:ascii="Times New Roman" w:eastAsiaTheme="minorHAnsi" w:hAnsi="Times New Roman"/>
          <w:sz w:val="24"/>
          <w:szCs w:val="24"/>
        </w:rPr>
        <w:t xml:space="preserve">по професионално направление </w:t>
      </w:r>
      <w:r w:rsidR="00D5491E" w:rsidRPr="000F0102">
        <w:rPr>
          <w:rFonts w:ascii="Times New Roman" w:hAnsi="Times New Roman"/>
          <w:color w:val="000000"/>
          <w:sz w:val="24"/>
          <w:szCs w:val="24"/>
        </w:rPr>
        <w:t>2.1. Филология (</w:t>
      </w:r>
      <w:r w:rsidR="00D5491E" w:rsidRPr="000F0102">
        <w:rPr>
          <w:rFonts w:ascii="Times New Roman" w:hAnsi="Times New Roman"/>
          <w:color w:val="000000"/>
          <w:sz w:val="24"/>
          <w:szCs w:val="24"/>
          <w:lang w:val="bg-BG"/>
        </w:rPr>
        <w:t>Английски език за комуникация в институциите на ЕС – европейска и проектна терминология, между</w:t>
      </w:r>
      <w:r w:rsidR="00D5491E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D5491E" w:rsidRPr="000F0102">
        <w:rPr>
          <w:rFonts w:ascii="Times New Roman" w:hAnsi="Times New Roman"/>
          <w:color w:val="000000"/>
          <w:sz w:val="24"/>
          <w:szCs w:val="24"/>
          <w:lang w:val="bg-BG"/>
        </w:rPr>
        <w:t>културна компетентност</w:t>
      </w:r>
      <w:r w:rsidR="00D5491E" w:rsidRPr="000F0102">
        <w:rPr>
          <w:rFonts w:ascii="Times New Roman" w:hAnsi="Times New Roman"/>
          <w:color w:val="000000"/>
          <w:sz w:val="24"/>
          <w:szCs w:val="24"/>
        </w:rPr>
        <w:t>)</w:t>
      </w:r>
      <w:r w:rsidR="00D549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36D">
        <w:rPr>
          <w:rFonts w:ascii="Times New Roman" w:hAnsi="Times New Roman"/>
          <w:sz w:val="24"/>
          <w:szCs w:val="24"/>
          <w:lang w:val="bg-BG"/>
        </w:rPr>
        <w:t>участва</w:t>
      </w:r>
      <w:r w:rsidR="003609B9" w:rsidRPr="004223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236D">
        <w:rPr>
          <w:rFonts w:ascii="Times New Roman" w:hAnsi="Times New Roman"/>
          <w:sz w:val="24"/>
          <w:szCs w:val="24"/>
          <w:lang w:val="bg-BG"/>
        </w:rPr>
        <w:t xml:space="preserve">един кандидат. </w:t>
      </w:r>
      <w:r w:rsidR="00F428BE" w:rsidRPr="002B11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491E" w:rsidRPr="002B11A4">
        <w:rPr>
          <w:rFonts w:ascii="Times New Roman" w:eastAsiaTheme="minorHAnsi" w:hAnsi="Times New Roman"/>
          <w:sz w:val="24"/>
          <w:szCs w:val="24"/>
          <w:lang w:val="bg-BG"/>
        </w:rPr>
        <w:t xml:space="preserve">Гл.  ас. д-р Николина Валентинова Цветкова представя за конкурса </w:t>
      </w:r>
      <w:r w:rsidR="00304D1D" w:rsidRPr="002B11A4">
        <w:rPr>
          <w:rFonts w:ascii="Times New Roman" w:eastAsiaTheme="minorHAnsi" w:hAnsi="Times New Roman"/>
          <w:sz w:val="24"/>
          <w:szCs w:val="24"/>
        </w:rPr>
        <w:t>12 самостоятелни публикации, от които 1 монография</w:t>
      </w:r>
      <w:r w:rsidR="00B423AD">
        <w:rPr>
          <w:rFonts w:ascii="Times New Roman" w:eastAsiaTheme="minorHAnsi" w:hAnsi="Times New Roman"/>
          <w:sz w:val="24"/>
          <w:szCs w:val="24"/>
        </w:rPr>
        <w:t xml:space="preserve">, </w:t>
      </w:r>
      <w:r w:rsidR="00484A8D" w:rsidRPr="002B11A4">
        <w:rPr>
          <w:rFonts w:ascii="Times New Roman" w:eastAsiaTheme="minorHAnsi" w:hAnsi="Times New Roman"/>
          <w:sz w:val="24"/>
          <w:szCs w:val="24"/>
        </w:rPr>
        <w:t>2 глави от книги и 9 статии;</w:t>
      </w:r>
      <w:r w:rsidR="00304D1D" w:rsidRPr="002B11A4">
        <w:rPr>
          <w:rFonts w:ascii="Times New Roman" w:eastAsiaTheme="minorHAnsi" w:hAnsi="Times New Roman"/>
          <w:sz w:val="24"/>
          <w:szCs w:val="24"/>
        </w:rPr>
        <w:t xml:space="preserve"> 19 публикации в съавторство, от които 1 глава от книга и 18 статии, 2 практически разработки, илюстриращи някои от проекциите на теоретичните тр</w:t>
      </w:r>
      <w:r w:rsidR="00484A8D" w:rsidRPr="002B11A4">
        <w:rPr>
          <w:rFonts w:ascii="Times New Roman" w:eastAsiaTheme="minorHAnsi" w:hAnsi="Times New Roman"/>
          <w:sz w:val="24"/>
          <w:szCs w:val="24"/>
        </w:rPr>
        <w:t>удове и 4 сборника, от които 3</w:t>
      </w:r>
      <w:r w:rsidR="00304D1D" w:rsidRPr="002B11A4">
        <w:rPr>
          <w:rFonts w:ascii="Times New Roman" w:eastAsiaTheme="minorHAnsi" w:hAnsi="Times New Roman"/>
          <w:sz w:val="24"/>
          <w:szCs w:val="24"/>
        </w:rPr>
        <w:t xml:space="preserve"> с теоретичен и научно-приложен и </w:t>
      </w:r>
      <w:r w:rsidR="00484A8D" w:rsidRPr="002B11A4">
        <w:rPr>
          <w:rFonts w:ascii="Times New Roman" w:eastAsiaTheme="minorHAnsi" w:hAnsi="Times New Roman"/>
          <w:sz w:val="24"/>
          <w:szCs w:val="24"/>
        </w:rPr>
        <w:t>1</w:t>
      </w:r>
      <w:r w:rsidR="00304D1D" w:rsidRPr="002B11A4">
        <w:rPr>
          <w:rFonts w:ascii="Times New Roman" w:eastAsiaTheme="minorHAnsi" w:hAnsi="Times New Roman"/>
          <w:sz w:val="24"/>
          <w:szCs w:val="24"/>
        </w:rPr>
        <w:t xml:space="preserve"> с приложен характер. </w:t>
      </w:r>
      <w:r w:rsidR="00484A8D" w:rsidRPr="002B11A4">
        <w:rPr>
          <w:rFonts w:ascii="Times New Roman" w:eastAsiaTheme="minorHAnsi" w:hAnsi="Times New Roman"/>
          <w:sz w:val="24"/>
          <w:szCs w:val="24"/>
        </w:rPr>
        <w:t xml:space="preserve"> </w:t>
      </w:r>
      <w:r w:rsidR="00304D1D" w:rsidRPr="002B11A4">
        <w:rPr>
          <w:rFonts w:ascii="Times New Roman" w:eastAsiaTheme="minorHAnsi" w:hAnsi="Times New Roman"/>
          <w:sz w:val="24"/>
          <w:szCs w:val="24"/>
        </w:rPr>
        <w:t>Представените трудове са публикувани в периода 2010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>-2018 година.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 xml:space="preserve"> 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 xml:space="preserve">Разделени ca условно в следните тематични групи: 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>1) п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 xml:space="preserve">риложна лингвистика – общотеоретични, социолингвистични и практически измерения на обучението по английски език; 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>2) м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 xml:space="preserve">еждукултурна компетентност; 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>3) и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 xml:space="preserve">зползване на ИКТ в образованието; 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 xml:space="preserve"> и 4) с</w:t>
      </w:r>
      <w:r w:rsidR="00304D1D" w:rsidRPr="00C33C7C">
        <w:rPr>
          <w:rFonts w:ascii="Times New Roman" w:eastAsiaTheme="minorHAnsi" w:hAnsi="Times New Roman"/>
          <w:sz w:val="24"/>
          <w:szCs w:val="24"/>
        </w:rPr>
        <w:t>ъставителство и редакция на сборници</w:t>
      </w:r>
      <w:r w:rsidR="00484A8D" w:rsidRPr="00C33C7C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5A547B4" w14:textId="77777777" w:rsidR="002C25A8" w:rsidRPr="00B10148" w:rsidRDefault="00F0354B" w:rsidP="00B101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148">
        <w:rPr>
          <w:rFonts w:ascii="Times New Roman" w:eastAsiaTheme="minorHAnsi" w:hAnsi="Times New Roman"/>
          <w:sz w:val="24"/>
          <w:szCs w:val="24"/>
          <w:lang w:val="bg-BG"/>
        </w:rPr>
        <w:t xml:space="preserve">Документалното представяне на публикациите позволява лесно да се прецени каква част от тези публикации са консумирани за придобиването на образователната и научна степен „доктор”  през 2012 г. </w:t>
      </w:r>
      <w:r w:rsidRPr="00B10148">
        <w:rPr>
          <w:rFonts w:ascii="Times New Roman" w:hAnsi="Times New Roman"/>
          <w:sz w:val="24"/>
          <w:szCs w:val="24"/>
          <w:lang w:val="bg-BG"/>
        </w:rPr>
        <w:t xml:space="preserve">В документите за конкурса не са приложени декларации за съавторство, които да заявяват приноса на всеки един от съавторите за отделните публикации.          </w:t>
      </w:r>
    </w:p>
    <w:p w14:paraId="5887F98C" w14:textId="59D0B23B" w:rsidR="00977197" w:rsidRPr="00B10148" w:rsidRDefault="002C25A8" w:rsidP="00B101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w w:val="103"/>
          <w:sz w:val="24"/>
          <w:szCs w:val="24"/>
          <w:shd w:val="clear" w:color="auto" w:fill="FEFEFE"/>
        </w:rPr>
      </w:pPr>
      <w:r w:rsidRPr="00B10148">
        <w:rPr>
          <w:rFonts w:ascii="Times New Roman" w:hAnsi="Times New Roman"/>
          <w:i/>
          <w:noProof/>
          <w:w w:val="102"/>
          <w:sz w:val="24"/>
          <w:szCs w:val="24"/>
          <w:shd w:val="clear" w:color="auto" w:fill="FEFEFE"/>
        </w:rPr>
        <w:t>Английски език за комуникация в институциите на Европейския съюз. Теоретико-</w:t>
      </w:r>
      <w:r w:rsidRPr="00B10148">
        <w:rPr>
          <w:rFonts w:ascii="Times New Roman" w:hAnsi="Times New Roman"/>
          <w:i/>
          <w:noProof/>
          <w:sz w:val="24"/>
          <w:szCs w:val="24"/>
        </w:rPr>
        <w:t>приложни  аспекти</w:t>
      </w:r>
      <w:r w:rsidR="006347D6" w:rsidRPr="00B10148">
        <w:rPr>
          <w:rFonts w:ascii="Times New Roman" w:hAnsi="Times New Roman"/>
          <w:noProof/>
          <w:w w:val="103"/>
          <w:sz w:val="24"/>
          <w:szCs w:val="24"/>
          <w:shd w:val="clear" w:color="auto" w:fill="FEFEFE"/>
        </w:rPr>
        <w:t xml:space="preserve"> </w:t>
      </w:r>
      <w:r w:rsidR="00977197" w:rsidRPr="00B10148">
        <w:rPr>
          <w:rFonts w:ascii="Times New Roman" w:hAnsi="Times New Roman"/>
          <w:noProof/>
          <w:color w:val="000000"/>
          <w:w w:val="103"/>
          <w:sz w:val="24"/>
          <w:szCs w:val="24"/>
          <w:shd w:val="clear" w:color="auto" w:fill="FEFEFE"/>
        </w:rPr>
        <w:t>е първото по рода си изследване в България на особеностите на</w:t>
      </w:r>
    </w:p>
    <w:p w14:paraId="737D4B0B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  <w:shd w:val="clear" w:color="auto" w:fill="FEFEFE"/>
        </w:rPr>
        <w:t>изучаването на английския език за целите на комуникацията в институциите на ЕС</w:t>
      </w:r>
    </w:p>
    <w:p w14:paraId="28B4E760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1"/>
          <w:sz w:val="24"/>
          <w:szCs w:val="24"/>
          <w:shd w:val="clear" w:color="auto" w:fill="FEFEFE"/>
        </w:rPr>
        <w:t>(АЕКИЕС) във висшето образование у нас. В монографията е направено многоспектърно</w:t>
      </w:r>
    </w:p>
    <w:p w14:paraId="3F1D0373" w14:textId="77777777" w:rsidR="00977197" w:rsidRPr="00B10148" w:rsidRDefault="00977197" w:rsidP="00B10148">
      <w:pPr>
        <w:tabs>
          <w:tab w:val="left" w:pos="4401"/>
        </w:tabs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  <w:shd w:val="clear" w:color="auto" w:fill="FEFEFE"/>
        </w:rPr>
        <w:t>и многофакторно изследване относно</w:t>
      </w:r>
      <w:r w:rsidRPr="00B10148">
        <w:rPr>
          <w:rFonts w:ascii="Times New Roman" w:hAnsi="Times New Roman"/>
          <w:color w:val="000000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>изучаването  на  английския  език  за  целите  на</w:t>
      </w:r>
    </w:p>
    <w:p w14:paraId="571A27BF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3"/>
          <w:sz w:val="24"/>
          <w:szCs w:val="24"/>
        </w:rPr>
        <w:t>общуване  в  ЕС  в  по-широк  контекст.  На  първо  място,  очертани  са  дебатите  около</w:t>
      </w:r>
    </w:p>
    <w:p w14:paraId="48CB2E3B" w14:textId="28649177" w:rsidR="00977197" w:rsidRPr="00B10148" w:rsidRDefault="00977197" w:rsidP="00B1014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2"/>
      <w:bookmarkEnd w:id="1"/>
      <w:r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полетата,  в  които  английският  език  се  използва.  На  второ  място,  концептуализират  се</w:t>
      </w:r>
    </w:p>
    <w:p w14:paraId="35B96387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ролята,  функцията  и  значението  на  английския  език  за  комуникация  в  институциите  на</w:t>
      </w:r>
    </w:p>
    <w:p w14:paraId="242C0092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ЕС,  като  се  изследват  най-характерните  му  проекции  в  теоретичен  и  практически  аспект.</w:t>
      </w:r>
    </w:p>
    <w:p w14:paraId="471EA24D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1"/>
          <w:sz w:val="24"/>
          <w:szCs w:val="24"/>
        </w:rPr>
        <w:t>На  трето  място,  формулират  се  насоки  и  препоръки,  ориентирани  към  практиката  и</w:t>
      </w:r>
    </w:p>
    <w:p w14:paraId="7D4545D3" w14:textId="77777777" w:rsidR="00977197" w:rsidRPr="00B10148" w:rsidRDefault="00977197" w:rsidP="00B10148">
      <w:pPr>
        <w:tabs>
          <w:tab w:val="left" w:pos="1539"/>
          <w:tab w:val="left" w:pos="1981"/>
          <w:tab w:val="left" w:pos="3322"/>
          <w:tab w:val="left" w:pos="3960"/>
          <w:tab w:val="left" w:pos="4380"/>
          <w:tab w:val="left" w:pos="5558"/>
          <w:tab w:val="left" w:pos="6273"/>
          <w:tab w:val="left" w:pos="6692"/>
          <w:tab w:val="left" w:pos="8374"/>
          <w:tab w:val="left" w:pos="9309"/>
        </w:tabs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изучаването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английския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език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от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студенти.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Един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от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специфичните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фокуси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в</w:t>
      </w:r>
    </w:p>
    <w:p w14:paraId="6594B865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монографията  е  </w:t>
      </w: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върху обучението на студентите от специалност Европеистика , които са</w:t>
      </w:r>
    </w:p>
    <w:p w14:paraId="1572E791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бъдещи членове на обособена дискурсна общност.</w:t>
      </w:r>
    </w:p>
    <w:p w14:paraId="742A563A" w14:textId="77777777" w:rsidR="00977197" w:rsidRPr="00B10148" w:rsidRDefault="00977197" w:rsidP="00B10148">
      <w:pPr>
        <w:spacing w:after="0"/>
        <w:ind w:left="66" w:firstLine="72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Ролята на английския език в съвременната комуникация е разгледана през</w:t>
      </w:r>
    </w:p>
    <w:p w14:paraId="173AE3E3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няколко изследователски призми:</w:t>
      </w:r>
    </w:p>
    <w:p w14:paraId="494535D5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  <w:shd w:val="clear" w:color="auto" w:fill="FEFEFE"/>
        </w:rPr>
        <w:t>– многоезичието като реалност и като закодирано в европейските езикови политики , и в</w:t>
      </w:r>
    </w:p>
    <w:p w14:paraId="7F2F1952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  <w:shd w:val="clear" w:color="auto" w:fill="FEFEFE"/>
        </w:rPr>
        <w:t>българските образователни и езикови политики ;</w:t>
      </w:r>
    </w:p>
    <w:p w14:paraId="4CEB630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- комуникативната и междукултурната компетентност;</w:t>
      </w:r>
    </w:p>
    <w:p w14:paraId="7D434108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  <w:shd w:val="clear" w:color="auto" w:fill="FEFEFE"/>
        </w:rPr>
        <w:t>- световните английски езици;</w:t>
      </w:r>
    </w:p>
    <w:p w14:paraId="1822DE46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3"/>
          <w:sz w:val="24"/>
          <w:szCs w:val="24"/>
          <w:shd w:val="clear" w:color="auto" w:fill="FEFEFE"/>
        </w:rPr>
        <w:t>- английският като лингва франка (и придобиващата популярност идея за мултилингв а</w:t>
      </w:r>
    </w:p>
    <w:p w14:paraId="0CB5DB68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  <w:shd w:val="clear" w:color="auto" w:fill="FEFEFE"/>
        </w:rPr>
        <w:t>франка като част от многоезичен репертоар).</w:t>
      </w: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  Отделено  е  внимание  и  на  дебата  за  ролята</w:t>
      </w:r>
    </w:p>
    <w:p w14:paraId="37AECC32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3"/>
          <w:sz w:val="24"/>
          <w:szCs w:val="24"/>
        </w:rPr>
        <w:lastRenderedPageBreak/>
        <w:t>на  английския  език  в  Европа.</w:t>
      </w:r>
    </w:p>
    <w:p w14:paraId="47DC6278" w14:textId="77777777" w:rsidR="00977197" w:rsidRPr="00B10148" w:rsidRDefault="00977197" w:rsidP="00B10148">
      <w:pPr>
        <w:spacing w:after="0"/>
        <w:ind w:left="66" w:firstLine="72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В  изследването  се  третира  въпросът  за</w:t>
      </w:r>
      <w:r w:rsidRPr="00B10148">
        <w:rPr>
          <w:rFonts w:ascii="Times New Roman" w:hAnsi="Times New Roman"/>
          <w:i/>
          <w:noProof/>
          <w:color w:val="000000"/>
          <w:w w:val="98"/>
          <w:sz w:val="24"/>
          <w:szCs w:val="24"/>
        </w:rPr>
        <w:t>  английския  за  специфични  цели</w:t>
      </w: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  (АСЦ),</w:t>
      </w:r>
    </w:p>
    <w:p w14:paraId="6CBA7A4C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>като  се  засягат  разискванията  за  мястото  и  ролята  му  в  приложната  лингвистика  в</w:t>
      </w:r>
    </w:p>
    <w:p w14:paraId="48F2943E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диахронен  и  синхронен  план.  Представят  се  утвърдени  дефиниции  на  АСЦ  и  се  прави</w:t>
      </w:r>
    </w:p>
    <w:p w14:paraId="1D2DF840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преглед  на  теоретичните  търсения  в  посока  установяване  особеностите  на  АСЦ.  Въз</w:t>
      </w:r>
    </w:p>
    <w:p w14:paraId="07996E0B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основа  на  направения  теоретичен  преглед  се  предлага  определение  на  АСЦ  в  контекста</w:t>
      </w:r>
    </w:p>
    <w:p w14:paraId="241F57B7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на  чуждоезиковото  обучение  и  с  валидност  за  ситуацията  на  използване  на  английския  за</w:t>
      </w:r>
    </w:p>
    <w:p w14:paraId="6174D867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комуникация  в  Европейския  съюз,  което  обхваща  четири  аспекта,  както  следва.  1)  Тази</w:t>
      </w:r>
    </w:p>
    <w:p w14:paraId="5A9EC7D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област  включва  преподаването  и  изучаването  на  чужд  език  за  специализирани  цели,</w:t>
      </w:r>
    </w:p>
    <w:p w14:paraId="1865C745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насочени  към  улесняване  на  взаимодействието  от  страна  на  работещо  лице  (независимо</w:t>
      </w:r>
    </w:p>
    <w:p w14:paraId="139A6A13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дали  получава  възнаграждение  или  не)  на  международно  ниво.  2)  Взаимодействието</w:t>
      </w:r>
    </w:p>
    <w:p w14:paraId="25E423BC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може  да  бъде  пасивно,  например  при  четене  на  технически  материали  на  конкретния</w:t>
      </w:r>
    </w:p>
    <w:p w14:paraId="3C3BAC0E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език,  или  активно,  например  при  пътуване  до  други  страни  с  цел  участие  в  съвместни</w:t>
      </w:r>
    </w:p>
    <w:p w14:paraId="584456DF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проекти  на  съответния  език.  3)  Взаимодействието  може  да  се  реализира  в  реално  време</w:t>
      </w:r>
    </w:p>
    <w:p w14:paraId="50C59548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и  лице  в  лице,  но  може  да  е  асинхронно  и  да  се  осъществява  с  помощта  на  различни</w:t>
      </w:r>
    </w:p>
    <w:p w14:paraId="46FCD70E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6"/>
          <w:sz w:val="24"/>
          <w:szCs w:val="24"/>
        </w:rPr>
        <w:t>дигитални  инструменти.  4)  Междукултурните  особености  следва  да  се  считат  за</w:t>
      </w:r>
    </w:p>
    <w:p w14:paraId="6CD2FD23" w14:textId="77777777" w:rsidR="00977197" w:rsidRPr="00B10148" w:rsidRDefault="00977197" w:rsidP="00B10148">
      <w:pPr>
        <w:tabs>
          <w:tab w:val="left" w:pos="1925"/>
          <w:tab w:val="left" w:pos="3329"/>
          <w:tab w:val="left" w:pos="3775"/>
          <w:tab w:val="left" w:pos="5225"/>
          <w:tab w:val="left" w:pos="6045"/>
          <w:tab w:val="left" w:pos="6357"/>
          <w:tab w:val="left" w:pos="8137"/>
          <w:tab w:val="left" w:pos="9304"/>
        </w:tabs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фундаментални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компоненти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обучението,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наред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с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общоезиковото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обучение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8"/>
          <w:sz w:val="24"/>
          <w:szCs w:val="24"/>
        </w:rPr>
        <w:t>и</w:t>
      </w:r>
    </w:p>
    <w:p w14:paraId="75462BBC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обучението,  което  включва  специфична  лексика,  граматика  и  функционални  структури,</w:t>
      </w:r>
    </w:p>
    <w:p w14:paraId="2008CD9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3"/>
          <w:sz w:val="24"/>
          <w:szCs w:val="24"/>
        </w:rPr>
        <w:t>стратегии  на  комуникация,  стратегии  на  учене  и  др.</w:t>
      </w:r>
    </w:p>
    <w:p w14:paraId="0CC43BA1" w14:textId="77777777" w:rsidR="00977197" w:rsidRPr="00B10148" w:rsidRDefault="00977197" w:rsidP="00B10148">
      <w:pPr>
        <w:spacing w:after="0"/>
        <w:ind w:left="66" w:firstLine="72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В  монографията  се  дискутират  въпроси,  свързани  с  английския  език  като  средство</w:t>
      </w:r>
    </w:p>
    <w:p w14:paraId="5F30492E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на  обучение  в  контекста  най-вече  на  висшето  образование  и  с  подхода  на  интегрирано</w:t>
      </w:r>
    </w:p>
    <w:p w14:paraId="5A7464AB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изучаване  на  предмет  и  чужд  език  (популярен  повече  с  абревиатурата  си  на  английски  –</w:t>
      </w:r>
    </w:p>
    <w:p w14:paraId="3E46D0BC" w14:textId="77777777" w:rsidR="00977197" w:rsidRPr="00B10148" w:rsidRDefault="00977197" w:rsidP="00B10148">
      <w:pPr>
        <w:tabs>
          <w:tab w:val="left" w:pos="934"/>
          <w:tab w:val="left" w:pos="2166"/>
          <w:tab w:val="left" w:pos="2874"/>
          <w:tab w:val="left" w:pos="3639"/>
          <w:tab w:val="left" w:pos="4131"/>
          <w:tab w:val="left" w:pos="5988"/>
          <w:tab w:val="left" w:pos="7506"/>
          <w:tab w:val="left" w:pos="9304"/>
        </w:tabs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CLIL),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разбиран</w:t>
      </w:r>
      <w:r w:rsidRPr="00B10148">
        <w:rPr>
          <w:rFonts w:ascii="Times New Roman" w:hAnsi="Times New Roman"/>
          <w:color w:val="000000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като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един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от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инструментите,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подкрепящи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многоезичието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и</w:t>
      </w:r>
    </w:p>
    <w:p w14:paraId="3DC28341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мултикултурността.  На  тази  основа  се  обосновава  рамка  за  обучение  по  английски  език</w:t>
      </w:r>
    </w:p>
    <w:p w14:paraId="6A322EF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за  комуникация  в  институциите  на  ЕС  (АЕКИЕС)  като  един  многоаспектен  и  комплексен</w:t>
      </w:r>
    </w:p>
    <w:p w14:paraId="224108E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процес.  Формулират  се  целите  и  принципите,  които  стоят  в  основата  му;  очертават  се</w:t>
      </w:r>
    </w:p>
    <w:p w14:paraId="33FF8F30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границите  на  учебното  съдържание;  изтъкват  се  различните  роли  на  преподаващите  и</w:t>
      </w:r>
    </w:p>
    <w:p w14:paraId="6E24F548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изучаващите  го  като  активни  и  значими  „променливи“.  Анализирани  са  и  два  от  най-</w:t>
      </w:r>
    </w:p>
    <w:p w14:paraId="1AE2CAFD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характерните  подходи  към  АСЦ,  а  именно  жанровият  и  дискурсният  анализ,  за  да  се</w:t>
      </w:r>
    </w:p>
    <w:p w14:paraId="0991FAE5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4"/>
          <w:sz w:val="24"/>
          <w:szCs w:val="24"/>
        </w:rPr>
        <w:t>открои  значението  и  приложимостта  им  към  теоретичния  анализ  на  английския  за</w:t>
      </w:r>
    </w:p>
    <w:p w14:paraId="4052D266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специфични  цели,  а  оттук  –  и  към  АЕКИЕС.  Заключението  е,  че  проучванията,  основани</w:t>
      </w:r>
    </w:p>
    <w:p w14:paraId="445E572A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3"/>
          <w:sz w:val="24"/>
          <w:szCs w:val="24"/>
        </w:rPr>
        <w:t>на  тези  два  подхода  дават  възможност  получената  информация  да  се  „преведе“  в</w:t>
      </w:r>
    </w:p>
    <w:p w14:paraId="7242C45D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педагогически  указания,  учебни  материали  и  практически  учебни  задачи,  които  са  от</w:t>
      </w:r>
    </w:p>
    <w:p w14:paraId="06742963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ключово  значение  за  концептуализиране  на  теоретичните  и  практическите  измерения  на</w:t>
      </w:r>
    </w:p>
    <w:p w14:paraId="31646959" w14:textId="77777777" w:rsidR="00977197" w:rsidRPr="00B10148" w:rsidRDefault="00977197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1"/>
          <w:sz w:val="24"/>
          <w:szCs w:val="24"/>
        </w:rPr>
        <w:t>АСЦ.  В  книгата  се  разглежда  и  „специфичното“  в  английския  език  за  комуникация  в</w:t>
      </w:r>
    </w:p>
    <w:p w14:paraId="6CF6D8F3" w14:textId="4CD59861" w:rsidR="006347D6" w:rsidRPr="00B10148" w:rsidRDefault="00977197" w:rsidP="00B10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институциите  на  ЕС.  Това  са  въпросите  на  езиковото  съдържание  –  граматика,  лек</w:t>
      </w:r>
      <w:r w:rsidR="005D29B2" w:rsidRPr="00B10148">
        <w:rPr>
          <w:rFonts w:ascii="Times New Roman" w:hAnsi="Times New Roman"/>
          <w:noProof/>
          <w:color w:val="000000"/>
          <w:w w:val="97"/>
          <w:sz w:val="24"/>
          <w:szCs w:val="24"/>
          <w:lang w:val="bg-BG"/>
        </w:rPr>
        <w:t xml:space="preserve">сика </w:t>
      </w:r>
      <w:r w:rsidR="006347D6"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(включително  терминология),  рецептивните  и  продуктивните  умения  от  гледна  точка </w:t>
      </w:r>
    </w:p>
    <w:p w14:paraId="54EDE21B" w14:textId="77777777" w:rsidR="006347D6" w:rsidRPr="00B10148" w:rsidRDefault="006347D6" w:rsidP="00B10148">
      <w:pPr>
        <w:tabs>
          <w:tab w:val="left" w:pos="2455"/>
          <w:tab w:val="left" w:pos="3613"/>
          <w:tab w:val="left" w:pos="4085"/>
          <w:tab w:val="left" w:pos="4724"/>
          <w:tab w:val="left" w:pos="5633"/>
          <w:tab w:val="left" w:pos="6059"/>
          <w:tab w:val="left" w:pos="8281"/>
          <w:tab w:val="left" w:pos="8719"/>
        </w:tabs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целевата  дискурсна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практика.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тази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основа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w w:val="109"/>
          <w:sz w:val="24"/>
          <w:szCs w:val="24"/>
        </w:rPr>
        <w:t>се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w w:val="109"/>
          <w:sz w:val="24"/>
          <w:szCs w:val="24"/>
        </w:rPr>
        <w:t>обосновава  модел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w w:val="109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w w:val="109"/>
          <w:sz w:val="24"/>
          <w:szCs w:val="24"/>
        </w:rPr>
        <w:t>учебно</w:t>
      </w:r>
    </w:p>
    <w:p w14:paraId="4507FB27" w14:textId="77777777" w:rsidR="006347D6" w:rsidRPr="00B10148" w:rsidRDefault="006347D6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7"/>
          <w:sz w:val="24"/>
          <w:szCs w:val="24"/>
        </w:rPr>
        <w:t>съдържание  по  английски  език  за  комуникация  в  институциите  на  ЕС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.  Този  модел  се</w:t>
      </w:r>
    </w:p>
    <w:p w14:paraId="5E3ADCBC" w14:textId="77777777" w:rsidR="006347D6" w:rsidRPr="00B10148" w:rsidRDefault="006347D6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свързва  с  необходимостта  от  плавен  преход  от  обучението  по  общ  английски,  характерен</w:t>
      </w:r>
    </w:p>
    <w:p w14:paraId="133302C6" w14:textId="77777777" w:rsidR="006347D6" w:rsidRPr="00B10148" w:rsidRDefault="006347D6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>за  системата  на  средното  образование,  към  все  по-тясна  насоченост  към  целевите</w:t>
      </w:r>
    </w:p>
    <w:p w14:paraId="26FE1DAE" w14:textId="77777777" w:rsidR="006347D6" w:rsidRPr="00B10148" w:rsidRDefault="006347D6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дискурси,  които  се  проектират  в  някои  от  най-типичните  си  проявления  в  официалните</w:t>
      </w:r>
    </w:p>
    <w:p w14:paraId="36495E18" w14:textId="7DC55514" w:rsidR="00977197" w:rsidRPr="00B10148" w:rsidRDefault="006347D6" w:rsidP="00B10148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  <w:sectPr w:rsidR="00977197" w:rsidRPr="00B10148" w:rsidSect="00977197">
          <w:footerReference w:type="even" r:id="rId8"/>
          <w:footerReference w:type="default" r:id="rId9"/>
          <w:type w:val="continuous"/>
          <w:pgSz w:w="12240" w:h="15840"/>
          <w:pgMar w:top="934" w:right="1015" w:bottom="694" w:left="1375" w:header="0" w:footer="0" w:gutter="0"/>
          <w:cols w:space="720"/>
        </w:sect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документи  на  ЕС,  в  медийните  текстове,  ПР  и  ораторски  жанрове.  </w:t>
      </w:r>
    </w:p>
    <w:p w14:paraId="5BD6EDE8" w14:textId="1E49EDB4" w:rsidR="00F64731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6"/>
          <w:sz w:val="24"/>
          <w:szCs w:val="24"/>
        </w:rPr>
      </w:pPr>
      <w:bookmarkStart w:id="2" w:name="3"/>
      <w:bookmarkEnd w:id="2"/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lastRenderedPageBreak/>
        <w:t>На  тази  основа  и  в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контекста  на  изучаването  на  чужд  език  във  висшето  образование  серазисква  езиковото</w:t>
      </w:r>
      <w:r w:rsidR="00F64731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обучение  в  специалност  „Европеистика“.</w:t>
      </w:r>
      <w:r w:rsidRPr="00B10148">
        <w:rPr>
          <w:rFonts w:ascii="Times New Roman" w:hAnsi="Times New Roman"/>
          <w:i/>
          <w:noProof/>
          <w:color w:val="000000"/>
          <w:w w:val="96"/>
          <w:sz w:val="24"/>
          <w:szCs w:val="24"/>
        </w:rPr>
        <w:t>  Изяснени  са  някои </w:t>
      </w:r>
      <w:r w:rsidR="00F64731" w:rsidRPr="00B10148">
        <w:rPr>
          <w:rFonts w:ascii="Times New Roman" w:hAnsi="Times New Roman"/>
          <w:i/>
          <w:noProof/>
          <w:color w:val="000000"/>
          <w:w w:val="96"/>
          <w:sz w:val="24"/>
          <w:szCs w:val="24"/>
        </w:rPr>
        <w:t xml:space="preserve"> </w:t>
      </w:r>
    </w:p>
    <w:p w14:paraId="291D5BDA" w14:textId="06843E11" w:rsidR="00977197" w:rsidRPr="00B10148" w:rsidRDefault="00977197" w:rsidP="00B10148">
      <w:pPr>
        <w:spacing w:after="0"/>
        <w:jc w:val="both"/>
        <w:rPr>
          <w:rFonts w:ascii="Times New Roman" w:hAnsi="Times New Roman"/>
          <w:i/>
          <w:noProof/>
          <w:color w:val="000000"/>
          <w:w w:val="96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6"/>
          <w:sz w:val="24"/>
          <w:szCs w:val="24"/>
        </w:rPr>
        <w:t>същностни  характеристики</w:t>
      </w:r>
      <w:r w:rsidR="00F64731" w:rsidRPr="00B10148">
        <w:rPr>
          <w:rFonts w:ascii="Times New Roman" w:hAnsi="Times New Roman"/>
          <w:i/>
          <w:noProof/>
          <w:color w:val="000000"/>
          <w:w w:val="96"/>
          <w:sz w:val="24"/>
          <w:szCs w:val="24"/>
        </w:rPr>
        <w:t xml:space="preserve"> </w:t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езиковата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подготовка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в</w:t>
      </w:r>
      <w:r w:rsidR="00A12F9D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университета</w:t>
      </w:r>
      <w:r w:rsidR="00A12F9D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като</w:t>
      </w:r>
      <w:r w:rsidR="00A12F9D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„хоризонтално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i/>
          <w:noProof/>
          <w:color w:val="000000"/>
          <w:sz w:val="24"/>
          <w:szCs w:val="24"/>
        </w:rPr>
        <w:t>пресичаща“</w:t>
      </w:r>
      <w:r w:rsidR="00157732" w:rsidRPr="00B10148">
        <w:rPr>
          <w:rFonts w:ascii="Times New Roman" w:hAnsi="Times New Roman"/>
          <w:i/>
          <w:noProof/>
          <w:color w:val="000000"/>
          <w:w w:val="96"/>
          <w:sz w:val="24"/>
          <w:szCs w:val="24"/>
        </w:rPr>
        <w:t xml:space="preserve"> академичната подготовка с оглед спецификата на </w:t>
      </w:r>
    </w:p>
    <w:p w14:paraId="6659923C" w14:textId="77777777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7"/>
          <w:sz w:val="24"/>
          <w:szCs w:val="24"/>
        </w:rPr>
        <w:t>Европейското  пространство  за  висше  образование  (ЕПВО)  и  като  основа  за  успешна</w:t>
      </w:r>
    </w:p>
    <w:p w14:paraId="154BF20C" w14:textId="77777777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7"/>
          <w:sz w:val="24"/>
          <w:szCs w:val="24"/>
        </w:rPr>
        <w:t>личностна  и  професионална  реализация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.  Езиковите  политики  в  Европа  се  дискутират  в</w:t>
      </w:r>
    </w:p>
    <w:p w14:paraId="7F3515FD" w14:textId="77777777" w:rsidR="00157732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4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тяхната  обвързаност  с  европейските  образователни  политики  за  е-компетентност  и  на</w:t>
      </w:r>
      <w:r w:rsidR="00157732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тази  основан  са  изведени  характеристики  на  езиковото  обучение  в  </w:t>
      </w:r>
    </w:p>
    <w:p w14:paraId="71D7A2E8" w14:textId="329975E9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дигиталната  епоха.</w:t>
      </w:r>
    </w:p>
    <w:p w14:paraId="78919830" w14:textId="77777777" w:rsidR="00977197" w:rsidRPr="00B10148" w:rsidRDefault="00977197" w:rsidP="00B10148">
      <w:pPr>
        <w:spacing w:after="0"/>
        <w:ind w:left="65" w:firstLine="72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103"/>
          <w:sz w:val="24"/>
          <w:szCs w:val="24"/>
        </w:rPr>
        <w:t>Обосновава  се  потребността  от  изготвяне  и  прилагане  на  концепция  за</w:t>
      </w:r>
    </w:p>
    <w:p w14:paraId="048857A9" w14:textId="77777777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4"/>
          <w:sz w:val="24"/>
          <w:szCs w:val="24"/>
        </w:rPr>
        <w:t>езиковото  обучение  във  висшата  степен  на  образование  като  част  от  образователен</w:t>
      </w:r>
    </w:p>
    <w:p w14:paraId="444D2DCE" w14:textId="77777777" w:rsidR="00157732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7"/>
          <w:sz w:val="24"/>
          <w:szCs w:val="24"/>
        </w:rPr>
      </w:pPr>
      <w:r w:rsidRPr="00B10148">
        <w:rPr>
          <w:rFonts w:ascii="Times New Roman" w:hAnsi="Times New Roman"/>
          <w:i/>
          <w:noProof/>
          <w:color w:val="000000"/>
          <w:w w:val="97"/>
          <w:sz w:val="24"/>
          <w:szCs w:val="24"/>
        </w:rPr>
        <w:t>континуум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.  В  такава  посока  се  дискутират  езиковият  репертоар  и  езиковите  нагласи  </w:t>
      </w:r>
    </w:p>
    <w:p w14:paraId="366E95AB" w14:textId="77777777" w:rsidR="00B45B1D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7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на</w:t>
      </w:r>
      <w:r w:rsidR="00157732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106"/>
          <w:sz w:val="24"/>
          <w:szCs w:val="24"/>
        </w:rPr>
        <w:t>студенти  от  специалност  „Европеистика“  в  Софийския  университет</w:t>
      </w:r>
      <w:r w:rsidR="00F64731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106"/>
          <w:sz w:val="24"/>
          <w:szCs w:val="24"/>
        </w:rPr>
        <w:t>„Св.  Климент</w:t>
      </w:r>
      <w:r w:rsidR="00157732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Охридски“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като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резултат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на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свързаността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и</w:t>
      </w:r>
      <w:r w:rsidRPr="00B10148">
        <w:rPr>
          <w:rFonts w:ascii="Times New Roman" w:hAnsi="Times New Roman"/>
          <w:sz w:val="24"/>
          <w:szCs w:val="24"/>
        </w:rPr>
        <w:tab/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синергиите,</w:t>
      </w:r>
      <w:r w:rsidR="00157732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които</w:t>
      </w:r>
      <w:r w:rsidR="00F64731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характеризира</w:t>
      </w:r>
      <w:r w:rsidR="00B45B1D" w:rsidRPr="00B10148">
        <w:rPr>
          <w:rFonts w:ascii="Times New Roman" w:hAnsi="Times New Roman"/>
          <w:noProof/>
          <w:color w:val="000000"/>
          <w:sz w:val="24"/>
          <w:szCs w:val="24"/>
        </w:rPr>
        <w:t xml:space="preserve">т 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образованието.  На  тази  основа  се  разисква  и  необходимостта  </w:t>
      </w:r>
    </w:p>
    <w:p w14:paraId="244D9BE8" w14:textId="1590AA17" w:rsidR="00B45B1D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чуждоезиковото  обучение</w:t>
      </w:r>
      <w:r w:rsidR="00C43CC2"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на  студентите  по  европеистика  да  способства  за  </w:t>
      </w:r>
    </w:p>
    <w:p w14:paraId="70B95780" w14:textId="23A31FAC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развитието  им  като  говорещи  езици</w:t>
      </w:r>
      <w:r w:rsidR="00B45B1D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междукултурно  (</w:t>
      </w:r>
      <w:r w:rsidRPr="00B10148">
        <w:rPr>
          <w:rFonts w:ascii="Times New Roman" w:hAnsi="Times New Roman"/>
          <w:i/>
          <w:noProof/>
          <w:color w:val="000000"/>
          <w:w w:val="97"/>
          <w:sz w:val="24"/>
          <w:szCs w:val="24"/>
        </w:rPr>
        <w:t>intercultural  speakers</w:t>
      </w: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).</w:t>
      </w:r>
    </w:p>
    <w:p w14:paraId="2DF3F12B" w14:textId="77777777" w:rsidR="00977197" w:rsidRPr="00B10148" w:rsidRDefault="00977197" w:rsidP="00B10148">
      <w:pPr>
        <w:spacing w:after="0"/>
        <w:ind w:left="65" w:firstLine="720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5"/>
          <w:sz w:val="24"/>
          <w:szCs w:val="24"/>
        </w:rPr>
        <w:t>В  приложенията  се  съдържат  примерни  авторски  учебни  материали,  апробирани  в</w:t>
      </w:r>
    </w:p>
    <w:p w14:paraId="0277D145" w14:textId="77777777" w:rsidR="00977197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реалната  практика  на  езиковото  обучение  в  средното  и  висшето  образование,  както  и  в</w:t>
      </w:r>
    </w:p>
    <w:p w14:paraId="2B24B3A8" w14:textId="77777777" w:rsidR="00C43CC2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8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областта  на  подготовката  за  уча</w:t>
      </w:r>
      <w:r w:rsidR="00C43CC2"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 xml:space="preserve">стие  в  ЕПВО  в  периода  2013 </w:t>
      </w: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2018  г.  Тези  примери </w:t>
      </w:r>
    </w:p>
    <w:p w14:paraId="18B8F50F" w14:textId="77777777" w:rsidR="00C43CC2" w:rsidRPr="00B10148" w:rsidRDefault="00977197" w:rsidP="00B10148">
      <w:pPr>
        <w:spacing w:after="0"/>
        <w:ind w:left="65"/>
        <w:jc w:val="both"/>
        <w:rPr>
          <w:rFonts w:ascii="Times New Roman" w:hAnsi="Times New Roman"/>
          <w:noProof/>
          <w:color w:val="000000"/>
          <w:w w:val="93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са</w:t>
      </w:r>
      <w:r w:rsidR="00C43CC2" w:rsidRPr="00B10148">
        <w:rPr>
          <w:rFonts w:ascii="Times New Roman" w:hAnsi="Times New Roman"/>
          <w:sz w:val="24"/>
          <w:szCs w:val="24"/>
        </w:rPr>
        <w:t xml:space="preserve"> </w:t>
      </w:r>
      <w:r w:rsidR="00C43CC2" w:rsidRPr="00B10148">
        <w:rPr>
          <w:rFonts w:ascii="Times New Roman" w:hAnsi="Times New Roman"/>
          <w:noProof/>
          <w:color w:val="000000"/>
          <w:w w:val="93"/>
          <w:sz w:val="24"/>
          <w:szCs w:val="24"/>
        </w:rPr>
        <w:t xml:space="preserve">само  част  от  по </w:t>
      </w:r>
      <w:r w:rsidRPr="00B10148">
        <w:rPr>
          <w:rFonts w:ascii="Times New Roman" w:hAnsi="Times New Roman"/>
          <w:noProof/>
          <w:color w:val="000000"/>
          <w:w w:val="93"/>
          <w:sz w:val="24"/>
          <w:szCs w:val="24"/>
        </w:rPr>
        <w:t>обширни  обучителни  пакети  и  не  са  публикувани  до  момента.  </w:t>
      </w:r>
    </w:p>
    <w:p w14:paraId="69DFCE8B" w14:textId="5DA958C6" w:rsidR="00C43CC2" w:rsidRPr="00B10148" w:rsidRDefault="00977197" w:rsidP="00B10148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3"/>
          <w:sz w:val="24"/>
          <w:szCs w:val="24"/>
        </w:rPr>
        <w:t>Включените</w:t>
      </w:r>
      <w:r w:rsidR="00C43CC2" w:rsidRPr="00B10148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>в  приложенията  учебни  материали  илюстрират  концепцията  за </w:t>
      </w:r>
    </w:p>
    <w:p w14:paraId="54DF8652" w14:textId="7A2A02BE" w:rsidR="00977197" w:rsidRPr="00B10148" w:rsidRDefault="00977197" w:rsidP="00FF0A01">
      <w:pPr>
        <w:spacing w:after="0"/>
        <w:ind w:left="65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>непрекъснатостта  на</w:t>
      </w:r>
      <w:r w:rsidR="00B10148">
        <w:rPr>
          <w:rFonts w:ascii="Times New Roman" w:hAnsi="Times New Roman"/>
          <w:noProof/>
          <w:color w:val="000000"/>
          <w:w w:val="102"/>
          <w:sz w:val="24"/>
          <w:szCs w:val="24"/>
        </w:rPr>
        <w:t xml:space="preserve"> езиковото обучение и разви</w:t>
      </w:r>
      <w:r w:rsidR="005263CA">
        <w:rPr>
          <w:rFonts w:ascii="Times New Roman" w:hAnsi="Times New Roman"/>
          <w:noProof/>
          <w:color w:val="000000"/>
          <w:w w:val="102"/>
          <w:sz w:val="24"/>
          <w:szCs w:val="24"/>
        </w:rPr>
        <w:t xml:space="preserve">ването </w:t>
      </w:r>
      <w:r w:rsidRPr="00B10148">
        <w:rPr>
          <w:rFonts w:ascii="Times New Roman" w:hAnsi="Times New Roman"/>
          <w:noProof/>
          <w:color w:val="000000"/>
          <w:w w:val="106"/>
          <w:sz w:val="24"/>
          <w:szCs w:val="24"/>
        </w:rPr>
        <w:t>на  междукултурни  </w:t>
      </w:r>
      <w:bookmarkStart w:id="3" w:name="4"/>
      <w:bookmarkEnd w:id="3"/>
    </w:p>
    <w:p w14:paraId="094067AA" w14:textId="4F51846A" w:rsidR="00977197" w:rsidRPr="00B10148" w:rsidRDefault="005263CA" w:rsidP="00FF0A01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w w:val="104"/>
          <w:sz w:val="24"/>
          <w:szCs w:val="24"/>
        </w:rPr>
        <w:t>г</w:t>
      </w:r>
      <w:r w:rsidR="00977197" w:rsidRPr="00B10148">
        <w:rPr>
          <w:rFonts w:ascii="Times New Roman" w:hAnsi="Times New Roman"/>
          <w:noProof/>
          <w:color w:val="000000"/>
          <w:w w:val="104"/>
          <w:sz w:val="24"/>
          <w:szCs w:val="24"/>
        </w:rPr>
        <w:t>раждански  компетентности  в  духа  на  съвременните  разбирания  за  многоезичие  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7197"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образователни  синергии.</w:t>
      </w:r>
    </w:p>
    <w:p w14:paraId="06D5AD98" w14:textId="77777777" w:rsidR="00977197" w:rsidRPr="00B10148" w:rsidRDefault="00977197" w:rsidP="00FF0A01">
      <w:pPr>
        <w:spacing w:after="0"/>
        <w:ind w:left="66" w:firstLine="654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sz w:val="24"/>
          <w:szCs w:val="24"/>
        </w:rPr>
        <w:t>Приносите  в  монографията  са  в  посока  очертаване  границите  на  научно  поле,</w:t>
      </w:r>
    </w:p>
    <w:p w14:paraId="6A3ED725" w14:textId="2BBAED53" w:rsidR="005263CA" w:rsidRPr="005263CA" w:rsidRDefault="00977197" w:rsidP="00FF0A01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което  се  откроява  с  особена  актуалност  и  зн</w:t>
      </w:r>
      <w:r w:rsidR="005263CA">
        <w:rPr>
          <w:rFonts w:ascii="Times New Roman" w:hAnsi="Times New Roman"/>
          <w:noProof/>
          <w:color w:val="000000"/>
          <w:w w:val="94"/>
          <w:sz w:val="24"/>
          <w:szCs w:val="24"/>
        </w:rPr>
        <w:t xml:space="preserve">ачимост,  а  именно  АЕКИЕС  - </w:t>
      </w: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английски  език</w:t>
      </w:r>
      <w:r w:rsidR="005263CA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105"/>
          <w:sz w:val="24"/>
          <w:szCs w:val="24"/>
        </w:rPr>
        <w:t>за  комуникация  в  институциите  на  Европейския  съюз.  </w:t>
      </w:r>
    </w:p>
    <w:p w14:paraId="0459D6CA" w14:textId="0E9CD60F" w:rsidR="005263CA" w:rsidRDefault="00977197" w:rsidP="00FF0A01">
      <w:pPr>
        <w:spacing w:after="0"/>
        <w:ind w:left="66"/>
        <w:jc w:val="both"/>
        <w:rPr>
          <w:rFonts w:ascii="Times New Roman" w:hAnsi="Times New Roman"/>
          <w:noProof/>
          <w:color w:val="000000"/>
          <w:w w:val="96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105"/>
          <w:sz w:val="24"/>
          <w:szCs w:val="24"/>
        </w:rPr>
        <w:t>Въз  основа  на </w:t>
      </w:r>
      <w:r w:rsidR="005263CA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теоретичен  анализ  са  изведени  същностните  черти  на  </w:t>
      </w:r>
      <w:r w:rsidR="005263CA">
        <w:rPr>
          <w:rFonts w:ascii="Times New Roman" w:hAnsi="Times New Roman"/>
          <w:noProof/>
          <w:color w:val="000000"/>
          <w:w w:val="96"/>
          <w:sz w:val="24"/>
          <w:szCs w:val="24"/>
        </w:rPr>
        <w:t>АЕКИЕС.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  </w:t>
      </w:r>
    </w:p>
    <w:p w14:paraId="029A2CBD" w14:textId="69205947" w:rsidR="00CB003E" w:rsidRPr="00CB003E" w:rsidRDefault="00CB003E" w:rsidP="00FF0A01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w w:val="96"/>
          <w:sz w:val="24"/>
          <w:szCs w:val="24"/>
        </w:rPr>
        <w:t>Р</w:t>
      </w:r>
      <w:r w:rsidR="00977197"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азработена  е  Рамка  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977197"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обучение  по  АЕКИЕС  и  е  създаден  е  концептуален  модел  на  </w:t>
      </w:r>
    </w:p>
    <w:p w14:paraId="7C926362" w14:textId="77777777" w:rsidR="00FF0A01" w:rsidRDefault="00977197" w:rsidP="00FF0A01">
      <w:pPr>
        <w:spacing w:after="0"/>
        <w:ind w:left="66"/>
        <w:jc w:val="both"/>
        <w:rPr>
          <w:rFonts w:ascii="Times New Roman" w:hAnsi="Times New Roman"/>
          <w:noProof/>
          <w:color w:val="000000"/>
          <w:w w:val="96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7"/>
          <w:sz w:val="24"/>
          <w:szCs w:val="24"/>
        </w:rPr>
        <w:t>АЕКИЕС.  Анализирани  са</w:t>
      </w:r>
      <w:r w:rsidR="00CB003E">
        <w:rPr>
          <w:rFonts w:ascii="Times New Roman" w:hAnsi="Times New Roman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особеностите  на  обучението  по  АЕКИЕС,  което  се  </w:t>
      </w:r>
    </w:p>
    <w:p w14:paraId="52911334" w14:textId="77777777" w:rsidR="00FF0A01" w:rsidRDefault="00977197" w:rsidP="00FF0A01">
      <w:pPr>
        <w:spacing w:after="0"/>
        <w:ind w:left="66"/>
        <w:jc w:val="both"/>
        <w:rPr>
          <w:rFonts w:ascii="Times New Roman" w:hAnsi="Times New Roman"/>
          <w:noProof/>
          <w:color w:val="000000"/>
          <w:w w:val="98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провежда  в  катедра  </w:t>
      </w:r>
      <w:r w:rsidR="00FF0A01">
        <w:rPr>
          <w:rFonts w:ascii="Times New Roman" w:hAnsi="Times New Roman"/>
          <w:noProof/>
          <w:color w:val="000000"/>
          <w:w w:val="96"/>
          <w:sz w:val="24"/>
          <w:szCs w:val="24"/>
        </w:rPr>
        <w:t>“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Европеистика</w:t>
      </w:r>
      <w:r w:rsidR="00FF0A01">
        <w:rPr>
          <w:rFonts w:ascii="Times New Roman" w:hAnsi="Times New Roman"/>
          <w:noProof/>
          <w:color w:val="000000"/>
          <w:w w:val="96"/>
          <w:sz w:val="24"/>
          <w:szCs w:val="24"/>
        </w:rPr>
        <w:t>”</w:t>
      </w:r>
      <w:r w:rsidRPr="00B10148">
        <w:rPr>
          <w:rFonts w:ascii="Times New Roman" w:hAnsi="Times New Roman"/>
          <w:noProof/>
          <w:color w:val="000000"/>
          <w:w w:val="96"/>
          <w:sz w:val="24"/>
          <w:szCs w:val="24"/>
        </w:rPr>
        <w:t>  на</w:t>
      </w:r>
      <w:r w:rsidR="00FF0A01">
        <w:rPr>
          <w:rFonts w:ascii="Times New Roman" w:hAnsi="Times New Roman"/>
          <w:noProof/>
          <w:color w:val="000000"/>
          <w:w w:val="96"/>
          <w:sz w:val="24"/>
          <w:szCs w:val="24"/>
        </w:rPr>
        <w:t xml:space="preserve"> ФФ на </w:t>
      </w: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СУ  „Св.  Кл.  Охридски“  </w:t>
      </w:r>
    </w:p>
    <w:p w14:paraId="19B1AC92" w14:textId="6368E682" w:rsidR="00FF0A01" w:rsidRDefault="00977197" w:rsidP="00FF0A01">
      <w:pPr>
        <w:spacing w:after="0"/>
        <w:ind w:left="66"/>
        <w:rPr>
          <w:rFonts w:ascii="Times New Roman" w:hAnsi="Times New Roman"/>
          <w:noProof/>
          <w:color w:val="000000"/>
          <w:w w:val="94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8"/>
          <w:sz w:val="24"/>
          <w:szCs w:val="24"/>
        </w:rPr>
        <w:t>в  контекста  на  европейските  езикови</w:t>
      </w:r>
      <w:r w:rsidR="00FF0A01">
        <w:rPr>
          <w:rFonts w:ascii="Times New Roman" w:hAnsi="Times New Roman"/>
          <w:noProof/>
          <w:color w:val="000000"/>
          <w:w w:val="97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sz w:val="24"/>
          <w:szCs w:val="24"/>
        </w:rPr>
        <w:t>политики  и  образователни  политики  за  е-компетентност  и  като  част  от  образователен</w:t>
      </w:r>
      <w:r w:rsidR="00FF0A0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континуум,  отличаващ  се  със  сложна  </w:t>
      </w:r>
    </w:p>
    <w:p w14:paraId="3E8C6CCB" w14:textId="5B7B1734" w:rsidR="0092053B" w:rsidRPr="00FF0A01" w:rsidRDefault="00977197" w:rsidP="00FF0A01">
      <w:pPr>
        <w:spacing w:after="0"/>
        <w:ind w:left="66"/>
        <w:jc w:val="both"/>
        <w:rPr>
          <w:rFonts w:ascii="Times New Roman" w:hAnsi="Times New Roman"/>
          <w:noProof/>
          <w:color w:val="000000"/>
          <w:w w:val="97"/>
          <w:sz w:val="24"/>
          <w:szCs w:val="24"/>
        </w:rPr>
      </w:pPr>
      <w:r w:rsidRPr="00B10148">
        <w:rPr>
          <w:rFonts w:ascii="Times New Roman" w:hAnsi="Times New Roman"/>
          <w:noProof/>
          <w:color w:val="000000"/>
          <w:w w:val="94"/>
          <w:sz w:val="24"/>
          <w:szCs w:val="24"/>
        </w:rPr>
        <w:t>и  динамична  структура.</w:t>
      </w:r>
      <w:r w:rsidR="00F0354B" w:rsidRPr="00B10148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F0354B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</w:t>
      </w:r>
    </w:p>
    <w:p w14:paraId="48683AC9" w14:textId="7D4E1998" w:rsidR="00BB4D11" w:rsidRDefault="00BB4D11" w:rsidP="00A64E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факта, че кандидатка сама е обобщила и анализирала научните си и научно-приложни публикации, аз няма да се спирам на статиите и останалите публикации в </w:t>
      </w:r>
      <w:r w:rsidR="00D75632">
        <w:rPr>
          <w:rFonts w:ascii="Times New Roman" w:eastAsiaTheme="minorHAnsi" w:hAnsi="Times New Roman"/>
          <w:sz w:val="24"/>
          <w:szCs w:val="24"/>
          <w:lang w:val="bg-BG"/>
        </w:rPr>
        <w:t xml:space="preserve">подробности. Ще отбележа само високата </w:t>
      </w:r>
      <w:r w:rsidR="00B864F8">
        <w:rPr>
          <w:rFonts w:ascii="Times New Roman" w:eastAsiaTheme="minorHAnsi" w:hAnsi="Times New Roman"/>
          <w:sz w:val="24"/>
          <w:szCs w:val="24"/>
          <w:lang w:val="bg-BG"/>
        </w:rPr>
        <w:t xml:space="preserve">научна </w:t>
      </w:r>
      <w:r w:rsidR="00D75632">
        <w:rPr>
          <w:rFonts w:ascii="Times New Roman" w:eastAsiaTheme="minorHAnsi" w:hAnsi="Times New Roman"/>
          <w:sz w:val="24"/>
          <w:szCs w:val="24"/>
          <w:lang w:val="bg-BG"/>
        </w:rPr>
        <w:t>издържаност</w:t>
      </w:r>
      <w:r w:rsidR="008F7849">
        <w:rPr>
          <w:rFonts w:ascii="Times New Roman" w:eastAsiaTheme="minorHAnsi" w:hAnsi="Times New Roman"/>
          <w:sz w:val="24"/>
          <w:szCs w:val="24"/>
          <w:lang w:val="bg-BG"/>
        </w:rPr>
        <w:t xml:space="preserve"> на т</w:t>
      </w:r>
      <w:r w:rsidR="00B864F8">
        <w:rPr>
          <w:rFonts w:ascii="Times New Roman" w:eastAsiaTheme="minorHAnsi" w:hAnsi="Times New Roman"/>
          <w:sz w:val="24"/>
          <w:szCs w:val="24"/>
          <w:lang w:val="bg-BG"/>
        </w:rPr>
        <w:t>екстовете, които публикува Николина Цветкова, системността в нейните научни и научно-приложни търсения</w:t>
      </w:r>
      <w:r w:rsidR="00613DA5">
        <w:rPr>
          <w:rFonts w:ascii="Times New Roman" w:eastAsiaTheme="minorHAnsi" w:hAnsi="Times New Roman"/>
          <w:sz w:val="24"/>
          <w:szCs w:val="24"/>
          <w:lang w:val="bg-BG"/>
        </w:rPr>
        <w:t xml:space="preserve">, всеобхватността на разглеждане на поставените проблеми и уместността на </w:t>
      </w:r>
      <w:r w:rsidR="006902F4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предлаганите решения.</w:t>
      </w:r>
    </w:p>
    <w:p w14:paraId="1EB40C74" w14:textId="5AB15994" w:rsidR="004200B9" w:rsidRPr="001168ED" w:rsidRDefault="00FE2849" w:rsidP="00A64E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Внимание заслужават  преподавателската и проектна дейност на кандидатката. Гл.  ас. д-р Николина Валентинова Цветкова има дългогодишен преподавателски опит в сферата на средното и висшето образование. </w:t>
      </w:r>
      <w:r w:rsidR="00A72849"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Към момента кандидатката </w:t>
      </w:r>
      <w:r w:rsidR="008F0FA8"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води </w:t>
      </w:r>
      <w:r w:rsidR="00B16DD4"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бакалавърски курсове по общ и специализиран </w:t>
      </w:r>
      <w:r w:rsidR="008D356A"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английские зик, бакалавърски курс по междукултурна комуникация и магистърски курсове по проектна терминология в </w:t>
      </w:r>
      <w:r w:rsidR="004200B9"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различни звена на СУ “Св. Климент Охридски”. </w:t>
      </w:r>
      <w:r w:rsidRPr="001168ED">
        <w:rPr>
          <w:rFonts w:ascii="Times New Roman" w:eastAsiaTheme="minorHAnsi" w:hAnsi="Times New Roman"/>
          <w:sz w:val="24"/>
          <w:szCs w:val="24"/>
          <w:lang w:val="bg-BG"/>
        </w:rPr>
        <w:t xml:space="preserve">Има богат опит и в областта на обучение на учители. </w:t>
      </w:r>
    </w:p>
    <w:p w14:paraId="53A85989" w14:textId="77D37792" w:rsidR="00796842" w:rsidRPr="004200B9" w:rsidRDefault="00FE2849" w:rsidP="00E37D65">
      <w:pPr>
        <w:pStyle w:val="Default"/>
        <w:spacing w:line="276" w:lineRule="auto"/>
        <w:ind w:firstLine="720"/>
        <w:jc w:val="both"/>
        <w:rPr>
          <w:rFonts w:eastAsiaTheme="minorHAnsi"/>
          <w:lang w:val="bg-BG"/>
        </w:rPr>
      </w:pPr>
      <w:r w:rsidRPr="00322019">
        <w:rPr>
          <w:rFonts w:eastAsiaTheme="minorHAnsi"/>
          <w:lang w:val="bg-BG"/>
        </w:rPr>
        <w:t xml:space="preserve">Участвала е </w:t>
      </w:r>
      <w:r w:rsidRPr="00322019">
        <w:t>в различни проекти и обучения, фокусирани върху междукултурни взаимодействия.</w:t>
      </w:r>
      <w:r w:rsidR="00796842" w:rsidRPr="00322019">
        <w:t xml:space="preserve"> Участвала в организирането и провеждането на редица международни научни форуми. </w:t>
      </w:r>
      <w:r w:rsidR="003C241A" w:rsidRPr="00322019">
        <w:rPr>
          <w:rFonts w:eastAsiaTheme="minorHAnsi"/>
        </w:rPr>
        <w:t xml:space="preserve"> Изпълнявала е функцията на</w:t>
      </w:r>
      <w:r w:rsidR="00E37D65">
        <w:rPr>
          <w:rFonts w:eastAsiaTheme="minorHAnsi"/>
        </w:rPr>
        <w:t xml:space="preserve"> д</w:t>
      </w:r>
      <w:r w:rsidR="00796842" w:rsidRPr="00322019">
        <w:rPr>
          <w:rFonts w:eastAsiaTheme="minorHAnsi"/>
        </w:rPr>
        <w:t>иректор на ле</w:t>
      </w:r>
      <w:r w:rsidR="004D5D92" w:rsidRPr="00322019">
        <w:rPr>
          <w:rFonts w:eastAsiaTheme="minorHAnsi"/>
        </w:rPr>
        <w:t xml:space="preserve">тни училища на Британски съвет </w:t>
      </w:r>
      <w:r w:rsidR="00796842" w:rsidRPr="00322019">
        <w:rPr>
          <w:rFonts w:eastAsiaTheme="minorHAnsi"/>
        </w:rPr>
        <w:t>за учители по английс</w:t>
      </w:r>
      <w:r w:rsidR="004D5D92" w:rsidRPr="00322019">
        <w:rPr>
          <w:rFonts w:eastAsiaTheme="minorHAnsi"/>
        </w:rPr>
        <w:t>ки език през 2002, 2003, 2004 и</w:t>
      </w:r>
      <w:r w:rsidR="00796842" w:rsidRPr="00322019">
        <w:rPr>
          <w:rFonts w:eastAsiaTheme="minorHAnsi"/>
        </w:rPr>
        <w:t xml:space="preserve"> 2007</w:t>
      </w:r>
      <w:r w:rsidR="004D5D92" w:rsidRPr="00322019">
        <w:rPr>
          <w:rFonts w:eastAsiaTheme="minorHAnsi"/>
        </w:rPr>
        <w:t xml:space="preserve"> година</w:t>
      </w:r>
      <w:r w:rsidR="00796842" w:rsidRPr="00322019">
        <w:rPr>
          <w:rFonts w:eastAsiaTheme="minorHAnsi"/>
        </w:rPr>
        <w:t xml:space="preserve">. </w:t>
      </w:r>
      <w:r w:rsidR="003C241A" w:rsidRPr="00322019">
        <w:rPr>
          <w:rFonts w:eastAsiaTheme="minorHAnsi"/>
        </w:rPr>
        <w:t>Участвала е</w:t>
      </w:r>
      <w:r w:rsidR="00796842" w:rsidRPr="00322019">
        <w:rPr>
          <w:rFonts w:eastAsiaTheme="minorHAnsi"/>
        </w:rPr>
        <w:t xml:space="preserve"> в редица веропейски проекти с фокус върху електронното обучение, междукултурността и преподаваенто на знания за ЕС в средното училище (2012-2015)</w:t>
      </w:r>
      <w:r w:rsidR="003C241A" w:rsidRPr="00322019">
        <w:rPr>
          <w:rFonts w:eastAsiaTheme="minorHAnsi"/>
        </w:rPr>
        <w:t xml:space="preserve">. Била е </w:t>
      </w:r>
      <w:r w:rsidR="00796842" w:rsidRPr="00322019">
        <w:rPr>
          <w:rFonts w:eastAsiaTheme="minorHAnsi"/>
        </w:rPr>
        <w:t xml:space="preserve"> ръководител на работни групи за ДИУУ по европейски проекти с фокус върху еле</w:t>
      </w:r>
      <w:r w:rsidR="00046A87" w:rsidRPr="00322019">
        <w:rPr>
          <w:rFonts w:eastAsiaTheme="minorHAnsi"/>
        </w:rPr>
        <w:t>ктронното обучение (2008- 2011</w:t>
      </w:r>
      <w:r w:rsidR="004D5D92" w:rsidRPr="00322019">
        <w:rPr>
          <w:rFonts w:eastAsiaTheme="minorHAnsi"/>
        </w:rPr>
        <w:t xml:space="preserve"> г.</w:t>
      </w:r>
      <w:r w:rsidR="00046A87" w:rsidRPr="00322019">
        <w:rPr>
          <w:rFonts w:eastAsiaTheme="minorHAnsi"/>
        </w:rPr>
        <w:t>), к</w:t>
      </w:r>
      <w:r w:rsidR="004D5D92" w:rsidRPr="00322019">
        <w:rPr>
          <w:rFonts w:eastAsiaTheme="minorHAnsi"/>
        </w:rPr>
        <w:t xml:space="preserve">акто и </w:t>
      </w:r>
      <w:r w:rsidR="00796842" w:rsidRPr="00322019">
        <w:rPr>
          <w:rFonts w:eastAsiaTheme="minorHAnsi"/>
        </w:rPr>
        <w:t xml:space="preserve">на партньорски проект </w:t>
      </w:r>
      <w:r w:rsidR="00796842" w:rsidRPr="00322019">
        <w:rPr>
          <w:rFonts w:eastAsiaTheme="minorHAnsi"/>
          <w:i/>
          <w:iCs/>
        </w:rPr>
        <w:t xml:space="preserve">„Материали и методология за преподаване на английски в начален етап” </w:t>
      </w:r>
      <w:r w:rsidR="00796842" w:rsidRPr="00322019">
        <w:rPr>
          <w:rFonts w:eastAsiaTheme="minorHAnsi"/>
        </w:rPr>
        <w:t>(ДИУУ-СУ – Британски съвет – България) (2003 – 2006</w:t>
      </w:r>
      <w:r w:rsidR="00356EC8" w:rsidRPr="00322019">
        <w:rPr>
          <w:rFonts w:eastAsiaTheme="minorHAnsi"/>
        </w:rPr>
        <w:t xml:space="preserve"> г.). Била е деен участник в разработването и провеждането на </w:t>
      </w:r>
      <w:r w:rsidR="00796842" w:rsidRPr="00322019">
        <w:rPr>
          <w:rFonts w:eastAsiaTheme="minorHAnsi"/>
        </w:rPr>
        <w:t xml:space="preserve"> поредица от междукултурни семинари за преодоляването на дискриминационни практики в учебните материали и въпроси на културната адаптация при премин</w:t>
      </w:r>
      <w:r w:rsidR="00322019" w:rsidRPr="00322019">
        <w:rPr>
          <w:rFonts w:eastAsiaTheme="minorHAnsi"/>
        </w:rPr>
        <w:t xml:space="preserve">аването от една култура в друга. </w:t>
      </w:r>
    </w:p>
    <w:p w14:paraId="4476EA5B" w14:textId="6423BA0F" w:rsidR="00322019" w:rsidRDefault="0042236D" w:rsidP="00E37D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2236D">
        <w:rPr>
          <w:rFonts w:ascii="Times New Roman" w:hAnsi="Times New Roman"/>
          <w:sz w:val="24"/>
          <w:szCs w:val="24"/>
          <w:lang w:val="bg-BG"/>
        </w:rPr>
        <w:t xml:space="preserve">Представените от </w:t>
      </w:r>
      <w:r w:rsidR="00633BF3" w:rsidRPr="00397C35">
        <w:rPr>
          <w:rFonts w:ascii="Times New Roman" w:eastAsiaTheme="minorHAnsi" w:hAnsi="Times New Roman"/>
          <w:sz w:val="24"/>
          <w:szCs w:val="24"/>
          <w:lang w:val="bg-BG"/>
        </w:rPr>
        <w:t>гл.  ас. д-р Николина Валентинова Цветкова</w:t>
      </w:r>
      <w:r w:rsidR="00633BF3" w:rsidRPr="004223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236D">
        <w:rPr>
          <w:rFonts w:ascii="Times New Roman" w:hAnsi="Times New Roman"/>
          <w:sz w:val="24"/>
          <w:szCs w:val="24"/>
          <w:lang w:val="bg-BG"/>
        </w:rPr>
        <w:t>за конкурса</w:t>
      </w:r>
      <w:r w:rsidR="00633BF3">
        <w:rPr>
          <w:rFonts w:ascii="Times New Roman" w:hAnsi="Times New Roman"/>
          <w:sz w:val="24"/>
          <w:szCs w:val="24"/>
          <w:lang w:val="bg-BG"/>
        </w:rPr>
        <w:t xml:space="preserve"> научни, научно приложни и приложни разработки </w:t>
      </w:r>
      <w:r w:rsidR="00302D4E">
        <w:rPr>
          <w:rFonts w:ascii="Times New Roman" w:hAnsi="Times New Roman"/>
          <w:sz w:val="24"/>
          <w:szCs w:val="24"/>
          <w:lang w:val="bg-BG"/>
        </w:rPr>
        <w:t xml:space="preserve">са показателни за потенциала й. </w:t>
      </w:r>
      <w:r w:rsidR="00486C88" w:rsidRPr="0042236D">
        <w:rPr>
          <w:rFonts w:ascii="Times New Roman" w:hAnsi="Times New Roman"/>
          <w:sz w:val="24"/>
          <w:szCs w:val="24"/>
        </w:rPr>
        <w:t xml:space="preserve"> </w:t>
      </w:r>
      <w:r w:rsidRPr="004223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6C88" w:rsidRPr="0042236D">
        <w:rPr>
          <w:rFonts w:ascii="Times New Roman" w:hAnsi="Times New Roman"/>
          <w:sz w:val="24"/>
          <w:szCs w:val="24"/>
        </w:rPr>
        <w:t xml:space="preserve">Приносите й са с </w:t>
      </w:r>
      <w:r w:rsidR="00633BF3">
        <w:rPr>
          <w:rFonts w:ascii="Times New Roman" w:hAnsi="Times New Roman"/>
          <w:sz w:val="24"/>
          <w:szCs w:val="24"/>
        </w:rPr>
        <w:t xml:space="preserve">научна и научно-приложна </w:t>
      </w:r>
      <w:r w:rsidR="00486C88" w:rsidRPr="0042236D">
        <w:rPr>
          <w:rFonts w:ascii="Times New Roman" w:hAnsi="Times New Roman"/>
          <w:sz w:val="24"/>
          <w:szCs w:val="24"/>
        </w:rPr>
        <w:t>приложна значимост</w:t>
      </w:r>
      <w:r w:rsidRPr="0042236D">
        <w:rPr>
          <w:rFonts w:ascii="Times New Roman" w:hAnsi="Times New Roman"/>
          <w:sz w:val="24"/>
          <w:szCs w:val="24"/>
          <w:lang w:val="bg-BG"/>
        </w:rPr>
        <w:t xml:space="preserve"> в обучението по специализиран английски език</w:t>
      </w:r>
      <w:r w:rsidR="00E37D65">
        <w:rPr>
          <w:rFonts w:ascii="Times New Roman" w:hAnsi="Times New Roman"/>
          <w:sz w:val="24"/>
          <w:szCs w:val="24"/>
          <w:lang w:val="bg-BG"/>
        </w:rPr>
        <w:t xml:space="preserve"> и проблемите на междукултурната комуникация</w:t>
      </w:r>
      <w:r w:rsidRPr="0042236D">
        <w:rPr>
          <w:rFonts w:ascii="Times New Roman" w:hAnsi="Times New Roman"/>
          <w:sz w:val="24"/>
          <w:szCs w:val="24"/>
          <w:lang w:val="bg-BG"/>
        </w:rPr>
        <w:t xml:space="preserve">, което </w:t>
      </w:r>
      <w:r w:rsidR="00E37D65">
        <w:rPr>
          <w:rFonts w:ascii="Times New Roman" w:hAnsi="Times New Roman"/>
          <w:sz w:val="24"/>
          <w:szCs w:val="24"/>
          <w:lang w:val="bg-BG"/>
        </w:rPr>
        <w:t xml:space="preserve">напълно </w:t>
      </w:r>
      <w:r w:rsidRPr="0042236D">
        <w:rPr>
          <w:rFonts w:ascii="Times New Roman" w:hAnsi="Times New Roman"/>
          <w:sz w:val="24"/>
          <w:szCs w:val="24"/>
          <w:lang w:val="bg-BG"/>
        </w:rPr>
        <w:t>съответства на професионалното направление на обявения конкурс</w:t>
      </w:r>
      <w:r w:rsidR="00486C88" w:rsidRPr="0042236D">
        <w:rPr>
          <w:rFonts w:ascii="Times New Roman" w:hAnsi="Times New Roman"/>
          <w:sz w:val="24"/>
          <w:szCs w:val="24"/>
        </w:rPr>
        <w:t>.</w:t>
      </w:r>
      <w:r w:rsidR="00486C88" w:rsidRPr="004223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6C88" w:rsidRPr="0042236D">
        <w:rPr>
          <w:rFonts w:ascii="Times New Roman" w:hAnsi="Times New Roman"/>
          <w:sz w:val="24"/>
          <w:szCs w:val="24"/>
        </w:rPr>
        <w:t xml:space="preserve"> </w:t>
      </w:r>
      <w:r w:rsidR="00302D4E">
        <w:rPr>
          <w:rFonts w:ascii="Times New Roman" w:hAnsi="Times New Roman"/>
          <w:sz w:val="24"/>
          <w:szCs w:val="24"/>
          <w:lang w:val="bg-BG"/>
        </w:rPr>
        <w:t xml:space="preserve">Качеството (а и количеството) на представените материали и </w:t>
      </w:r>
      <w:r w:rsidR="00A75C2B">
        <w:rPr>
          <w:rFonts w:ascii="Times New Roman" w:hAnsi="Times New Roman"/>
          <w:sz w:val="24"/>
          <w:szCs w:val="24"/>
          <w:lang w:val="bg-BG"/>
        </w:rPr>
        <w:t xml:space="preserve">ширпкообхватната дейност на кандидатката по настоящия конкурс </w:t>
      </w:r>
      <w:r w:rsidR="00302D4E">
        <w:rPr>
          <w:rFonts w:ascii="Times New Roman" w:hAnsi="Times New Roman"/>
          <w:sz w:val="24"/>
          <w:szCs w:val="24"/>
          <w:lang w:val="bg-BG"/>
        </w:rPr>
        <w:t>успяха</w:t>
      </w:r>
      <w:r w:rsidR="00A75C2B">
        <w:rPr>
          <w:rFonts w:ascii="Times New Roman" w:hAnsi="Times New Roman"/>
          <w:sz w:val="24"/>
          <w:szCs w:val="24"/>
          <w:lang w:val="bg-BG"/>
        </w:rPr>
        <w:t xml:space="preserve"> напълно</w:t>
      </w:r>
      <w:r w:rsidR="00302D4E">
        <w:rPr>
          <w:rFonts w:ascii="Times New Roman" w:hAnsi="Times New Roman"/>
          <w:sz w:val="24"/>
          <w:szCs w:val="24"/>
          <w:lang w:val="bg-BG"/>
        </w:rPr>
        <w:t xml:space="preserve"> да ме убедят в готовността на кандидатката за заемането на академичната длъжност „доцент”. </w:t>
      </w:r>
    </w:p>
    <w:p w14:paraId="5902D7D5" w14:textId="1C403275" w:rsidR="00486C88" w:rsidRPr="00397C35" w:rsidRDefault="00302D4E" w:rsidP="0042236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97C35">
        <w:rPr>
          <w:rFonts w:ascii="Times New Roman" w:hAnsi="Times New Roman"/>
          <w:sz w:val="24"/>
          <w:szCs w:val="24"/>
          <w:lang w:val="bg-BG"/>
        </w:rPr>
        <w:t>Въз о</w:t>
      </w:r>
      <w:r w:rsidR="00322019" w:rsidRPr="00397C35">
        <w:rPr>
          <w:rFonts w:ascii="Times New Roman" w:hAnsi="Times New Roman"/>
          <w:sz w:val="24"/>
          <w:szCs w:val="24"/>
          <w:lang w:val="bg-BG"/>
        </w:rPr>
        <w:t>снова на всичко казано по-горе,</w:t>
      </w:r>
      <w:r w:rsidR="00486C88" w:rsidRPr="00397C35">
        <w:rPr>
          <w:rFonts w:ascii="Times New Roman" w:hAnsi="Times New Roman"/>
          <w:sz w:val="24"/>
          <w:szCs w:val="24"/>
        </w:rPr>
        <w:t xml:space="preserve"> </w:t>
      </w:r>
      <w:r w:rsidR="00397C35" w:rsidRPr="00397C35">
        <w:rPr>
          <w:rFonts w:ascii="Times New Roman" w:hAnsi="Times New Roman"/>
          <w:sz w:val="24"/>
          <w:szCs w:val="24"/>
        </w:rPr>
        <w:t xml:space="preserve">убедено </w:t>
      </w:r>
      <w:r w:rsidR="00486C88" w:rsidRPr="00397C35">
        <w:rPr>
          <w:rFonts w:ascii="Times New Roman" w:hAnsi="Times New Roman"/>
          <w:sz w:val="24"/>
          <w:szCs w:val="24"/>
        </w:rPr>
        <w:t>препоръч</w:t>
      </w:r>
      <w:r w:rsidR="003C7D08" w:rsidRPr="00397C35">
        <w:rPr>
          <w:rFonts w:ascii="Times New Roman" w:hAnsi="Times New Roman"/>
          <w:sz w:val="24"/>
          <w:szCs w:val="24"/>
          <w:lang w:val="bg-BG"/>
        </w:rPr>
        <w:t>в</w:t>
      </w:r>
      <w:r w:rsidR="00486C88" w:rsidRPr="00397C35">
        <w:rPr>
          <w:rFonts w:ascii="Times New Roman" w:hAnsi="Times New Roman"/>
          <w:sz w:val="24"/>
          <w:szCs w:val="24"/>
        </w:rPr>
        <w:t xml:space="preserve">ам </w:t>
      </w:r>
      <w:r w:rsidR="00486C88" w:rsidRPr="00397C3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86C88" w:rsidRPr="00397C35">
        <w:rPr>
          <w:rFonts w:ascii="Times New Roman" w:hAnsi="Times New Roman"/>
          <w:sz w:val="24"/>
          <w:szCs w:val="24"/>
        </w:rPr>
        <w:t xml:space="preserve">уважаемото научно жури да даде положителен вот за </w:t>
      </w:r>
      <w:r w:rsidR="0042236D" w:rsidRPr="00397C35">
        <w:rPr>
          <w:rFonts w:ascii="Times New Roman" w:hAnsi="Times New Roman"/>
          <w:sz w:val="24"/>
          <w:szCs w:val="24"/>
          <w:lang w:val="bg-BG"/>
        </w:rPr>
        <w:t xml:space="preserve">изибирането на </w:t>
      </w:r>
      <w:r w:rsidR="00397C35" w:rsidRPr="00397C35">
        <w:rPr>
          <w:rFonts w:ascii="Times New Roman" w:eastAsiaTheme="minorHAnsi" w:hAnsi="Times New Roman"/>
          <w:sz w:val="24"/>
          <w:szCs w:val="24"/>
          <w:lang w:val="bg-BG"/>
        </w:rPr>
        <w:t>гл.  ас. д-р Николина Валентинова Цветкова</w:t>
      </w:r>
      <w:r w:rsidR="002A6B25" w:rsidRPr="00397C35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42236D" w:rsidRPr="00397C35">
        <w:rPr>
          <w:rFonts w:ascii="Times New Roman" w:hAnsi="Times New Roman"/>
          <w:sz w:val="24"/>
          <w:szCs w:val="24"/>
          <w:lang w:val="bg-BG"/>
        </w:rPr>
        <w:t xml:space="preserve">на академичната длъжност „доцент” </w:t>
      </w:r>
      <w:r w:rsidR="0042236D" w:rsidRPr="00397C35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397C35" w:rsidRPr="00397C35">
        <w:rPr>
          <w:rFonts w:ascii="Times New Roman" w:eastAsiaTheme="minorHAnsi" w:hAnsi="Times New Roman"/>
          <w:sz w:val="24"/>
          <w:szCs w:val="24"/>
        </w:rPr>
        <w:t xml:space="preserve">по професионално направление </w:t>
      </w:r>
      <w:r w:rsidR="00397C35" w:rsidRPr="00397C35">
        <w:rPr>
          <w:rFonts w:ascii="Times New Roman" w:hAnsi="Times New Roman"/>
          <w:color w:val="000000"/>
          <w:sz w:val="24"/>
          <w:szCs w:val="24"/>
        </w:rPr>
        <w:t>2.1. Филология (</w:t>
      </w:r>
      <w:r w:rsidR="00397C35" w:rsidRPr="00397C35">
        <w:rPr>
          <w:rFonts w:ascii="Times New Roman" w:hAnsi="Times New Roman"/>
          <w:color w:val="000000"/>
          <w:sz w:val="24"/>
          <w:szCs w:val="24"/>
          <w:lang w:val="bg-BG"/>
        </w:rPr>
        <w:t>Английски език за комуникация в институциите на ЕС – европейска и проектна терминология, междукултурна компетентност</w:t>
      </w:r>
      <w:r w:rsidR="00397C35" w:rsidRPr="00397C35">
        <w:rPr>
          <w:rFonts w:ascii="Times New Roman" w:hAnsi="Times New Roman"/>
          <w:color w:val="000000"/>
          <w:sz w:val="24"/>
          <w:szCs w:val="24"/>
        </w:rPr>
        <w:t>)</w:t>
      </w:r>
      <w:r w:rsidR="00486C88" w:rsidRPr="00397C35">
        <w:rPr>
          <w:rFonts w:ascii="Times New Roman" w:hAnsi="Times New Roman"/>
          <w:sz w:val="24"/>
          <w:szCs w:val="24"/>
        </w:rPr>
        <w:t>.</w:t>
      </w:r>
      <w:r w:rsidR="00486C88" w:rsidRPr="00397C3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D1EEEE7" w14:textId="77777777" w:rsidR="001A2A66" w:rsidRDefault="001A2A66" w:rsidP="0042236D">
      <w:pPr>
        <w:pStyle w:val="Default"/>
        <w:spacing w:line="276" w:lineRule="auto"/>
        <w:jc w:val="both"/>
        <w:rPr>
          <w:lang w:val="bg-BG"/>
        </w:rPr>
      </w:pPr>
    </w:p>
    <w:p w14:paraId="06BFFCAC" w14:textId="6B1B2000" w:rsidR="00486C88" w:rsidRPr="0042236D" w:rsidRDefault="00397C35" w:rsidP="0042236D">
      <w:pPr>
        <w:pStyle w:val="Default"/>
        <w:spacing w:line="276" w:lineRule="auto"/>
        <w:jc w:val="both"/>
        <w:rPr>
          <w:lang w:val="bg-BG"/>
        </w:rPr>
      </w:pPr>
      <w:r>
        <w:rPr>
          <w:lang w:val="bg-BG"/>
        </w:rPr>
        <w:t>6 ноември 2018</w:t>
      </w:r>
      <w:r w:rsidR="00486C88" w:rsidRPr="0042236D">
        <w:rPr>
          <w:lang w:val="bg-BG"/>
        </w:rPr>
        <w:t xml:space="preserve"> г.</w:t>
      </w:r>
      <w:r w:rsidR="00486C88" w:rsidRPr="0042236D">
        <w:rPr>
          <w:lang w:val="bg-BG"/>
        </w:rPr>
        <w:tab/>
      </w:r>
      <w:r w:rsidR="00486C88" w:rsidRPr="0042236D">
        <w:rPr>
          <w:lang w:val="bg-BG"/>
        </w:rPr>
        <w:tab/>
      </w:r>
      <w:r w:rsidR="00486C88" w:rsidRPr="0042236D">
        <w:rPr>
          <w:lang w:val="bg-BG"/>
        </w:rPr>
        <w:tab/>
      </w:r>
      <w:r w:rsidR="00486C88" w:rsidRPr="0042236D">
        <w:rPr>
          <w:lang w:val="bg-BG"/>
        </w:rPr>
        <w:tab/>
        <w:t xml:space="preserve">Изготвил становището: </w:t>
      </w:r>
    </w:p>
    <w:p w14:paraId="0E4D036A" w14:textId="77777777" w:rsidR="0052042F" w:rsidRDefault="00486C88" w:rsidP="0042236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2236D">
        <w:rPr>
          <w:rFonts w:ascii="Times New Roman" w:hAnsi="Times New Roman"/>
          <w:sz w:val="24"/>
          <w:szCs w:val="24"/>
          <w:lang w:val="bg-BG"/>
        </w:rPr>
        <w:t>София</w:t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</w:r>
      <w:r w:rsidRPr="0042236D">
        <w:rPr>
          <w:rFonts w:ascii="Times New Roman" w:hAnsi="Times New Roman"/>
          <w:sz w:val="24"/>
          <w:szCs w:val="24"/>
          <w:lang w:val="bg-BG"/>
        </w:rPr>
        <w:tab/>
        <w:t xml:space="preserve">      доц. д-</w:t>
      </w:r>
      <w:r w:rsidRPr="0042236D">
        <w:rPr>
          <w:rFonts w:ascii="Times New Roman" w:hAnsi="Times New Roman"/>
          <w:sz w:val="24"/>
          <w:szCs w:val="24"/>
        </w:rPr>
        <w:t>р Ал</w:t>
      </w:r>
      <w:r w:rsidRPr="0042236D">
        <w:rPr>
          <w:rFonts w:ascii="Times New Roman" w:hAnsi="Times New Roman"/>
          <w:sz w:val="24"/>
          <w:szCs w:val="24"/>
          <w:lang w:val="bg-BG"/>
        </w:rPr>
        <w:t>. Багашева</w:t>
      </w:r>
    </w:p>
    <w:p w14:paraId="3B88C470" w14:textId="77777777" w:rsidR="00233005" w:rsidRDefault="00233005" w:rsidP="004223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41EB0" w14:textId="77777777" w:rsidR="00233005" w:rsidRPr="00233005" w:rsidRDefault="00233005" w:rsidP="00233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2F49A759" w14:textId="48A89720" w:rsidR="00233005" w:rsidRPr="0042236D" w:rsidRDefault="00233005" w:rsidP="0023300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33005" w:rsidRPr="0042236D" w:rsidSect="005204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877F" w14:textId="77777777" w:rsidR="005D43A0" w:rsidRDefault="005D43A0" w:rsidP="002A6B25">
      <w:pPr>
        <w:spacing w:after="0" w:line="240" w:lineRule="auto"/>
      </w:pPr>
      <w:r>
        <w:separator/>
      </w:r>
    </w:p>
  </w:endnote>
  <w:endnote w:type="continuationSeparator" w:id="0">
    <w:p w14:paraId="7680F4DB" w14:textId="77777777" w:rsidR="005D43A0" w:rsidRDefault="005D43A0" w:rsidP="002A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6273" w14:textId="77777777" w:rsidR="00BA3EEC" w:rsidRDefault="00BA3EEC" w:rsidP="00BA3E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B666F" w14:textId="77777777" w:rsidR="00BA3EEC" w:rsidRDefault="00BA3EEC" w:rsidP="00BA3E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B2F5" w14:textId="77777777" w:rsidR="00BA3EEC" w:rsidRDefault="00BA3EEC" w:rsidP="00BA3E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DCFCD" w14:textId="77777777" w:rsidR="00BA3EEC" w:rsidRDefault="00BA3EEC" w:rsidP="00BA3EE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056847"/>
      <w:docPartObj>
        <w:docPartGallery w:val="Page Numbers (Bottom of Page)"/>
        <w:docPartUnique/>
      </w:docPartObj>
    </w:sdtPr>
    <w:sdtEndPr/>
    <w:sdtContent>
      <w:p w14:paraId="04DCFF34" w14:textId="77777777" w:rsidR="00BA3EEC" w:rsidRDefault="00BA3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717C8" w14:textId="77777777" w:rsidR="00BA3EEC" w:rsidRDefault="00BA3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B194" w14:textId="77777777" w:rsidR="005D43A0" w:rsidRDefault="005D43A0" w:rsidP="002A6B25">
      <w:pPr>
        <w:spacing w:after="0" w:line="240" w:lineRule="auto"/>
      </w:pPr>
      <w:r>
        <w:separator/>
      </w:r>
    </w:p>
  </w:footnote>
  <w:footnote w:type="continuationSeparator" w:id="0">
    <w:p w14:paraId="3DA20501" w14:textId="77777777" w:rsidR="005D43A0" w:rsidRDefault="005D43A0" w:rsidP="002A6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61447"/>
    <w:multiLevelType w:val="hybridMultilevel"/>
    <w:tmpl w:val="52EE4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F07D06"/>
    <w:multiLevelType w:val="hybridMultilevel"/>
    <w:tmpl w:val="0833E2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7B99F9"/>
    <w:multiLevelType w:val="hybridMultilevel"/>
    <w:tmpl w:val="A4B5B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4F3452"/>
    <w:multiLevelType w:val="hybridMultilevel"/>
    <w:tmpl w:val="32D30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8"/>
    <w:rsid w:val="000252FB"/>
    <w:rsid w:val="00046A87"/>
    <w:rsid w:val="00096D8D"/>
    <w:rsid w:val="000F0102"/>
    <w:rsid w:val="00116320"/>
    <w:rsid w:val="001168ED"/>
    <w:rsid w:val="00152FA5"/>
    <w:rsid w:val="00157732"/>
    <w:rsid w:val="001957C6"/>
    <w:rsid w:val="001A2A66"/>
    <w:rsid w:val="001E2312"/>
    <w:rsid w:val="00226D7C"/>
    <w:rsid w:val="00233005"/>
    <w:rsid w:val="0025673C"/>
    <w:rsid w:val="002A6B25"/>
    <w:rsid w:val="002B11A4"/>
    <w:rsid w:val="002C25A8"/>
    <w:rsid w:val="002F61FA"/>
    <w:rsid w:val="00302D4E"/>
    <w:rsid w:val="00304D1D"/>
    <w:rsid w:val="00322019"/>
    <w:rsid w:val="00323148"/>
    <w:rsid w:val="00324BE0"/>
    <w:rsid w:val="00356EC8"/>
    <w:rsid w:val="003609B9"/>
    <w:rsid w:val="00397C35"/>
    <w:rsid w:val="003C241A"/>
    <w:rsid w:val="003C7D08"/>
    <w:rsid w:val="003E79E5"/>
    <w:rsid w:val="00401C97"/>
    <w:rsid w:val="004200B9"/>
    <w:rsid w:val="0042236D"/>
    <w:rsid w:val="00484A8D"/>
    <w:rsid w:val="00486C88"/>
    <w:rsid w:val="004A692D"/>
    <w:rsid w:val="004D5D92"/>
    <w:rsid w:val="004E3592"/>
    <w:rsid w:val="004E4260"/>
    <w:rsid w:val="0052042F"/>
    <w:rsid w:val="005263CA"/>
    <w:rsid w:val="00531EF6"/>
    <w:rsid w:val="00552E5A"/>
    <w:rsid w:val="00553849"/>
    <w:rsid w:val="005D29B2"/>
    <w:rsid w:val="005D43A0"/>
    <w:rsid w:val="00613DA5"/>
    <w:rsid w:val="00633BF3"/>
    <w:rsid w:val="006347D6"/>
    <w:rsid w:val="00643D66"/>
    <w:rsid w:val="0066338A"/>
    <w:rsid w:val="006750B8"/>
    <w:rsid w:val="006902F4"/>
    <w:rsid w:val="0071631F"/>
    <w:rsid w:val="00717715"/>
    <w:rsid w:val="00744694"/>
    <w:rsid w:val="00756F36"/>
    <w:rsid w:val="00781C38"/>
    <w:rsid w:val="00796842"/>
    <w:rsid w:val="007B19B1"/>
    <w:rsid w:val="007B2367"/>
    <w:rsid w:val="008A584F"/>
    <w:rsid w:val="008C0D65"/>
    <w:rsid w:val="008D356A"/>
    <w:rsid w:val="008F0FA8"/>
    <w:rsid w:val="008F7849"/>
    <w:rsid w:val="0092053B"/>
    <w:rsid w:val="00977197"/>
    <w:rsid w:val="009B278F"/>
    <w:rsid w:val="009F21D1"/>
    <w:rsid w:val="00A12F9D"/>
    <w:rsid w:val="00A64E98"/>
    <w:rsid w:val="00A72849"/>
    <w:rsid w:val="00A75C2B"/>
    <w:rsid w:val="00B10148"/>
    <w:rsid w:val="00B16DD4"/>
    <w:rsid w:val="00B423AD"/>
    <w:rsid w:val="00B45B1D"/>
    <w:rsid w:val="00B47B46"/>
    <w:rsid w:val="00B864F8"/>
    <w:rsid w:val="00BA3EEC"/>
    <w:rsid w:val="00BB4D11"/>
    <w:rsid w:val="00C33C7C"/>
    <w:rsid w:val="00C43CC2"/>
    <w:rsid w:val="00C82D18"/>
    <w:rsid w:val="00CB003E"/>
    <w:rsid w:val="00D5491E"/>
    <w:rsid w:val="00D75632"/>
    <w:rsid w:val="00D85D12"/>
    <w:rsid w:val="00DC6736"/>
    <w:rsid w:val="00E37D65"/>
    <w:rsid w:val="00E603A3"/>
    <w:rsid w:val="00EB2CB0"/>
    <w:rsid w:val="00EE0B1B"/>
    <w:rsid w:val="00F0354B"/>
    <w:rsid w:val="00F054BE"/>
    <w:rsid w:val="00F11035"/>
    <w:rsid w:val="00F428BE"/>
    <w:rsid w:val="00F6020C"/>
    <w:rsid w:val="00F64731"/>
    <w:rsid w:val="00FD543C"/>
    <w:rsid w:val="00FE2849"/>
    <w:rsid w:val="00FF0168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6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2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67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6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2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67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2</cp:revision>
  <cp:lastPrinted>2018-11-05T20:23:00Z</cp:lastPrinted>
  <dcterms:created xsi:type="dcterms:W3CDTF">2018-11-06T10:26:00Z</dcterms:created>
  <dcterms:modified xsi:type="dcterms:W3CDTF">2018-11-06T10:26:00Z</dcterms:modified>
</cp:coreProperties>
</file>