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61F" w:rsidRPr="009D561F" w:rsidRDefault="009D561F" w:rsidP="009D561F">
      <w:pPr>
        <w:pStyle w:val="Heading3"/>
        <w:numPr>
          <w:ilvl w:val="1"/>
          <w:numId w:val="1"/>
        </w:numPr>
        <w:tabs>
          <w:tab w:val="left" w:pos="402"/>
        </w:tabs>
        <w:kinsoku w:val="0"/>
        <w:overflowPunct w:val="0"/>
        <w:ind w:left="402" w:hanging="260"/>
        <w:rPr>
          <w:spacing w:val="-2"/>
        </w:rPr>
      </w:pPr>
      <w:proofErr w:type="spellStart"/>
      <w:r w:rsidRPr="009D561F">
        <w:t>Магистърска</w:t>
      </w:r>
      <w:proofErr w:type="spellEnd"/>
      <w:r w:rsidRPr="009D561F">
        <w:rPr>
          <w:spacing w:val="39"/>
        </w:rPr>
        <w:t xml:space="preserve"> </w:t>
      </w:r>
      <w:proofErr w:type="spellStart"/>
      <w:r w:rsidRPr="009D561F">
        <w:t>програма</w:t>
      </w:r>
      <w:proofErr w:type="spellEnd"/>
      <w:r w:rsidRPr="009D561F">
        <w:t>:</w:t>
      </w:r>
      <w:r w:rsidRPr="009D561F">
        <w:rPr>
          <w:spacing w:val="41"/>
        </w:rPr>
        <w:t xml:space="preserve"> </w:t>
      </w:r>
      <w:r w:rsidRPr="009D561F">
        <w:rPr>
          <w:lang w:val="bg-BG"/>
        </w:rPr>
        <w:t>Интеркултурна германистика</w:t>
      </w:r>
    </w:p>
    <w:p w:rsidR="009D561F" w:rsidRPr="009D561F" w:rsidRDefault="009D561F" w:rsidP="009D561F">
      <w:pPr>
        <w:pStyle w:val="BodyText"/>
        <w:kinsoku w:val="0"/>
        <w:overflowPunct w:val="0"/>
        <w:spacing w:before="8"/>
        <w:ind w:left="0" w:firstLine="0"/>
        <w:jc w:val="left"/>
        <w:rPr>
          <w:rFonts w:ascii="Arial Narrow" w:hAnsi="Arial Narrow" w:cs="Arial Narrow"/>
          <w:b/>
          <w:bCs/>
          <w:sz w:val="21"/>
          <w:szCs w:val="21"/>
        </w:rPr>
      </w:pPr>
    </w:p>
    <w:p w:rsidR="00AB1E8E" w:rsidRDefault="009D561F" w:rsidP="009D561F">
      <w:pPr>
        <w:pStyle w:val="BodyText"/>
        <w:kinsoku w:val="0"/>
        <w:overflowPunct w:val="0"/>
        <w:spacing w:line="235" w:lineRule="auto"/>
        <w:ind w:left="425" w:right="3297" w:firstLine="0"/>
        <w:jc w:val="left"/>
        <w:rPr>
          <w:lang w:val="ru-RU"/>
        </w:rPr>
      </w:pPr>
      <w:r w:rsidRPr="009D561F">
        <w:rPr>
          <w:i/>
          <w:iCs/>
          <w:w w:val="90"/>
          <w:lang w:val="ru-RU"/>
        </w:rPr>
        <w:t>Срок на обучение</w:t>
      </w:r>
      <w:r w:rsidRPr="009D561F">
        <w:rPr>
          <w:w w:val="90"/>
          <w:lang w:val="ru-RU"/>
        </w:rPr>
        <w:t xml:space="preserve">: 3 </w:t>
      </w:r>
      <w:proofErr w:type="spellStart"/>
      <w:r w:rsidRPr="009D561F">
        <w:rPr>
          <w:w w:val="90"/>
          <w:lang w:val="ru-RU"/>
        </w:rPr>
        <w:t>семестъра</w:t>
      </w:r>
      <w:proofErr w:type="spellEnd"/>
      <w:r w:rsidRPr="009D561F">
        <w:rPr>
          <w:w w:val="90"/>
          <w:lang w:val="ru-RU"/>
        </w:rPr>
        <w:t xml:space="preserve"> </w:t>
      </w:r>
      <w:r w:rsidRPr="009D561F">
        <w:rPr>
          <w:i/>
          <w:iCs/>
          <w:lang w:val="ru-RU"/>
        </w:rPr>
        <w:t>Прием</w:t>
      </w:r>
      <w:r w:rsidRPr="009D561F">
        <w:rPr>
          <w:lang w:val="ru-RU"/>
        </w:rPr>
        <w:t xml:space="preserve">: </w:t>
      </w:r>
      <w:proofErr w:type="spellStart"/>
      <w:r w:rsidRPr="009D561F">
        <w:rPr>
          <w:lang w:val="ru-RU"/>
        </w:rPr>
        <w:t>зимен</w:t>
      </w:r>
      <w:proofErr w:type="spellEnd"/>
      <w:r w:rsidRPr="009D561F">
        <w:rPr>
          <w:lang w:val="ru-RU"/>
        </w:rPr>
        <w:t xml:space="preserve"> </w:t>
      </w:r>
      <w:proofErr w:type="spellStart"/>
      <w:r w:rsidRPr="009D561F">
        <w:rPr>
          <w:lang w:val="ru-RU"/>
        </w:rPr>
        <w:t>семестър</w:t>
      </w:r>
      <w:proofErr w:type="spellEnd"/>
      <w:r w:rsidRPr="009D561F">
        <w:rPr>
          <w:lang w:val="ru-RU"/>
        </w:rPr>
        <w:t xml:space="preserve"> </w:t>
      </w:r>
    </w:p>
    <w:p w:rsidR="009D561F" w:rsidRPr="009D561F" w:rsidRDefault="009D561F" w:rsidP="009D561F">
      <w:pPr>
        <w:pStyle w:val="BodyText"/>
        <w:kinsoku w:val="0"/>
        <w:overflowPunct w:val="0"/>
        <w:spacing w:line="235" w:lineRule="auto"/>
        <w:ind w:left="425" w:right="3297" w:firstLine="0"/>
        <w:jc w:val="left"/>
        <w:rPr>
          <w:lang w:val="ru-RU"/>
        </w:rPr>
      </w:pPr>
      <w:r w:rsidRPr="009D561F">
        <w:rPr>
          <w:i/>
          <w:iCs/>
          <w:lang w:val="ru-RU"/>
        </w:rPr>
        <w:t>Форма на обучение</w:t>
      </w:r>
      <w:r w:rsidRPr="009D561F">
        <w:rPr>
          <w:lang w:val="ru-RU"/>
        </w:rPr>
        <w:t xml:space="preserve">: </w:t>
      </w:r>
      <w:proofErr w:type="spellStart"/>
      <w:r w:rsidRPr="009D561F">
        <w:rPr>
          <w:lang w:val="ru-RU"/>
        </w:rPr>
        <w:t>редовна</w:t>
      </w:r>
      <w:proofErr w:type="spellEnd"/>
    </w:p>
    <w:p w:rsidR="009D561F" w:rsidRPr="009D561F" w:rsidRDefault="009D561F" w:rsidP="009D561F">
      <w:pPr>
        <w:pStyle w:val="BodyText"/>
        <w:kinsoku w:val="0"/>
        <w:overflowPunct w:val="0"/>
        <w:spacing w:line="240" w:lineRule="exact"/>
        <w:ind w:left="425" w:firstLine="0"/>
        <w:jc w:val="left"/>
        <w:rPr>
          <w:spacing w:val="-2"/>
          <w:w w:val="90"/>
          <w:lang w:val="ru-RU"/>
        </w:rPr>
      </w:pPr>
      <w:proofErr w:type="spellStart"/>
      <w:r w:rsidRPr="009D561F">
        <w:rPr>
          <w:i/>
          <w:iCs/>
          <w:w w:val="90"/>
          <w:lang w:val="ru-RU"/>
        </w:rPr>
        <w:t>Ръководител</w:t>
      </w:r>
      <w:proofErr w:type="spellEnd"/>
      <w:r w:rsidRPr="009D561F">
        <w:rPr>
          <w:w w:val="90"/>
          <w:lang w:val="ru-RU"/>
        </w:rPr>
        <w:t>:</w:t>
      </w:r>
      <w:r w:rsidRPr="009D561F">
        <w:rPr>
          <w:spacing w:val="34"/>
          <w:lang w:val="ru-RU"/>
        </w:rPr>
        <w:t xml:space="preserve"> </w:t>
      </w:r>
      <w:r w:rsidRPr="009D561F">
        <w:rPr>
          <w:w w:val="90"/>
          <w:lang w:val="ru-RU"/>
        </w:rPr>
        <w:t>гл.</w:t>
      </w:r>
      <w:r w:rsidRPr="009D561F">
        <w:rPr>
          <w:spacing w:val="35"/>
          <w:lang w:val="ru-RU"/>
        </w:rPr>
        <w:t xml:space="preserve"> </w:t>
      </w:r>
      <w:r w:rsidRPr="009D561F">
        <w:rPr>
          <w:w w:val="90"/>
          <w:lang w:val="ru-RU"/>
        </w:rPr>
        <w:t>ас.</w:t>
      </w:r>
      <w:r w:rsidRPr="009D561F">
        <w:rPr>
          <w:spacing w:val="35"/>
          <w:lang w:val="ru-RU"/>
        </w:rPr>
        <w:t xml:space="preserve"> </w:t>
      </w:r>
      <w:r w:rsidRPr="009D561F">
        <w:rPr>
          <w:w w:val="90"/>
          <w:lang w:val="ru-RU"/>
        </w:rPr>
        <w:t>д-р</w:t>
      </w:r>
      <w:r w:rsidRPr="009D561F">
        <w:rPr>
          <w:spacing w:val="35"/>
          <w:lang w:val="ru-RU"/>
        </w:rPr>
        <w:t xml:space="preserve"> </w:t>
      </w:r>
      <w:proofErr w:type="spellStart"/>
      <w:r w:rsidRPr="009D561F">
        <w:rPr>
          <w:w w:val="90"/>
          <w:lang w:val="ru-RU"/>
        </w:rPr>
        <w:t>Микаела</w:t>
      </w:r>
      <w:proofErr w:type="spellEnd"/>
      <w:r w:rsidRPr="009D561F">
        <w:rPr>
          <w:spacing w:val="35"/>
          <w:lang w:val="ru-RU"/>
        </w:rPr>
        <w:t xml:space="preserve"> </w:t>
      </w:r>
      <w:proofErr w:type="spellStart"/>
      <w:r w:rsidRPr="009D561F">
        <w:rPr>
          <w:w w:val="90"/>
          <w:lang w:val="ru-RU"/>
        </w:rPr>
        <w:t>Петкова-</w:t>
      </w:r>
      <w:r w:rsidRPr="009D561F">
        <w:rPr>
          <w:spacing w:val="-2"/>
          <w:w w:val="90"/>
          <w:lang w:val="ru-RU"/>
        </w:rPr>
        <w:t>Кесанлис</w:t>
      </w:r>
      <w:proofErr w:type="spellEnd"/>
    </w:p>
    <w:p w:rsidR="009D561F" w:rsidRPr="009D561F" w:rsidRDefault="009D561F" w:rsidP="009D561F">
      <w:pPr>
        <w:pStyle w:val="BodyText"/>
        <w:kinsoku w:val="0"/>
        <w:overflowPunct w:val="0"/>
        <w:spacing w:line="240" w:lineRule="exact"/>
        <w:ind w:left="425" w:firstLine="0"/>
        <w:jc w:val="left"/>
        <w:rPr>
          <w:spacing w:val="-5"/>
        </w:rPr>
      </w:pPr>
      <w:proofErr w:type="spellStart"/>
      <w:proofErr w:type="gramStart"/>
      <w:r w:rsidRPr="009D561F">
        <w:rPr>
          <w:i/>
          <w:iCs/>
          <w:spacing w:val="-2"/>
        </w:rPr>
        <w:t>тел</w:t>
      </w:r>
      <w:proofErr w:type="spellEnd"/>
      <w:r w:rsidRPr="009D561F">
        <w:rPr>
          <w:spacing w:val="-2"/>
        </w:rPr>
        <w:t>.:</w:t>
      </w:r>
      <w:proofErr w:type="gramEnd"/>
      <w:r w:rsidRPr="009D561F">
        <w:rPr>
          <w:spacing w:val="-5"/>
        </w:rPr>
        <w:t xml:space="preserve"> </w:t>
      </w:r>
      <w:r w:rsidRPr="009D561F">
        <w:rPr>
          <w:spacing w:val="-2"/>
        </w:rPr>
        <w:t>02/</w:t>
      </w:r>
      <w:r w:rsidRPr="009D561F">
        <w:rPr>
          <w:spacing w:val="-4"/>
        </w:rPr>
        <w:t xml:space="preserve"> </w:t>
      </w:r>
      <w:r w:rsidRPr="009D561F">
        <w:rPr>
          <w:spacing w:val="-2"/>
        </w:rPr>
        <w:t>9308</w:t>
      </w:r>
      <w:r w:rsidRPr="009D561F">
        <w:rPr>
          <w:spacing w:val="-4"/>
        </w:rPr>
        <w:t xml:space="preserve"> </w:t>
      </w:r>
      <w:r w:rsidRPr="009D561F">
        <w:rPr>
          <w:spacing w:val="-5"/>
        </w:rPr>
        <w:t>470</w:t>
      </w:r>
    </w:p>
    <w:p w:rsidR="009D561F" w:rsidRPr="009D561F" w:rsidRDefault="009D561F" w:rsidP="009D561F">
      <w:pPr>
        <w:pStyle w:val="BodyText"/>
        <w:kinsoku w:val="0"/>
        <w:overflowPunct w:val="0"/>
        <w:spacing w:line="242" w:lineRule="exact"/>
        <w:ind w:left="425" w:firstLine="0"/>
        <w:jc w:val="left"/>
        <w:rPr>
          <w:spacing w:val="-2"/>
          <w:w w:val="90"/>
        </w:rPr>
      </w:pPr>
      <w:proofErr w:type="gramStart"/>
      <w:r w:rsidRPr="009D561F">
        <w:rPr>
          <w:i/>
          <w:iCs/>
          <w:w w:val="90"/>
        </w:rPr>
        <w:t>e-mail</w:t>
      </w:r>
      <w:proofErr w:type="gramEnd"/>
      <w:r w:rsidRPr="009D561F">
        <w:rPr>
          <w:w w:val="90"/>
        </w:rPr>
        <w:t>:</w:t>
      </w:r>
      <w:r w:rsidRPr="009D561F">
        <w:rPr>
          <w:spacing w:val="59"/>
          <w:w w:val="150"/>
        </w:rPr>
        <w:t xml:space="preserve"> </w:t>
      </w:r>
      <w:hyperlink r:id="rId5" w:history="1">
        <w:r w:rsidRPr="009D561F">
          <w:rPr>
            <w:w w:val="90"/>
          </w:rPr>
          <w:t>petkovakes@uni-</w:t>
        </w:r>
        <w:r w:rsidRPr="009D561F">
          <w:rPr>
            <w:spacing w:val="-2"/>
            <w:w w:val="90"/>
          </w:rPr>
          <w:t>sofia.bg</w:t>
        </w:r>
      </w:hyperlink>
    </w:p>
    <w:p w:rsidR="009D561F" w:rsidRPr="009D561F" w:rsidRDefault="009D561F" w:rsidP="009D561F">
      <w:pPr>
        <w:pStyle w:val="BodyText"/>
        <w:kinsoku w:val="0"/>
        <w:overflowPunct w:val="0"/>
        <w:spacing w:before="79"/>
        <w:ind w:left="0" w:firstLine="0"/>
        <w:jc w:val="left"/>
      </w:pPr>
    </w:p>
    <w:p w:rsidR="009D561F" w:rsidRPr="009D561F" w:rsidRDefault="009D561F" w:rsidP="009D561F">
      <w:pPr>
        <w:pStyle w:val="Heading2"/>
        <w:kinsoku w:val="0"/>
        <w:overflowPunct w:val="0"/>
        <w:spacing w:before="0"/>
        <w:ind w:left="1648"/>
      </w:pPr>
    </w:p>
    <w:p w:rsidR="009D561F" w:rsidRPr="009D561F" w:rsidRDefault="009D561F" w:rsidP="009D561F">
      <w:pPr>
        <w:pStyle w:val="Heading2"/>
        <w:kinsoku w:val="0"/>
        <w:overflowPunct w:val="0"/>
        <w:jc w:val="both"/>
        <w:rPr>
          <w:rFonts w:asciiTheme="minorHAnsi" w:hAnsiTheme="minorHAnsi" w:cs="Calibri"/>
          <w:b w:val="0"/>
          <w:sz w:val="20"/>
          <w:szCs w:val="20"/>
          <w:lang w:val="ru-RU"/>
        </w:rPr>
      </w:pP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Магистърската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програма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"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Интеркултурна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германистика" е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адресирана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към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завършилите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образователно-квалификационната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степен „</w:t>
      </w:r>
      <w:proofErr w:type="spellStart"/>
      <w:proofErr w:type="gram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бакалавър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“ по</w:t>
      </w:r>
      <w:proofErr w:type="gram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Немска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филология,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както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и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към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бакалаври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от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други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филологически и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нефилологически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специалности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,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владеещи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много добре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писмено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и говоримо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немски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език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и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имащи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среден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успех от дипломата за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висше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образование, не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по-нисък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от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добър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(4,00).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Студентите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нефилолози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полагат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допълнителни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30 кредита от избрани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дисциплини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от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бакалавърския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курс на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специалност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Немска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филология. </w:t>
      </w:r>
    </w:p>
    <w:p w:rsidR="009D561F" w:rsidRPr="009D561F" w:rsidRDefault="009D561F" w:rsidP="009D561F">
      <w:pPr>
        <w:pStyle w:val="Heading2"/>
        <w:kinsoku w:val="0"/>
        <w:overflowPunct w:val="0"/>
        <w:jc w:val="both"/>
        <w:rPr>
          <w:rFonts w:asciiTheme="minorHAnsi" w:hAnsiTheme="minorHAnsi" w:cs="Calibri"/>
          <w:b w:val="0"/>
          <w:sz w:val="20"/>
          <w:szCs w:val="20"/>
          <w:lang w:val="ru-RU"/>
        </w:rPr>
      </w:pP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Голяма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част от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избираемите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дисциплини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, в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това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число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избираемият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gram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Дидактически</w:t>
      </w:r>
      <w:proofErr w:type="gram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модул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Немски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като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чужд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език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r w:rsidRPr="009D561F">
        <w:rPr>
          <w:rFonts w:asciiTheme="minorHAnsi" w:hAnsiTheme="minorHAnsi" w:cs="Calibri"/>
          <w:b w:val="0"/>
          <w:sz w:val="20"/>
          <w:szCs w:val="20"/>
        </w:rPr>
        <w:t>e</w:t>
      </w:r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насочен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към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настоящи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и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бъдещи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учители по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немски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език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,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които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искат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да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повишат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преподавателската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си квалификация, умения и да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придобият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практически опит в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преподаването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. </w:t>
      </w:r>
    </w:p>
    <w:p w:rsidR="009D561F" w:rsidRPr="009D561F" w:rsidRDefault="009D561F" w:rsidP="009D561F">
      <w:pPr>
        <w:pStyle w:val="Heading2"/>
        <w:kinsoku w:val="0"/>
        <w:overflowPunct w:val="0"/>
        <w:jc w:val="both"/>
        <w:rPr>
          <w:rFonts w:asciiTheme="minorHAnsi" w:hAnsiTheme="minorHAnsi" w:cs="Calibri"/>
          <w:b w:val="0"/>
          <w:sz w:val="20"/>
          <w:szCs w:val="20"/>
          <w:lang w:val="ru-RU"/>
        </w:rPr>
      </w:pP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Обучението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в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магистърската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програма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„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Интеркултурна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gram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германистика“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към</w:t>
      </w:r>
      <w:proofErr w:type="spellEnd"/>
      <w:proofErr w:type="gram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специалност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Немска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филология с избираем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модул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„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Скандинавски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езици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”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продължава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3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семестъра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и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има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два варианта - с или без избираем Дидактически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модул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Немски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като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чужд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език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. </w:t>
      </w:r>
    </w:p>
    <w:p w:rsidR="009D561F" w:rsidRPr="009D561F" w:rsidRDefault="009D561F" w:rsidP="009D561F">
      <w:pPr>
        <w:pStyle w:val="Heading2"/>
        <w:kinsoku w:val="0"/>
        <w:overflowPunct w:val="0"/>
        <w:jc w:val="both"/>
        <w:rPr>
          <w:rFonts w:asciiTheme="minorHAnsi" w:hAnsiTheme="minorHAnsi" w:cs="Calibri"/>
          <w:b w:val="0"/>
          <w:sz w:val="20"/>
          <w:szCs w:val="20"/>
          <w:lang w:val="ru-RU"/>
        </w:rPr>
      </w:pPr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На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студентите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се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предоставя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възможността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да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изучават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по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избор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три от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шестте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модула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от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образователната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програма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за учители по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немски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език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„Да научим да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преподаваме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немски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proofErr w:type="gram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език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“ (</w:t>
      </w:r>
      <w:proofErr w:type="gramEnd"/>
      <w:r w:rsidRPr="009D561F">
        <w:rPr>
          <w:rFonts w:asciiTheme="minorHAnsi" w:hAnsiTheme="minorHAnsi" w:cs="Calibri"/>
          <w:b w:val="0"/>
          <w:sz w:val="20"/>
          <w:szCs w:val="20"/>
        </w:rPr>
        <w:t>DLL</w:t>
      </w:r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) на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Гьоте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-институт,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провеждащи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се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всеки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семестър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(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дисциплините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„Компетентности и поведение на преподавателя“, „Задания, упражнения, интеракция“ и „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Планиране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на урока“). След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успешното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им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завършване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студентите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имат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възможността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да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продължат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с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останалите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три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модула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и по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този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начин да получат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международен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сертификат за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преподаване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на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немски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език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или Зелена диплома на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Гьоте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-институт за учители по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немски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език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, валидна в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целия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свят. </w:t>
      </w:r>
    </w:p>
    <w:p w:rsidR="009D561F" w:rsidRPr="009D561F" w:rsidRDefault="009D561F" w:rsidP="009D561F">
      <w:pPr>
        <w:pStyle w:val="Heading2"/>
        <w:kinsoku w:val="0"/>
        <w:overflowPunct w:val="0"/>
        <w:jc w:val="both"/>
        <w:rPr>
          <w:rFonts w:asciiTheme="minorHAnsi" w:hAnsiTheme="minorHAnsi" w:cs="Calibri"/>
          <w:b w:val="0"/>
          <w:sz w:val="20"/>
          <w:szCs w:val="20"/>
          <w:lang w:val="ru-RU"/>
        </w:rPr>
      </w:pP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Избираемият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gram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Дидактически</w:t>
      </w:r>
      <w:proofErr w:type="gram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модул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Немски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като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чужд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език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се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предлага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от Университета в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Саарбрюкен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. За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студентите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,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които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изберат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този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модул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,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дисциплините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в него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стават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задължителни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.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Дисциплините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се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предлагат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gram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от преподаватели</w:t>
      </w:r>
      <w:proofErr w:type="gram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от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университетите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в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Саарбрюкен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и София,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като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по-голямата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част от 24-те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предвидени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в него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кредити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се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полагат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в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третия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семестър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. В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третия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семестър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студентите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следват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като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редовни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студенти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в Университета на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Саарланд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и на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Софийския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университет.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Завършилите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избираемия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модул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получават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и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издаден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от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Саарландския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университет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международен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сертификат „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Интеркултурна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дидактика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Немски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като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чужд </w:t>
      </w:r>
      <w:proofErr w:type="spellStart"/>
      <w:proofErr w:type="gram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език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“</w:t>
      </w:r>
      <w:proofErr w:type="gram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. </w:t>
      </w:r>
    </w:p>
    <w:p w:rsidR="009D561F" w:rsidRPr="009D561F" w:rsidRDefault="009D561F" w:rsidP="009D561F">
      <w:pPr>
        <w:pStyle w:val="Heading2"/>
        <w:kinsoku w:val="0"/>
        <w:overflowPunct w:val="0"/>
        <w:jc w:val="both"/>
        <w:rPr>
          <w:rFonts w:asciiTheme="minorHAnsi" w:hAnsiTheme="minorHAnsi" w:cs="Calibri"/>
          <w:b w:val="0"/>
          <w:sz w:val="20"/>
          <w:szCs w:val="20"/>
          <w:lang w:val="ru-RU"/>
        </w:rPr>
      </w:pP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Абсолвентите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на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магистърската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програма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придобиват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професионална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квалификация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Магистър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по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интеркултурна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германистика, а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тези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,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които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са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избрали и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дидактическия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модул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на Университета на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Саарланд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придобиват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квалификация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Магистър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по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интеркултурна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германистика с дидактически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профил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. </w:t>
      </w:r>
    </w:p>
    <w:p w:rsidR="009D561F" w:rsidRPr="009D561F" w:rsidRDefault="009D561F" w:rsidP="009D561F">
      <w:pPr>
        <w:pStyle w:val="Heading2"/>
        <w:kinsoku w:val="0"/>
        <w:overflowPunct w:val="0"/>
        <w:jc w:val="both"/>
        <w:rPr>
          <w:rFonts w:asciiTheme="minorHAnsi" w:hAnsiTheme="minorHAnsi" w:cs="Calibri"/>
          <w:b w:val="0"/>
          <w:sz w:val="20"/>
          <w:szCs w:val="20"/>
          <w:lang w:val="ru-RU"/>
        </w:rPr>
      </w:pP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Учебният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план е с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превес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на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избираемите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дисциплини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и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позволява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по-тясно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профилиране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на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студентите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в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отделните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области: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Литературознание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и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културознание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,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Езикознание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,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Превод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или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Преподаване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на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немски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като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чужд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език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. </w:t>
      </w:r>
    </w:p>
    <w:p w:rsidR="009D561F" w:rsidRPr="009D561F" w:rsidRDefault="009D561F" w:rsidP="009D561F">
      <w:pPr>
        <w:pStyle w:val="Heading2"/>
        <w:kinsoku w:val="0"/>
        <w:overflowPunct w:val="0"/>
        <w:jc w:val="both"/>
        <w:rPr>
          <w:rFonts w:asciiTheme="minorHAnsi" w:hAnsiTheme="minorHAnsi" w:cs="Calibri"/>
          <w:b w:val="0"/>
          <w:sz w:val="20"/>
          <w:szCs w:val="20"/>
          <w:lang w:val="ru-RU"/>
        </w:rPr>
      </w:pP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Повече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информация за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професиите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, в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които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могат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да се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реализират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завършилите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програмата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, можете да видите в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квалификационната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характеристика. </w:t>
      </w:r>
    </w:p>
    <w:p w:rsidR="009D561F" w:rsidRPr="009D561F" w:rsidRDefault="009D561F" w:rsidP="009D561F">
      <w:pPr>
        <w:pStyle w:val="Heading2"/>
        <w:kinsoku w:val="0"/>
        <w:overflowPunct w:val="0"/>
        <w:jc w:val="both"/>
        <w:rPr>
          <w:rFonts w:asciiTheme="minorHAnsi" w:hAnsiTheme="minorHAnsi" w:cs="Calibri"/>
          <w:b w:val="0"/>
          <w:sz w:val="20"/>
          <w:szCs w:val="20"/>
          <w:lang w:val="ru-RU"/>
        </w:rPr>
      </w:pPr>
    </w:p>
    <w:p w:rsidR="009D561F" w:rsidRPr="009D561F" w:rsidRDefault="009D561F" w:rsidP="009D561F">
      <w:pPr>
        <w:pStyle w:val="Heading2"/>
        <w:kinsoku w:val="0"/>
        <w:overflowPunct w:val="0"/>
        <w:jc w:val="both"/>
        <w:rPr>
          <w:rFonts w:asciiTheme="minorHAnsi" w:hAnsiTheme="minorHAnsi" w:cs="Calibri"/>
          <w:b w:val="0"/>
          <w:sz w:val="20"/>
          <w:szCs w:val="20"/>
          <w:lang w:val="ru-RU"/>
        </w:rPr>
      </w:pPr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Прием</w:t>
      </w:r>
    </w:p>
    <w:p w:rsidR="009D561F" w:rsidRPr="009D561F" w:rsidRDefault="009D561F" w:rsidP="009D561F">
      <w:pPr>
        <w:pStyle w:val="Heading2"/>
        <w:kinsoku w:val="0"/>
        <w:overflowPunct w:val="0"/>
        <w:jc w:val="both"/>
        <w:rPr>
          <w:rFonts w:asciiTheme="minorHAnsi" w:hAnsiTheme="minorHAnsi" w:cs="Calibri"/>
          <w:b w:val="0"/>
          <w:sz w:val="20"/>
          <w:szCs w:val="20"/>
          <w:lang w:val="ru-RU"/>
        </w:rPr>
      </w:pP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Приемният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изпит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се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провежда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в две части.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Първата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се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състои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в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писмен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изпит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–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превод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от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немски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на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български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език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на публицистичен текст. Успешно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издържалите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писмения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изпит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се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допускат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до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устен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изпит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(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събеседване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).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Въпросите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от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събеседването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имат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за цел да проверят: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говорните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умения по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немски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език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,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общокултурната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осведоменост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,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мотивацията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на кандидата за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магистърската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програма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.</w:t>
      </w:r>
    </w:p>
    <w:p w:rsidR="009D561F" w:rsidRPr="009D561F" w:rsidRDefault="009D561F" w:rsidP="009D561F">
      <w:pPr>
        <w:pStyle w:val="Heading2"/>
        <w:kinsoku w:val="0"/>
        <w:overflowPunct w:val="0"/>
        <w:jc w:val="both"/>
        <w:rPr>
          <w:rFonts w:asciiTheme="minorHAnsi" w:hAnsiTheme="minorHAnsi" w:cs="Calibri"/>
          <w:b w:val="0"/>
          <w:sz w:val="20"/>
          <w:szCs w:val="20"/>
          <w:lang w:val="ru-RU"/>
        </w:rPr>
      </w:pP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Класирането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на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кандидатите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става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въз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основа </w:t>
      </w:r>
      <w:proofErr w:type="gram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на бала</w:t>
      </w:r>
      <w:proofErr w:type="gram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, получен от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общия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успех от дипломата за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завършена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бакалавърска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степен и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средната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оценка от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двете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части на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изпита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.</w:t>
      </w:r>
    </w:p>
    <w:p w:rsidR="00F62E91" w:rsidRPr="009D561F" w:rsidRDefault="009D561F" w:rsidP="009D561F">
      <w:pPr>
        <w:pStyle w:val="Heading2"/>
        <w:kinsoku w:val="0"/>
        <w:overflowPunct w:val="0"/>
        <w:spacing w:before="0"/>
        <w:jc w:val="both"/>
        <w:rPr>
          <w:lang w:val="ru-RU"/>
        </w:rPr>
      </w:pP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Приемен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изпит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полагат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също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и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кандидатстващите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само за </w:t>
      </w:r>
      <w:proofErr w:type="spellStart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платена</w:t>
      </w:r>
      <w:proofErr w:type="spellEnd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 xml:space="preserve"> ф</w:t>
      </w:r>
      <w:bookmarkStart w:id="0" w:name="_GoBack"/>
      <w:bookmarkEnd w:id="0"/>
      <w:r w:rsidRPr="009D561F">
        <w:rPr>
          <w:rFonts w:asciiTheme="minorHAnsi" w:hAnsiTheme="minorHAnsi" w:cs="Calibri"/>
          <w:b w:val="0"/>
          <w:sz w:val="20"/>
          <w:szCs w:val="20"/>
          <w:lang w:val="ru-RU"/>
        </w:rPr>
        <w:t>орма на обучение.</w:t>
      </w:r>
    </w:p>
    <w:sectPr w:rsidR="00F62E91" w:rsidRPr="009D5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C3"/>
    <w:multiLevelType w:val="multilevel"/>
    <w:tmpl w:val="FFFFFFFF"/>
    <w:lvl w:ilvl="0">
      <w:numFmt w:val="bullet"/>
      <w:lvlText w:val=""/>
      <w:lvlJc w:val="left"/>
      <w:pPr>
        <w:ind w:left="290" w:hanging="262"/>
      </w:pPr>
      <w:rPr>
        <w:rFonts w:ascii="Wingdings" w:hAnsi="Wingdings"/>
        <w:b w:val="0"/>
        <w:i w:val="0"/>
        <w:spacing w:val="0"/>
        <w:w w:val="103"/>
        <w:sz w:val="20"/>
      </w:rPr>
    </w:lvl>
    <w:lvl w:ilvl="1">
      <w:numFmt w:val="bullet"/>
      <w:lvlText w:val=""/>
      <w:lvlJc w:val="left"/>
      <w:pPr>
        <w:ind w:left="511" w:hanging="228"/>
      </w:pPr>
      <w:rPr>
        <w:rFonts w:ascii="Wingdings" w:hAnsi="Wingdings"/>
        <w:b w:val="0"/>
        <w:i w:val="0"/>
        <w:spacing w:val="0"/>
        <w:w w:val="103"/>
        <w:sz w:val="20"/>
      </w:rPr>
    </w:lvl>
    <w:lvl w:ilvl="2">
      <w:numFmt w:val="bullet"/>
      <w:lvlText w:val="•"/>
      <w:lvlJc w:val="left"/>
      <w:pPr>
        <w:ind w:left="142" w:hanging="174"/>
      </w:pPr>
      <w:rPr>
        <w:rFonts w:ascii="Calibri" w:hAnsi="Calibri"/>
        <w:spacing w:val="0"/>
        <w:w w:val="90"/>
      </w:rPr>
    </w:lvl>
    <w:lvl w:ilvl="3">
      <w:numFmt w:val="bullet"/>
      <w:lvlText w:val="•"/>
      <w:lvlJc w:val="left"/>
      <w:pPr>
        <w:ind w:left="580" w:hanging="174"/>
      </w:pPr>
    </w:lvl>
    <w:lvl w:ilvl="4">
      <w:numFmt w:val="bullet"/>
      <w:lvlText w:val="•"/>
      <w:lvlJc w:val="left"/>
      <w:pPr>
        <w:ind w:left="1428" w:hanging="174"/>
      </w:pPr>
    </w:lvl>
    <w:lvl w:ilvl="5">
      <w:numFmt w:val="bullet"/>
      <w:lvlText w:val="•"/>
      <w:lvlJc w:val="left"/>
      <w:pPr>
        <w:ind w:left="2277" w:hanging="174"/>
      </w:pPr>
    </w:lvl>
    <w:lvl w:ilvl="6">
      <w:numFmt w:val="bullet"/>
      <w:lvlText w:val="•"/>
      <w:lvlJc w:val="left"/>
      <w:pPr>
        <w:ind w:left="3126" w:hanging="174"/>
      </w:pPr>
    </w:lvl>
    <w:lvl w:ilvl="7">
      <w:numFmt w:val="bullet"/>
      <w:lvlText w:val="•"/>
      <w:lvlJc w:val="left"/>
      <w:pPr>
        <w:ind w:left="3974" w:hanging="174"/>
      </w:pPr>
    </w:lvl>
    <w:lvl w:ilvl="8">
      <w:numFmt w:val="bullet"/>
      <w:lvlText w:val="•"/>
      <w:lvlJc w:val="left"/>
      <w:pPr>
        <w:ind w:left="4823" w:hanging="17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27E"/>
    <w:rsid w:val="009D561F"/>
    <w:rsid w:val="00AB1E8E"/>
    <w:rsid w:val="00E6727E"/>
    <w:rsid w:val="00F6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BBA3A-B106-40F8-8388-4B509B97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2">
    <w:name w:val="heading 2"/>
    <w:basedOn w:val="Normal"/>
    <w:next w:val="Normal"/>
    <w:link w:val="Heading2Char"/>
    <w:uiPriority w:val="1"/>
    <w:qFormat/>
    <w:rsid w:val="009D561F"/>
    <w:pPr>
      <w:widowControl w:val="0"/>
      <w:autoSpaceDE w:val="0"/>
      <w:autoSpaceDN w:val="0"/>
      <w:adjustRightInd w:val="0"/>
      <w:spacing w:before="84" w:after="0" w:line="240" w:lineRule="auto"/>
      <w:outlineLvl w:val="1"/>
    </w:pPr>
    <w:rPr>
      <w:rFonts w:ascii="Arial Narrow" w:hAnsi="Arial Narrow" w:cs="Arial Narrow"/>
      <w:b/>
      <w:bCs/>
      <w:sz w:val="21"/>
      <w:szCs w:val="21"/>
      <w:lang w:eastAsia="en-US"/>
    </w:rPr>
  </w:style>
  <w:style w:type="paragraph" w:styleId="Heading3">
    <w:name w:val="heading 3"/>
    <w:basedOn w:val="Normal"/>
    <w:next w:val="Normal"/>
    <w:link w:val="Heading3Char"/>
    <w:uiPriority w:val="1"/>
    <w:qFormat/>
    <w:rsid w:val="009D561F"/>
    <w:pPr>
      <w:widowControl w:val="0"/>
      <w:autoSpaceDE w:val="0"/>
      <w:autoSpaceDN w:val="0"/>
      <w:adjustRightInd w:val="0"/>
      <w:spacing w:after="0" w:line="240" w:lineRule="auto"/>
      <w:ind w:left="417" w:hanging="275"/>
      <w:outlineLvl w:val="2"/>
    </w:pPr>
    <w:rPr>
      <w:rFonts w:ascii="Arial Narrow" w:hAnsi="Arial Narrow" w:cs="Arial Narrow"/>
      <w:b/>
      <w:bCs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9D561F"/>
    <w:rPr>
      <w:rFonts w:ascii="Arial Narrow" w:hAnsi="Arial Narrow" w:cs="Arial Narrow"/>
      <w:b/>
      <w:bCs/>
      <w:sz w:val="21"/>
      <w:szCs w:val="21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9D561F"/>
    <w:rPr>
      <w:rFonts w:ascii="Arial Narrow" w:hAnsi="Arial Narrow" w:cs="Arial Narrow"/>
      <w:b/>
      <w:bCs/>
      <w:sz w:val="21"/>
      <w:szCs w:val="21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9D561F"/>
    <w:pPr>
      <w:widowControl w:val="0"/>
      <w:autoSpaceDE w:val="0"/>
      <w:autoSpaceDN w:val="0"/>
      <w:adjustRightInd w:val="0"/>
      <w:spacing w:after="0" w:line="240" w:lineRule="auto"/>
      <w:ind w:left="142" w:firstLine="283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D561F"/>
    <w:rPr>
      <w:rFonts w:ascii="Calibri" w:hAnsi="Calibri" w:cs="Calibri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tkovakes@uni-sofi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565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Japanology3</dc:creator>
  <cp:keywords/>
  <dc:description/>
  <cp:lastModifiedBy>Japanology3</cp:lastModifiedBy>
  <cp:revision>3</cp:revision>
  <dcterms:created xsi:type="dcterms:W3CDTF">2025-06-18T07:40:00Z</dcterms:created>
  <dcterms:modified xsi:type="dcterms:W3CDTF">2025-07-08T12:08:00Z</dcterms:modified>
</cp:coreProperties>
</file>