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7E763" w14:textId="77777777" w:rsidR="0082241D" w:rsidRPr="00B80AD2" w:rsidRDefault="0082241D" w:rsidP="0082241D">
      <w:pPr>
        <w:pStyle w:val="Default"/>
        <w:spacing w:line="360" w:lineRule="auto"/>
        <w:jc w:val="center"/>
        <w:rPr>
          <w:b/>
          <w:lang w:val="bg-BG"/>
        </w:rPr>
      </w:pPr>
      <w:bookmarkStart w:id="0" w:name="_GoBack"/>
      <w:bookmarkEnd w:id="0"/>
      <w:r w:rsidRPr="00B80AD2">
        <w:rPr>
          <w:b/>
          <w:lang w:val="bg-BG"/>
        </w:rPr>
        <w:t>РЕЦЕНЗИЯ</w:t>
      </w:r>
    </w:p>
    <w:p w14:paraId="3454B208" w14:textId="77777777" w:rsidR="0082241D" w:rsidRPr="00B80AD2" w:rsidRDefault="0082241D" w:rsidP="0082241D">
      <w:pPr>
        <w:pStyle w:val="Default"/>
        <w:spacing w:line="360" w:lineRule="auto"/>
        <w:jc w:val="center"/>
        <w:rPr>
          <w:b/>
          <w:lang w:val="bg-BG"/>
        </w:rPr>
      </w:pPr>
    </w:p>
    <w:p w14:paraId="303EBA6B" w14:textId="77777777" w:rsidR="0082241D" w:rsidRPr="00B80AD2" w:rsidRDefault="0082241D" w:rsidP="0082241D">
      <w:pPr>
        <w:pStyle w:val="Default"/>
        <w:spacing w:line="360" w:lineRule="auto"/>
        <w:jc w:val="both"/>
        <w:rPr>
          <w:lang w:val="bg-BG"/>
        </w:rPr>
      </w:pPr>
      <w:r w:rsidRPr="00B80AD2">
        <w:rPr>
          <w:b/>
          <w:lang w:val="bg-BG"/>
        </w:rPr>
        <w:t xml:space="preserve">От </w:t>
      </w:r>
      <w:r w:rsidRPr="00B80AD2">
        <w:rPr>
          <w:lang w:val="bg-BG"/>
        </w:rPr>
        <w:t>проф. днк Маргарита Карамихова на дисертационен труд за присъждане на образователна и научна степен „доктор”</w:t>
      </w:r>
    </w:p>
    <w:p w14:paraId="718268B8" w14:textId="77777777" w:rsidR="0082241D" w:rsidRPr="00B80AD2" w:rsidRDefault="0082241D" w:rsidP="008224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AD2">
        <w:rPr>
          <w:rFonts w:ascii="Times New Roman" w:hAnsi="Times New Roman" w:cs="Times New Roman"/>
          <w:b/>
          <w:sz w:val="24"/>
          <w:szCs w:val="24"/>
        </w:rPr>
        <w:t>Разработен в</w:t>
      </w:r>
      <w:r w:rsidRPr="00B80AD2">
        <w:rPr>
          <w:rFonts w:ascii="Times New Roman" w:hAnsi="Times New Roman" w:cs="Times New Roman"/>
          <w:sz w:val="24"/>
          <w:szCs w:val="24"/>
        </w:rPr>
        <w:t>: Софийски университет „Св. Климент Охридски“</w:t>
      </w:r>
    </w:p>
    <w:p w14:paraId="32F8507B" w14:textId="77777777" w:rsidR="0082241D" w:rsidRPr="00B80AD2" w:rsidRDefault="0082241D" w:rsidP="008224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AD2">
        <w:rPr>
          <w:rFonts w:ascii="Times New Roman" w:hAnsi="Times New Roman" w:cs="Times New Roman"/>
          <w:sz w:val="24"/>
          <w:szCs w:val="24"/>
        </w:rPr>
        <w:t>Исторически факултет, Катедра „Етнология”</w:t>
      </w:r>
    </w:p>
    <w:p w14:paraId="7B345F6A" w14:textId="77777777" w:rsidR="0082241D" w:rsidRPr="00B80AD2" w:rsidRDefault="0082241D" w:rsidP="0082241D">
      <w:pPr>
        <w:pStyle w:val="Default"/>
        <w:spacing w:line="360" w:lineRule="auto"/>
        <w:jc w:val="both"/>
        <w:rPr>
          <w:color w:val="auto"/>
          <w:lang w:val="bg-BG"/>
        </w:rPr>
      </w:pPr>
      <w:r w:rsidRPr="00B80AD2">
        <w:rPr>
          <w:b/>
          <w:color w:val="auto"/>
          <w:lang w:val="bg-BG"/>
        </w:rPr>
        <w:t>Научна област</w:t>
      </w:r>
      <w:r w:rsidRPr="00B80AD2">
        <w:rPr>
          <w:color w:val="auto"/>
          <w:lang w:val="bg-BG"/>
        </w:rPr>
        <w:t>: 3. Социални, стопански и правни науки</w:t>
      </w:r>
    </w:p>
    <w:p w14:paraId="233D5275" w14:textId="77777777" w:rsidR="0082241D" w:rsidRPr="00B80AD2" w:rsidRDefault="0082241D" w:rsidP="0082241D">
      <w:pPr>
        <w:pStyle w:val="Default"/>
        <w:spacing w:line="360" w:lineRule="auto"/>
        <w:jc w:val="both"/>
        <w:rPr>
          <w:color w:val="auto"/>
          <w:lang w:val="bg-BG"/>
        </w:rPr>
      </w:pPr>
      <w:r w:rsidRPr="00B80AD2">
        <w:rPr>
          <w:b/>
          <w:color w:val="auto"/>
          <w:lang w:val="bg-BG"/>
        </w:rPr>
        <w:t>Професионално направление</w:t>
      </w:r>
      <w:r w:rsidRPr="00B80AD2">
        <w:rPr>
          <w:color w:val="auto"/>
          <w:lang w:val="bg-BG"/>
        </w:rPr>
        <w:t>: 3.1. Социология, антропология и науки за културата (Етнология на прехода)</w:t>
      </w:r>
    </w:p>
    <w:p w14:paraId="02910A2E" w14:textId="77777777" w:rsidR="0082241D" w:rsidRPr="00B80AD2" w:rsidRDefault="0082241D" w:rsidP="0082241D">
      <w:pPr>
        <w:pStyle w:val="Default"/>
        <w:spacing w:line="360" w:lineRule="auto"/>
        <w:jc w:val="both"/>
        <w:rPr>
          <w:b/>
          <w:bCs/>
          <w:lang w:val="bg-BG"/>
        </w:rPr>
      </w:pPr>
      <w:r w:rsidRPr="00B80AD2">
        <w:rPr>
          <w:b/>
          <w:lang w:val="bg-BG"/>
        </w:rPr>
        <w:t>Автор</w:t>
      </w:r>
      <w:r w:rsidRPr="00B80AD2">
        <w:rPr>
          <w:lang w:val="bg-BG"/>
        </w:rPr>
        <w:t>: Любомир Георгиев Кюмюрджиев</w:t>
      </w:r>
    </w:p>
    <w:p w14:paraId="1140389E" w14:textId="77777777" w:rsidR="0082241D" w:rsidRPr="00B80AD2" w:rsidRDefault="0082241D" w:rsidP="0082241D">
      <w:pPr>
        <w:pStyle w:val="Default"/>
        <w:spacing w:line="360" w:lineRule="auto"/>
        <w:rPr>
          <w:lang w:val="bg-BG"/>
        </w:rPr>
      </w:pPr>
      <w:r w:rsidRPr="00B80AD2">
        <w:rPr>
          <w:b/>
          <w:bCs/>
          <w:lang w:val="bg-BG"/>
        </w:rPr>
        <w:t xml:space="preserve">Тема: </w:t>
      </w:r>
      <w:r w:rsidRPr="00624D22">
        <w:t xml:space="preserve"> </w:t>
      </w:r>
      <w:r w:rsidRPr="00624D22">
        <w:rPr>
          <w:b/>
          <w:bCs/>
          <w:lang w:val="bg-BG"/>
        </w:rPr>
        <w:t>„</w:t>
      </w:r>
      <w:r w:rsidRPr="00624D22">
        <w:rPr>
          <w:lang w:val="bg-BG"/>
        </w:rPr>
        <w:t>И</w:t>
      </w:r>
      <w:r w:rsidRPr="00B80AD2">
        <w:rPr>
          <w:lang w:val="bg-BG"/>
        </w:rPr>
        <w:t>ндианските</w:t>
      </w:r>
      <w:r w:rsidRPr="00624D22">
        <w:rPr>
          <w:lang w:val="bg-BG"/>
        </w:rPr>
        <w:t xml:space="preserve">“ </w:t>
      </w:r>
      <w:r w:rsidRPr="00B80AD2">
        <w:rPr>
          <w:lang w:val="bg-BG"/>
        </w:rPr>
        <w:t>организации в</w:t>
      </w:r>
      <w:r w:rsidRPr="00624D22">
        <w:rPr>
          <w:lang w:val="bg-BG"/>
        </w:rPr>
        <w:t xml:space="preserve"> Е</w:t>
      </w:r>
      <w:r w:rsidRPr="00B80AD2">
        <w:rPr>
          <w:lang w:val="bg-BG"/>
        </w:rPr>
        <w:t>вропа</w:t>
      </w:r>
      <w:r w:rsidRPr="00624D22">
        <w:rPr>
          <w:lang w:val="bg-BG"/>
        </w:rPr>
        <w:t xml:space="preserve"> (Етнографско изследване </w:t>
      </w:r>
      <w:r w:rsidRPr="00B80AD2">
        <w:rPr>
          <w:lang w:val="bg-BG"/>
        </w:rPr>
        <w:t>върху групи за културно-исторически възстановки)</w:t>
      </w:r>
    </w:p>
    <w:p w14:paraId="67C8B7D3" w14:textId="77777777" w:rsidR="0082241D" w:rsidRPr="00B80AD2" w:rsidRDefault="0082241D" w:rsidP="0082241D">
      <w:pPr>
        <w:pStyle w:val="Default"/>
        <w:spacing w:line="360" w:lineRule="auto"/>
        <w:rPr>
          <w:lang w:val="bg-BG"/>
        </w:rPr>
      </w:pPr>
    </w:p>
    <w:p w14:paraId="1A4113DD" w14:textId="77777777" w:rsidR="0082241D" w:rsidRPr="00B80AD2" w:rsidRDefault="0082241D" w:rsidP="008224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0AD2">
        <w:rPr>
          <w:rFonts w:ascii="Times New Roman" w:hAnsi="Times New Roman" w:cs="Times New Roman"/>
          <w:b/>
          <w:i/>
          <w:sz w:val="24"/>
          <w:szCs w:val="24"/>
        </w:rPr>
        <w:t>Данни за докторантурата, дисертацията, автореферата и публикациите.</w:t>
      </w:r>
    </w:p>
    <w:p w14:paraId="4DA3C293" w14:textId="77777777" w:rsidR="0082241D" w:rsidRDefault="0082241D" w:rsidP="0082241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0AD2">
        <w:rPr>
          <w:rFonts w:ascii="Times New Roman" w:hAnsi="Times New Roman" w:cs="Times New Roman"/>
          <w:sz w:val="24"/>
          <w:szCs w:val="24"/>
        </w:rPr>
        <w:t>Любомир Георгиев Кюмюрджиев е зачислен като редовен докторант към катедра Етнология на СУ на 24.01.2020 година. По време на докторантурата е изпълнил всички, предвидени в индивидуалния му учебен план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0AD2">
        <w:rPr>
          <w:rFonts w:ascii="Times New Roman" w:hAnsi="Times New Roman" w:cs="Times New Roman"/>
          <w:sz w:val="24"/>
          <w:szCs w:val="24"/>
        </w:rPr>
        <w:t xml:space="preserve"> задачи. Дисертационният труд е обсъден и </w:t>
      </w:r>
      <w:r>
        <w:rPr>
          <w:rFonts w:ascii="Times New Roman" w:hAnsi="Times New Roman" w:cs="Times New Roman"/>
          <w:sz w:val="24"/>
          <w:szCs w:val="24"/>
        </w:rPr>
        <w:t xml:space="preserve">той е </w:t>
      </w:r>
      <w:r w:rsidRPr="00B80AD2">
        <w:rPr>
          <w:rFonts w:ascii="Times New Roman" w:hAnsi="Times New Roman" w:cs="Times New Roman"/>
          <w:sz w:val="24"/>
          <w:szCs w:val="24"/>
        </w:rPr>
        <w:t xml:space="preserve">отчислен с право на защита от съвета на катедра „Етнология” при Историческия факултет на Софийски университет „Св. Климент Охридски”, проведен на 1.02.2023 г. </w:t>
      </w:r>
    </w:p>
    <w:p w14:paraId="1E6C7193" w14:textId="77777777" w:rsidR="0082241D" w:rsidRPr="00B80AD2" w:rsidRDefault="0082241D" w:rsidP="0082241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0AD2">
        <w:rPr>
          <w:rFonts w:ascii="Times New Roman" w:hAnsi="Times New Roman" w:cs="Times New Roman"/>
          <w:bCs/>
          <w:sz w:val="24"/>
          <w:szCs w:val="24"/>
        </w:rPr>
        <w:t>При придвижването и реализацията на цялата процедура до насочването на труда за публична защита не са допуснати нарушения и са спазени предвидените изисквания.</w:t>
      </w:r>
      <w:r w:rsidRPr="00B80AD2">
        <w:rPr>
          <w:rFonts w:ascii="Times New Roman" w:hAnsi="Times New Roman" w:cs="Times New Roman"/>
          <w:sz w:val="24"/>
          <w:szCs w:val="24"/>
        </w:rPr>
        <w:t xml:space="preserve"> На базата на представените документи има всички основания да се заключи, че процедурата по разработване на доктората и неговото насочване към защита е осъществена в пълно съответствие със Закона за развитието на академичния състав в Република България, Правилника за неговото приложение, както и с вътрешния Правилник за условията и реда за придобиване на научни степени и заемане на академични длъжности в СУ. Даденият по-нататъшен ход на процедурата изцяло отговаря на изискванията на посочените нормативни актове.</w:t>
      </w:r>
    </w:p>
    <w:p w14:paraId="414DC4A8" w14:textId="77777777" w:rsidR="0082241D" w:rsidRPr="00B80AD2" w:rsidRDefault="0082241D" w:rsidP="0082241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0AD2">
        <w:rPr>
          <w:rFonts w:ascii="Times New Roman" w:hAnsi="Times New Roman" w:cs="Times New Roman"/>
          <w:sz w:val="24"/>
          <w:szCs w:val="24"/>
        </w:rPr>
        <w:t>Дисертацията съдържа 224 страници. Състои се от увод, три глави, изследване на отделен случай (case study), заключение и библиография.</w:t>
      </w:r>
    </w:p>
    <w:p w14:paraId="5F7E39F8" w14:textId="77777777" w:rsidR="0082241D" w:rsidRPr="00B80AD2" w:rsidRDefault="0082241D" w:rsidP="0082241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0AD2">
        <w:rPr>
          <w:rFonts w:ascii="Times New Roman" w:hAnsi="Times New Roman" w:cs="Times New Roman"/>
          <w:sz w:val="24"/>
          <w:szCs w:val="24"/>
        </w:rPr>
        <w:lastRenderedPageBreak/>
        <w:t>Преди да представя доктората съм длъжна да отбележа, че за пръв път от 23-годишните си задължения да участвам в научни журита, нямам никакви забележки</w:t>
      </w:r>
      <w:r>
        <w:rPr>
          <w:rFonts w:ascii="Times New Roman" w:hAnsi="Times New Roman" w:cs="Times New Roman"/>
          <w:sz w:val="24"/>
          <w:szCs w:val="24"/>
        </w:rPr>
        <w:t xml:space="preserve"> към докторанта</w:t>
      </w:r>
      <w:r w:rsidRPr="00B80AD2">
        <w:rPr>
          <w:rFonts w:ascii="Times New Roman" w:hAnsi="Times New Roman" w:cs="Times New Roman"/>
          <w:sz w:val="24"/>
          <w:szCs w:val="24"/>
        </w:rPr>
        <w:t>. В процеса на четене и осмисляне на текста нямах въпрос, на който да не съм получила отговор. При това докторската теза е написана на брилянтен академичен език – умение, което се среща все по-рядко. Още тук държа да изкажа възхищението си от работата на докторанта и на научните му ръководители – †проф. днк Веселин Тепавичаров и доц. д-р Илия Илиев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0AD2">
        <w:rPr>
          <w:rFonts w:ascii="Times New Roman" w:hAnsi="Times New Roman" w:cs="Times New Roman"/>
          <w:sz w:val="24"/>
          <w:szCs w:val="24"/>
        </w:rPr>
        <w:t xml:space="preserve"> както за прецизното формулиране на отлично избраната тема, така и при разработването на текста.</w:t>
      </w:r>
    </w:p>
    <w:p w14:paraId="0882D03D" w14:textId="77777777" w:rsidR="0082241D" w:rsidRPr="00B80AD2" w:rsidRDefault="0082241D" w:rsidP="0082241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0AD2">
        <w:rPr>
          <w:rFonts w:ascii="Times New Roman" w:hAnsi="Times New Roman" w:cs="Times New Roman"/>
          <w:sz w:val="24"/>
          <w:szCs w:val="24"/>
        </w:rPr>
        <w:t xml:space="preserve">Съгласно с утвърдената академична традиция </w:t>
      </w:r>
      <w:r w:rsidRPr="00B80AD2">
        <w:rPr>
          <w:rFonts w:ascii="Times New Roman" w:hAnsi="Times New Roman" w:cs="Times New Roman"/>
          <w:b/>
          <w:bCs/>
          <w:sz w:val="24"/>
          <w:szCs w:val="24"/>
        </w:rPr>
        <w:t>Уводът</w:t>
      </w:r>
      <w:r w:rsidRPr="00B80AD2">
        <w:rPr>
          <w:rFonts w:ascii="Times New Roman" w:hAnsi="Times New Roman" w:cs="Times New Roman"/>
          <w:sz w:val="24"/>
          <w:szCs w:val="24"/>
        </w:rPr>
        <w:t xml:space="preserve"> има класическа структура, съобразена с най-добрите стандарти. Направена е блестяща обосновка на основните термини. Поставена е ясна научна цел и са определени задачите за постигането й. Обосновани са научните методи, като е представена цялата използвана палитра. Докторантът би могъл да спомене и визуалната антропология като част от методиката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0AD2">
        <w:rPr>
          <w:rFonts w:ascii="Times New Roman" w:hAnsi="Times New Roman" w:cs="Times New Roman"/>
          <w:sz w:val="24"/>
          <w:szCs w:val="24"/>
        </w:rPr>
        <w:t xml:space="preserve"> която използва, както е видно от текста.</w:t>
      </w:r>
    </w:p>
    <w:p w14:paraId="1D7B7247" w14:textId="77777777" w:rsidR="0082241D" w:rsidRPr="00B80AD2" w:rsidRDefault="0082241D" w:rsidP="0082241D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80AD2">
        <w:rPr>
          <w:rFonts w:ascii="Times New Roman" w:hAnsi="Times New Roman" w:cs="Times New Roman"/>
          <w:sz w:val="24"/>
          <w:szCs w:val="24"/>
        </w:rPr>
        <w:t>Любомир Кюмюрджиев демонстрира отлично познаване на достиженията на водещите фигури в изследователското поле, като представя своите критични коментари.</w:t>
      </w:r>
    </w:p>
    <w:p w14:paraId="23DBD786" w14:textId="77777777" w:rsidR="0082241D" w:rsidRPr="00B80AD2" w:rsidRDefault="0082241D" w:rsidP="0082241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0AD2">
        <w:rPr>
          <w:rFonts w:ascii="Times New Roman" w:hAnsi="Times New Roman" w:cs="Times New Roman"/>
          <w:sz w:val="24"/>
          <w:szCs w:val="24"/>
        </w:rPr>
        <w:t>Авторът е разработил отличен профил на респондентите – в динамика</w:t>
      </w:r>
      <w:r>
        <w:rPr>
          <w:rFonts w:ascii="Times New Roman" w:hAnsi="Times New Roman" w:cs="Times New Roman"/>
          <w:sz w:val="24"/>
          <w:szCs w:val="24"/>
        </w:rPr>
        <w:t>та им</w:t>
      </w:r>
      <w:r w:rsidRPr="00B80AD2">
        <w:rPr>
          <w:rFonts w:ascii="Times New Roman" w:hAnsi="Times New Roman" w:cs="Times New Roman"/>
          <w:sz w:val="24"/>
          <w:szCs w:val="24"/>
        </w:rPr>
        <w:t xml:space="preserve"> в контекста на суб-урбанизацията. Намирам за особено ценен коментарът му за отношението на индианците към индианистите / евроиндианците (стр. 18). Коректно са описани предизвикателствата на терена – от отказа на хората да бъдат изследвани, през отказа за аудио/ видео регистрация – проблеми, с които сме се сблъсквали </w:t>
      </w:r>
      <w:r>
        <w:rPr>
          <w:rFonts w:ascii="Times New Roman" w:hAnsi="Times New Roman" w:cs="Times New Roman"/>
          <w:sz w:val="24"/>
          <w:szCs w:val="24"/>
        </w:rPr>
        <w:t xml:space="preserve">при работата си </w:t>
      </w:r>
      <w:r w:rsidRPr="00B80AD2">
        <w:rPr>
          <w:rFonts w:ascii="Times New Roman" w:hAnsi="Times New Roman" w:cs="Times New Roman"/>
          <w:sz w:val="24"/>
          <w:szCs w:val="24"/>
        </w:rPr>
        <w:t>всички теренисти. Направен е анализ на причините за настоятелната анонимност на респондентите.</w:t>
      </w:r>
    </w:p>
    <w:p w14:paraId="43E7FF54" w14:textId="77777777" w:rsidR="0082241D" w:rsidRPr="00B80AD2" w:rsidRDefault="0082241D" w:rsidP="008224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AD2">
        <w:rPr>
          <w:rFonts w:ascii="Times New Roman" w:hAnsi="Times New Roman" w:cs="Times New Roman"/>
          <w:sz w:val="24"/>
          <w:szCs w:val="24"/>
        </w:rPr>
        <w:t>Авторът демонстрира отлични познания за динамичната политическа карта на света през ХХ век. По време на работата си се е сблъскал, но е извлякъл и ползи от двете тежки предизвикателства – пандемията от Ковид-19 и войната в Украйна.</w:t>
      </w:r>
      <w:r>
        <w:rPr>
          <w:rFonts w:ascii="Times New Roman" w:hAnsi="Times New Roman" w:cs="Times New Roman"/>
          <w:sz w:val="24"/>
          <w:szCs w:val="24"/>
        </w:rPr>
        <w:t xml:space="preserve"> В текста са представени и анализирани различните ефекти на двете жестоки изпитания.</w:t>
      </w:r>
    </w:p>
    <w:p w14:paraId="363B1694" w14:textId="77777777" w:rsidR="0082241D" w:rsidRPr="00B80AD2" w:rsidRDefault="0082241D" w:rsidP="008224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AD2">
        <w:rPr>
          <w:rFonts w:ascii="Times New Roman" w:hAnsi="Times New Roman" w:cs="Times New Roman"/>
          <w:b/>
          <w:bCs/>
          <w:sz w:val="24"/>
          <w:szCs w:val="24"/>
        </w:rPr>
        <w:t>Първа глава</w:t>
      </w:r>
      <w:r w:rsidRPr="00B80AD2">
        <w:rPr>
          <w:rFonts w:ascii="Times New Roman" w:hAnsi="Times New Roman" w:cs="Times New Roman"/>
          <w:sz w:val="24"/>
          <w:szCs w:val="24"/>
        </w:rPr>
        <w:t xml:space="preserve"> е озаглавена</w:t>
      </w:r>
      <w:r w:rsidRPr="00B80A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AD2">
        <w:rPr>
          <w:rFonts w:ascii="Times New Roman" w:hAnsi="Times New Roman" w:cs="Times New Roman"/>
          <w:sz w:val="24"/>
          <w:szCs w:val="24"/>
        </w:rPr>
        <w:t xml:space="preserve">„Многото пътища към миналото“. Тя, логично задава изследователските рамки на доктората, определяйки ясно </w:t>
      </w:r>
      <w:r w:rsidRPr="004C245E">
        <w:rPr>
          <w:rFonts w:ascii="Times New Roman" w:hAnsi="Times New Roman" w:cs="Times New Roman"/>
          <w:i/>
          <w:iCs/>
          <w:sz w:val="24"/>
          <w:szCs w:val="24"/>
        </w:rPr>
        <w:t>културно-историческите</w:t>
      </w:r>
      <w:r w:rsidRPr="00B80AD2">
        <w:rPr>
          <w:rFonts w:ascii="Times New Roman" w:hAnsi="Times New Roman" w:cs="Times New Roman"/>
          <w:sz w:val="24"/>
          <w:szCs w:val="24"/>
        </w:rPr>
        <w:t xml:space="preserve"> </w:t>
      </w:r>
      <w:r w:rsidRPr="004C245E">
        <w:rPr>
          <w:rFonts w:ascii="Times New Roman" w:hAnsi="Times New Roman" w:cs="Times New Roman"/>
          <w:i/>
          <w:iCs/>
          <w:sz w:val="24"/>
          <w:szCs w:val="24"/>
        </w:rPr>
        <w:t>реконструкции</w:t>
      </w:r>
      <w:r w:rsidRPr="00B80AD2">
        <w:rPr>
          <w:rFonts w:ascii="Times New Roman" w:hAnsi="Times New Roman" w:cs="Times New Roman"/>
          <w:sz w:val="24"/>
          <w:szCs w:val="24"/>
        </w:rPr>
        <w:t xml:space="preserve">, наричани често </w:t>
      </w:r>
      <w:r w:rsidRPr="007D17DE">
        <w:rPr>
          <w:rFonts w:ascii="Times New Roman" w:hAnsi="Times New Roman" w:cs="Times New Roman"/>
          <w:i/>
          <w:iCs/>
          <w:sz w:val="24"/>
          <w:szCs w:val="24"/>
        </w:rPr>
        <w:t>исторически възстановки</w:t>
      </w:r>
      <w:r w:rsidRPr="00B80AD2">
        <w:rPr>
          <w:rFonts w:ascii="Times New Roman" w:hAnsi="Times New Roman" w:cs="Times New Roman"/>
          <w:sz w:val="24"/>
          <w:szCs w:val="24"/>
        </w:rPr>
        <w:t xml:space="preserve">. Докторантът познава отлично състоянието на изследванията в световната 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80AD2">
        <w:rPr>
          <w:rFonts w:ascii="Times New Roman" w:hAnsi="Times New Roman" w:cs="Times New Roman"/>
          <w:sz w:val="24"/>
          <w:szCs w:val="24"/>
        </w:rPr>
        <w:t xml:space="preserve">българската литература. Той прецизно </w:t>
      </w:r>
      <w:r w:rsidRPr="00B80AD2">
        <w:rPr>
          <w:rFonts w:ascii="Times New Roman" w:hAnsi="Times New Roman" w:cs="Times New Roman"/>
          <w:sz w:val="24"/>
          <w:szCs w:val="24"/>
        </w:rPr>
        <w:lastRenderedPageBreak/>
        <w:t>категоризира културно-историческите реконструкции по различни показатели – епоха, различн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0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тактика</w:t>
      </w:r>
      <w:r w:rsidRPr="00B80AD2">
        <w:rPr>
          <w:rFonts w:ascii="Times New Roman" w:hAnsi="Times New Roman" w:cs="Times New Roman"/>
          <w:sz w:val="24"/>
          <w:szCs w:val="24"/>
        </w:rPr>
        <w:t xml:space="preserve"> на различните реенактори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B80A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DDF62C" w14:textId="77777777" w:rsidR="0082241D" w:rsidRPr="00B80AD2" w:rsidRDefault="0082241D" w:rsidP="008224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AD2">
        <w:rPr>
          <w:rFonts w:ascii="Times New Roman" w:hAnsi="Times New Roman" w:cs="Times New Roman"/>
          <w:sz w:val="24"/>
          <w:szCs w:val="24"/>
        </w:rPr>
        <w:t>Отлично аргументирано е изключването на „групите за автентичен фолклор в категорията рееанктмент по същата логика, по която индианистите не определят като исторически възстановки усилията на американските индианци да се придържат към собствените си племенни традиции“ (</w:t>
      </w:r>
      <w:r>
        <w:rPr>
          <w:rFonts w:ascii="Times New Roman" w:hAnsi="Times New Roman" w:cs="Times New Roman"/>
          <w:sz w:val="24"/>
          <w:szCs w:val="24"/>
        </w:rPr>
        <w:t xml:space="preserve">стр. </w:t>
      </w:r>
      <w:r w:rsidRPr="00B80AD2">
        <w:rPr>
          <w:rFonts w:ascii="Times New Roman" w:hAnsi="Times New Roman" w:cs="Times New Roman"/>
          <w:sz w:val="24"/>
          <w:szCs w:val="24"/>
        </w:rPr>
        <w:t xml:space="preserve">35).  </w:t>
      </w:r>
    </w:p>
    <w:p w14:paraId="4539B79F" w14:textId="77777777" w:rsidR="0082241D" w:rsidRPr="00B80AD2" w:rsidRDefault="0082241D" w:rsidP="008224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AD2">
        <w:rPr>
          <w:rFonts w:ascii="Times New Roman" w:hAnsi="Times New Roman" w:cs="Times New Roman"/>
          <w:b/>
          <w:bCs/>
          <w:sz w:val="24"/>
          <w:szCs w:val="24"/>
        </w:rPr>
        <w:t xml:space="preserve">Втора глава </w:t>
      </w:r>
      <w:r w:rsidRPr="00B80AD2">
        <w:rPr>
          <w:rFonts w:ascii="Times New Roman" w:hAnsi="Times New Roman" w:cs="Times New Roman"/>
          <w:sz w:val="24"/>
          <w:szCs w:val="24"/>
        </w:rPr>
        <w:t>е озаглавена „Свободата… Винету“ Причини за интереса на европейците към американските индианци“. В нея докторантът логично проследява „откриването“ на Америка и последствията както за коренното население, така и за европейците. Прецизно са очертани пътищата за зараждането и кумулацията на европейския интерес - изложба, книга, живи картини на Джордж Катлин; изследователите от Х</w:t>
      </w:r>
      <w:r w:rsidRPr="00B80A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80AD2">
        <w:rPr>
          <w:rFonts w:ascii="Times New Roman" w:hAnsi="Times New Roman" w:cs="Times New Roman"/>
          <w:sz w:val="24"/>
          <w:szCs w:val="24"/>
        </w:rPr>
        <w:t xml:space="preserve">Х век; нашумялото шоу „Дивият запад“ – Бъфало Бил; медиите; философите; художествената литература – специалното влияние на Карл Май и Майн Рид. Принос е детайлното проследяване на пътя за изграждането на европейския романтичен, героизиран, в същото време шаблонен и генерализиран образ на индианците. Важен е коментарът за утвърждаването на този образ като отпор на институционализираният расизъм, както и представянето на феномена </w:t>
      </w:r>
      <w:r w:rsidRPr="002E49EF">
        <w:rPr>
          <w:rFonts w:ascii="Times New Roman" w:hAnsi="Times New Roman" w:cs="Times New Roman"/>
          <w:i/>
          <w:iCs/>
          <w:sz w:val="24"/>
          <w:szCs w:val="24"/>
        </w:rPr>
        <w:t>индиански ентусиазъм</w:t>
      </w:r>
      <w:r w:rsidRPr="00B80AD2">
        <w:rPr>
          <w:rFonts w:ascii="Times New Roman" w:hAnsi="Times New Roman" w:cs="Times New Roman"/>
          <w:sz w:val="24"/>
          <w:szCs w:val="24"/>
        </w:rPr>
        <w:t xml:space="preserve"> като огледало на мечтаната германска нация.</w:t>
      </w:r>
    </w:p>
    <w:p w14:paraId="52462D18" w14:textId="77777777" w:rsidR="0082241D" w:rsidRPr="00751A82" w:rsidRDefault="0082241D" w:rsidP="008224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AD2">
        <w:rPr>
          <w:rFonts w:ascii="Times New Roman" w:hAnsi="Times New Roman" w:cs="Times New Roman"/>
          <w:sz w:val="24"/>
          <w:szCs w:val="24"/>
        </w:rPr>
        <w:tab/>
        <w:t xml:space="preserve">Любомир Кюмюрджиев, следвайки хронологичния подход, представя динамиката на употребата на образа на индианците в периода на Студената война от двете страни на Желязната завеса и след </w:t>
      </w:r>
      <w:r>
        <w:rPr>
          <w:rFonts w:ascii="Times New Roman" w:hAnsi="Times New Roman" w:cs="Times New Roman"/>
          <w:sz w:val="24"/>
          <w:szCs w:val="24"/>
        </w:rPr>
        <w:t>падането й</w:t>
      </w:r>
      <w:r w:rsidRPr="00B80AD2">
        <w:rPr>
          <w:rFonts w:ascii="Times New Roman" w:hAnsi="Times New Roman" w:cs="Times New Roman"/>
          <w:sz w:val="24"/>
          <w:szCs w:val="24"/>
        </w:rPr>
        <w:t xml:space="preserve">. Заслужава интерес тезата му, че паралелите между героите от историята на даден европейски народ и северноамериканските индианци са пример за </w:t>
      </w:r>
      <w:r w:rsidRPr="00751A82">
        <w:rPr>
          <w:rFonts w:ascii="Times New Roman" w:hAnsi="Times New Roman" w:cs="Times New Roman"/>
          <w:sz w:val="24"/>
          <w:szCs w:val="24"/>
        </w:rPr>
        <w:t>идеализация на собственото минало чрез оглеждане в индианското</w:t>
      </w:r>
    </w:p>
    <w:p w14:paraId="693CE5DB" w14:textId="77777777" w:rsidR="0082241D" w:rsidRPr="00751A82" w:rsidRDefault="0082241D" w:rsidP="008224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1A82">
        <w:rPr>
          <w:rFonts w:ascii="Times New Roman" w:hAnsi="Times New Roman" w:cs="Times New Roman"/>
          <w:b/>
          <w:bCs/>
          <w:sz w:val="24"/>
          <w:szCs w:val="24"/>
        </w:rPr>
        <w:t xml:space="preserve">Трета глава </w:t>
      </w:r>
      <w:r w:rsidRPr="00751A82">
        <w:rPr>
          <w:rFonts w:ascii="Times New Roman" w:hAnsi="Times New Roman" w:cs="Times New Roman"/>
          <w:sz w:val="24"/>
          <w:szCs w:val="24"/>
        </w:rPr>
        <w:t>е озаглавена</w:t>
      </w:r>
      <w:r w:rsidRPr="00751A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1A82">
        <w:rPr>
          <w:rFonts w:ascii="Times New Roman" w:hAnsi="Times New Roman" w:cs="Times New Roman"/>
          <w:sz w:val="24"/>
          <w:szCs w:val="24"/>
        </w:rPr>
        <w:t>„Горски умения, Бизонови дни и ПАУ-УАУ Кратка история на „индианските“ организации в Европа“</w:t>
      </w:r>
    </w:p>
    <w:p w14:paraId="604AF13A" w14:textId="77777777" w:rsidR="0082241D" w:rsidRDefault="0082241D" w:rsidP="008224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нея са представени критично и детайлно </w:t>
      </w:r>
      <w:r w:rsidRPr="00B80AD2">
        <w:rPr>
          <w:rFonts w:ascii="Times New Roman" w:hAnsi="Times New Roman" w:cs="Times New Roman"/>
          <w:sz w:val="24"/>
          <w:szCs w:val="24"/>
        </w:rPr>
        <w:t>предпоставки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B80AD2">
        <w:rPr>
          <w:rFonts w:ascii="Times New Roman" w:hAnsi="Times New Roman" w:cs="Times New Roman"/>
          <w:sz w:val="24"/>
          <w:szCs w:val="24"/>
        </w:rPr>
        <w:t xml:space="preserve"> за появата на индианистките дружества в Европа.</w:t>
      </w:r>
      <w:r>
        <w:rPr>
          <w:rFonts w:ascii="Times New Roman" w:hAnsi="Times New Roman" w:cs="Times New Roman"/>
          <w:sz w:val="24"/>
          <w:szCs w:val="24"/>
        </w:rPr>
        <w:t xml:space="preserve"> Коментирани са причините и характеристиките на различните школи, базирани на м</w:t>
      </w:r>
      <w:r w:rsidRPr="00B80AD2">
        <w:rPr>
          <w:rFonts w:ascii="Times New Roman" w:hAnsi="Times New Roman" w:cs="Times New Roman"/>
          <w:sz w:val="24"/>
          <w:szCs w:val="24"/>
        </w:rPr>
        <w:t>ножеството подходи към индианизма</w:t>
      </w:r>
      <w:r>
        <w:rPr>
          <w:rFonts w:ascii="Times New Roman" w:hAnsi="Times New Roman" w:cs="Times New Roman"/>
          <w:sz w:val="24"/>
          <w:szCs w:val="24"/>
        </w:rPr>
        <w:t xml:space="preserve">. В тази глава се разгръщат качествата на докторанта като теренист. Многогодишната му работа по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събиране на емпиричен етнографски материал и умението да го използва при анализа са впечатляващи. </w:t>
      </w:r>
    </w:p>
    <w:p w14:paraId="361522C6" w14:textId="77777777" w:rsidR="0082241D" w:rsidRPr="00B80AD2" w:rsidRDefault="0082241D" w:rsidP="008224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Изпитанието, което поставя под заплаха базисни принципи на пан-европейското преживяване за индианско братство е войната в Украйна. И тук, както в целия текст на изложението деликатно и убедително е представен теренния материал, изчистен от оценки.</w:t>
      </w:r>
    </w:p>
    <w:p w14:paraId="63E3E490" w14:textId="77777777" w:rsidR="0082241D" w:rsidRPr="00B80AD2" w:rsidRDefault="0082241D" w:rsidP="008224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Типологията на различните организации и влиянието им върху всекидневния живот на членовете им е образец за изследователска работа.</w:t>
      </w:r>
    </w:p>
    <w:p w14:paraId="38C451F6" w14:textId="77777777" w:rsidR="0082241D" w:rsidRPr="00B80AD2" w:rsidRDefault="0082241D" w:rsidP="008224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C24">
        <w:rPr>
          <w:rFonts w:ascii="Times New Roman" w:hAnsi="Times New Roman" w:cs="Times New Roman"/>
          <w:b/>
          <w:bCs/>
          <w:sz w:val="24"/>
          <w:szCs w:val="24"/>
        </w:rPr>
        <w:t>Четвърта глава</w:t>
      </w:r>
      <w:r>
        <w:rPr>
          <w:rFonts w:ascii="Times New Roman" w:hAnsi="Times New Roman" w:cs="Times New Roman"/>
          <w:sz w:val="24"/>
          <w:szCs w:val="24"/>
        </w:rPr>
        <w:t>, която авторът е предпочел да не номерира, а да озаглави „</w:t>
      </w:r>
      <w:r w:rsidRPr="00B80AD2">
        <w:rPr>
          <w:rFonts w:ascii="Times New Roman" w:hAnsi="Times New Roman" w:cs="Times New Roman"/>
          <w:sz w:val="24"/>
          <w:szCs w:val="24"/>
        </w:rPr>
        <w:t>Case Study: Българско Общество по Индианистика „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80AD2">
        <w:rPr>
          <w:rFonts w:ascii="Times New Roman" w:hAnsi="Times New Roman" w:cs="Times New Roman"/>
          <w:sz w:val="24"/>
          <w:szCs w:val="24"/>
        </w:rPr>
        <w:t>рловият кръг“</w:t>
      </w:r>
      <w:r>
        <w:rPr>
          <w:rFonts w:ascii="Times New Roman" w:hAnsi="Times New Roman" w:cs="Times New Roman"/>
          <w:sz w:val="24"/>
          <w:szCs w:val="24"/>
        </w:rPr>
        <w:t xml:space="preserve"> е пример за съчетанието на авторефлексивна етнография и обективно проучване на конкретен случай. В тази глава ясно присъства и психологически анализ на създателите и участниците в българското Общество. Натрупаните познания за европейските организации от този тип позволяват на автора да ситуира и типологизира точно организацията, в чието създаване участва, но и чиято динамика изследва. Показани са факторите за възхода и затихването на дейността на Обществото, както и външния подтик то да се събуди на нов етап. И в тази глава теренният материал е вписан органично.</w:t>
      </w:r>
    </w:p>
    <w:p w14:paraId="5E89288D" w14:textId="77777777" w:rsidR="0082241D" w:rsidRPr="00B80AD2" w:rsidRDefault="0082241D" w:rsidP="008224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50DC">
        <w:rPr>
          <w:rFonts w:ascii="Times New Roman" w:hAnsi="Times New Roman" w:cs="Times New Roman"/>
          <w:b/>
          <w:bCs/>
          <w:sz w:val="24"/>
          <w:szCs w:val="24"/>
        </w:rPr>
        <w:t>Заключението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доразвива авторовата теза за п</w:t>
      </w:r>
      <w:r w:rsidRPr="00B80AD2">
        <w:rPr>
          <w:rFonts w:ascii="Times New Roman" w:hAnsi="Times New Roman" w:cs="Times New Roman"/>
          <w:sz w:val="24"/>
          <w:szCs w:val="24"/>
        </w:rPr>
        <w:t>оследните мохикани на Европа</w:t>
      </w:r>
      <w:r>
        <w:rPr>
          <w:rFonts w:ascii="Times New Roman" w:hAnsi="Times New Roman" w:cs="Times New Roman"/>
          <w:sz w:val="24"/>
          <w:szCs w:val="24"/>
        </w:rPr>
        <w:t>. Приемам изцяло анализът му за причините и динамиката на европейската страст към „индианското“, поддържана с различна интензивност и начини в различните държави вече над един век. Представено е постигането на целта и решаването на задачите.</w:t>
      </w:r>
    </w:p>
    <w:p w14:paraId="4EE58F6D" w14:textId="77777777" w:rsidR="0082241D" w:rsidRPr="00B80AD2" w:rsidRDefault="0082241D" w:rsidP="008224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AD2">
        <w:rPr>
          <w:rFonts w:ascii="Times New Roman" w:hAnsi="Times New Roman" w:cs="Times New Roman"/>
          <w:sz w:val="24"/>
          <w:szCs w:val="24"/>
        </w:rPr>
        <w:t>Авторефератът е с обем 56 страници. В него стегнато и коректно е представено съдържанието на дисертационния труд, представени са научните приноси, благодарности, списък с публикации по изследваните проблеми и библиография. Авторефератът напълно съответства на докторския труд.</w:t>
      </w:r>
    </w:p>
    <w:p w14:paraId="57BC1925" w14:textId="77777777" w:rsidR="0082241D" w:rsidRPr="00B80AD2" w:rsidRDefault="0082241D" w:rsidP="008224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AD2">
        <w:rPr>
          <w:rFonts w:ascii="Times New Roman" w:hAnsi="Times New Roman" w:cs="Times New Roman"/>
          <w:sz w:val="24"/>
          <w:szCs w:val="24"/>
        </w:rPr>
        <w:t>Докторантът отчита 6 публикации на български език и една статия под печат. С тях той покрива и надхвърля изискванията на Закона за развитието на академичния състав в Република България, Правилника за неговото приложение, както и с вътрешния Правилник за условията и реда за придобиване на научни степени и заемане на академични длъжности в СУ.</w:t>
      </w:r>
    </w:p>
    <w:p w14:paraId="661D8465" w14:textId="77777777" w:rsidR="0082241D" w:rsidRDefault="0082241D" w:rsidP="008224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Обилният и отлично представен теренен материал, събиран с различни методи в продължение на близо 30 години, коректното цитиране на авторите, чиито текстове докторантът познава и оригиналните тези, които развива в изложението, показват, че това е изцяло оригинален труд. Категорично приемам, че няма плагиатство.</w:t>
      </w:r>
    </w:p>
    <w:p w14:paraId="156CFC5F" w14:textId="77777777" w:rsidR="0082241D" w:rsidRPr="00B80AD2" w:rsidRDefault="0082241D" w:rsidP="008224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A8EA6" w14:textId="77777777" w:rsidR="0082241D" w:rsidRPr="00B80AD2" w:rsidRDefault="0082241D" w:rsidP="0082241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80AD2">
        <w:rPr>
          <w:rFonts w:ascii="Times New Roman" w:hAnsi="Times New Roman" w:cs="Times New Roman"/>
          <w:b/>
          <w:i/>
          <w:sz w:val="24"/>
          <w:szCs w:val="24"/>
        </w:rPr>
        <w:t>Научни</w:t>
      </w:r>
      <w:proofErr w:type="spellEnd"/>
      <w:r w:rsidRPr="00B80A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80AD2">
        <w:rPr>
          <w:rFonts w:ascii="Times New Roman" w:hAnsi="Times New Roman" w:cs="Times New Roman"/>
          <w:b/>
          <w:i/>
          <w:sz w:val="24"/>
          <w:szCs w:val="24"/>
        </w:rPr>
        <w:t>приноси</w:t>
      </w:r>
      <w:proofErr w:type="spellEnd"/>
    </w:p>
    <w:p w14:paraId="42DF2A61" w14:textId="77777777" w:rsidR="0082241D" w:rsidRDefault="0082241D" w:rsidP="0082241D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Приемам изцяло научните приноси, които е описал докторантът.</w:t>
      </w:r>
    </w:p>
    <w:p w14:paraId="0669AE4C" w14:textId="77777777" w:rsidR="0082241D" w:rsidRPr="008A3A03" w:rsidRDefault="0082241D" w:rsidP="0082241D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F505208" w14:textId="77777777" w:rsidR="0082241D" w:rsidRPr="00B80AD2" w:rsidRDefault="0082241D" w:rsidP="0082241D">
      <w:pPr>
        <w:pStyle w:val="Default"/>
        <w:numPr>
          <w:ilvl w:val="0"/>
          <w:numId w:val="1"/>
        </w:numPr>
        <w:spacing w:line="360" w:lineRule="auto"/>
        <w:ind w:left="644"/>
        <w:jc w:val="both"/>
        <w:rPr>
          <w:lang w:val="bg-BG"/>
        </w:rPr>
      </w:pPr>
      <w:r w:rsidRPr="00B80AD2">
        <w:rPr>
          <w:b/>
          <w:i/>
          <w:lang w:val="bg-BG"/>
        </w:rPr>
        <w:t>Препоръки</w:t>
      </w:r>
      <w:r w:rsidRPr="00B80AD2">
        <w:rPr>
          <w:lang w:val="bg-BG"/>
        </w:rPr>
        <w:t>:</w:t>
      </w:r>
    </w:p>
    <w:p w14:paraId="6767CE20" w14:textId="77777777" w:rsidR="0082241D" w:rsidRDefault="0082241D" w:rsidP="0082241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0AD2">
        <w:rPr>
          <w:rFonts w:ascii="Times New Roman" w:hAnsi="Times New Roman" w:cs="Times New Roman"/>
          <w:sz w:val="24"/>
          <w:szCs w:val="24"/>
        </w:rPr>
        <w:t>Препоръчвам доктората да бъде отпечатан и добре рекламиран, за да достигне до максимално широк кръг читатели.</w:t>
      </w:r>
    </w:p>
    <w:p w14:paraId="145B9DEF" w14:textId="77777777" w:rsidR="0082241D" w:rsidRPr="00B80AD2" w:rsidRDefault="0082241D" w:rsidP="0082241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9C69A6A" w14:textId="77777777" w:rsidR="0082241D" w:rsidRPr="00B80AD2" w:rsidRDefault="0082241D" w:rsidP="0082241D">
      <w:pPr>
        <w:pStyle w:val="ListParagraph"/>
        <w:numPr>
          <w:ilvl w:val="0"/>
          <w:numId w:val="1"/>
        </w:numPr>
        <w:spacing w:after="0" w:line="360" w:lineRule="auto"/>
        <w:ind w:left="644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B80AD2">
        <w:rPr>
          <w:rFonts w:ascii="Times New Roman" w:hAnsi="Times New Roman" w:cs="Times New Roman"/>
          <w:b/>
          <w:i/>
          <w:sz w:val="24"/>
          <w:szCs w:val="24"/>
          <w:lang w:val="bg-BG"/>
        </w:rPr>
        <w:t>Заключение.</w:t>
      </w:r>
    </w:p>
    <w:p w14:paraId="731E9E02" w14:textId="77777777" w:rsidR="0082241D" w:rsidRPr="00B80AD2" w:rsidRDefault="0082241D" w:rsidP="0082241D">
      <w:pPr>
        <w:pStyle w:val="Default"/>
        <w:spacing w:line="360" w:lineRule="auto"/>
        <w:ind w:firstLine="284"/>
        <w:jc w:val="both"/>
        <w:rPr>
          <w:lang w:val="bg-BG"/>
        </w:rPr>
      </w:pPr>
      <w:r w:rsidRPr="00B80AD2">
        <w:rPr>
          <w:lang w:val="bg-BG"/>
        </w:rPr>
        <w:t xml:space="preserve">Изхождайки от обективните изисквания, предявявани към дисертационни трудове за получаване на образователната и научна  степен “доктор”, както и вземайки предвид достиженията на българската и европейската Етнология, изразявам положително мнение и препоръчвам на членовете на научното жури да присъдят на Любомир Георгиев Кюмюрджиев образователната и научната степен „доктор” по Етнология в научна област 3. Социални, стопански и правни науки, професионално направление: 3.1. Социология, антропология и науки за културата за труда </w:t>
      </w:r>
      <w:r w:rsidRPr="00624D22">
        <w:rPr>
          <w:b/>
          <w:bCs/>
          <w:lang w:val="bg-BG"/>
        </w:rPr>
        <w:t>„</w:t>
      </w:r>
      <w:r w:rsidRPr="00624D22">
        <w:rPr>
          <w:lang w:val="bg-BG"/>
        </w:rPr>
        <w:t>И</w:t>
      </w:r>
      <w:r w:rsidRPr="00B80AD2">
        <w:rPr>
          <w:lang w:val="bg-BG"/>
        </w:rPr>
        <w:t>ндианските</w:t>
      </w:r>
      <w:r w:rsidRPr="00624D22">
        <w:rPr>
          <w:lang w:val="bg-BG"/>
        </w:rPr>
        <w:t xml:space="preserve">“ </w:t>
      </w:r>
      <w:r w:rsidRPr="00B80AD2">
        <w:rPr>
          <w:lang w:val="bg-BG"/>
        </w:rPr>
        <w:t>организации в</w:t>
      </w:r>
      <w:r w:rsidRPr="00624D22">
        <w:rPr>
          <w:lang w:val="bg-BG"/>
        </w:rPr>
        <w:t xml:space="preserve"> Е</w:t>
      </w:r>
      <w:r w:rsidRPr="00B80AD2">
        <w:rPr>
          <w:lang w:val="bg-BG"/>
        </w:rPr>
        <w:t>вропа</w:t>
      </w:r>
      <w:r w:rsidRPr="00624D22">
        <w:rPr>
          <w:lang w:val="bg-BG"/>
        </w:rPr>
        <w:t xml:space="preserve"> (Етнографско изследване </w:t>
      </w:r>
      <w:r w:rsidRPr="00B80AD2">
        <w:rPr>
          <w:lang w:val="bg-BG"/>
        </w:rPr>
        <w:t>върху групи за културно-исторически възстановки)</w:t>
      </w:r>
      <w:r>
        <w:rPr>
          <w:lang w:val="bg-BG"/>
        </w:rPr>
        <w:t>.</w:t>
      </w:r>
    </w:p>
    <w:p w14:paraId="78A0BA32" w14:textId="77777777" w:rsidR="0082241D" w:rsidRPr="00B80AD2" w:rsidRDefault="0082241D" w:rsidP="0082241D">
      <w:pPr>
        <w:pStyle w:val="Default"/>
        <w:spacing w:line="360" w:lineRule="auto"/>
        <w:jc w:val="both"/>
        <w:rPr>
          <w:b/>
        </w:rPr>
      </w:pPr>
    </w:p>
    <w:p w14:paraId="4913F997" w14:textId="77777777" w:rsidR="0082241D" w:rsidRPr="00B80AD2" w:rsidRDefault="0082241D" w:rsidP="0082241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E5ADF36" w14:textId="77777777" w:rsidR="0082241D" w:rsidRPr="00B80AD2" w:rsidRDefault="0082241D" w:rsidP="0082241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F31EDCA" w14:textId="2AD8C9EE" w:rsidR="0082241D" w:rsidRPr="00B80AD2" w:rsidRDefault="0082241D" w:rsidP="0082241D">
      <w:pPr>
        <w:pStyle w:val="Default"/>
        <w:spacing w:line="360" w:lineRule="auto"/>
        <w:ind w:firstLine="360"/>
        <w:jc w:val="both"/>
        <w:rPr>
          <w:lang w:val="bg-BG"/>
        </w:rPr>
      </w:pPr>
      <w:r w:rsidRPr="00B80AD2">
        <w:rPr>
          <w:lang w:val="bg-BG"/>
        </w:rPr>
        <w:t>2</w:t>
      </w:r>
      <w:r w:rsidR="00FB2FED">
        <w:t>4</w:t>
      </w:r>
      <w:r w:rsidRPr="00B80AD2">
        <w:rPr>
          <w:lang w:val="bg-BG"/>
        </w:rPr>
        <w:t>.07.2023 г.</w:t>
      </w:r>
      <w:r w:rsidRPr="00B80AD2">
        <w:rPr>
          <w:lang w:val="bg-BG"/>
        </w:rPr>
        <w:tab/>
      </w:r>
      <w:r w:rsidRPr="00B80AD2">
        <w:rPr>
          <w:lang w:val="bg-BG"/>
        </w:rPr>
        <w:tab/>
      </w:r>
      <w:r w:rsidRPr="00B80AD2">
        <w:rPr>
          <w:lang w:val="bg-BG"/>
        </w:rPr>
        <w:tab/>
      </w:r>
      <w:r w:rsidRPr="00B80AD2">
        <w:rPr>
          <w:lang w:val="bg-BG"/>
        </w:rPr>
        <w:tab/>
        <w:t>Проф. днк Маргарита Карамихова</w:t>
      </w:r>
    </w:p>
    <w:p w14:paraId="597C29AF" w14:textId="77777777" w:rsidR="0082241D" w:rsidRPr="00B80AD2" w:rsidRDefault="0082241D" w:rsidP="0082241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B580D79" w14:textId="77777777" w:rsidR="0082241D" w:rsidRPr="00B80AD2" w:rsidRDefault="0082241D" w:rsidP="0082241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987D7" w14:textId="77777777" w:rsidR="0082241D" w:rsidRPr="00B80AD2" w:rsidRDefault="0082241D" w:rsidP="008224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8637D9" w14:textId="77777777" w:rsidR="0082241D" w:rsidRPr="00B80AD2" w:rsidRDefault="0082241D" w:rsidP="008224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1955FF" w14:textId="77777777" w:rsidR="0082241D" w:rsidRPr="00B80AD2" w:rsidRDefault="0082241D" w:rsidP="008224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FD8FD" w14:textId="77777777" w:rsidR="00F16463" w:rsidRPr="0082241D" w:rsidRDefault="00F16463" w:rsidP="0082241D"/>
    <w:sectPr w:rsidR="00F16463" w:rsidRPr="00822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E665F" w14:textId="77777777" w:rsidR="007E4AD2" w:rsidRDefault="007E4AD2" w:rsidP="009C3BB8">
      <w:pPr>
        <w:spacing w:after="0" w:line="240" w:lineRule="auto"/>
      </w:pPr>
      <w:r>
        <w:separator/>
      </w:r>
    </w:p>
  </w:endnote>
  <w:endnote w:type="continuationSeparator" w:id="0">
    <w:p w14:paraId="621CD14B" w14:textId="77777777" w:rsidR="007E4AD2" w:rsidRDefault="007E4AD2" w:rsidP="009C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F7E60" w14:textId="77777777" w:rsidR="007E4AD2" w:rsidRDefault="007E4AD2" w:rsidP="009C3BB8">
      <w:pPr>
        <w:spacing w:after="0" w:line="240" w:lineRule="auto"/>
      </w:pPr>
      <w:r>
        <w:separator/>
      </w:r>
    </w:p>
  </w:footnote>
  <w:footnote w:type="continuationSeparator" w:id="0">
    <w:p w14:paraId="58635DA8" w14:textId="77777777" w:rsidR="007E4AD2" w:rsidRDefault="007E4AD2" w:rsidP="009C3BB8">
      <w:pPr>
        <w:spacing w:after="0" w:line="240" w:lineRule="auto"/>
      </w:pPr>
      <w:r>
        <w:continuationSeparator/>
      </w:r>
    </w:p>
  </w:footnote>
  <w:footnote w:id="1">
    <w:p w14:paraId="0105137F" w14:textId="77777777" w:rsidR="0082241D" w:rsidRPr="009C3BB8" w:rsidRDefault="0082241D" w:rsidP="008224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9C3BB8">
        <w:rPr>
          <w:rFonts w:ascii="Times New Roman" w:hAnsi="Times New Roman" w:cs="Times New Roman"/>
          <w:sz w:val="20"/>
          <w:szCs w:val="20"/>
        </w:rPr>
        <w:t xml:space="preserve">Едно лично отклонение – текстът ми помогна да се ситуирам по-ясно </w:t>
      </w:r>
      <w:r>
        <w:rPr>
          <w:rFonts w:ascii="Times New Roman" w:hAnsi="Times New Roman" w:cs="Times New Roman"/>
          <w:sz w:val="20"/>
          <w:szCs w:val="20"/>
        </w:rPr>
        <w:t xml:space="preserve">в спомените си </w:t>
      </w:r>
      <w:r w:rsidRPr="009C3BB8">
        <w:rPr>
          <w:rFonts w:ascii="Times New Roman" w:hAnsi="Times New Roman" w:cs="Times New Roman"/>
          <w:sz w:val="20"/>
          <w:szCs w:val="20"/>
        </w:rPr>
        <w:t xml:space="preserve">като участничка във възстановката на Битката при Кълодън (САЩ, 2001 г.). </w:t>
      </w:r>
    </w:p>
    <w:p w14:paraId="3AC9AC47" w14:textId="77777777" w:rsidR="0082241D" w:rsidRDefault="0082241D" w:rsidP="0082241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6A8"/>
    <w:multiLevelType w:val="hybridMultilevel"/>
    <w:tmpl w:val="509278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65858"/>
    <w:multiLevelType w:val="hybridMultilevel"/>
    <w:tmpl w:val="509278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4E"/>
    <w:rsid w:val="00010ABA"/>
    <w:rsid w:val="00012C85"/>
    <w:rsid w:val="00061F62"/>
    <w:rsid w:val="00094B66"/>
    <w:rsid w:val="000A0239"/>
    <w:rsid w:val="000B5E01"/>
    <w:rsid w:val="000D0AA3"/>
    <w:rsid w:val="00130573"/>
    <w:rsid w:val="00153D90"/>
    <w:rsid w:val="00164F05"/>
    <w:rsid w:val="001938A2"/>
    <w:rsid w:val="001A28E7"/>
    <w:rsid w:val="001B2692"/>
    <w:rsid w:val="001C2082"/>
    <w:rsid w:val="001C3FB6"/>
    <w:rsid w:val="001C415D"/>
    <w:rsid w:val="001D66D4"/>
    <w:rsid w:val="00231316"/>
    <w:rsid w:val="002321E1"/>
    <w:rsid w:val="002A6138"/>
    <w:rsid w:val="002C6AA6"/>
    <w:rsid w:val="002D65C4"/>
    <w:rsid w:val="002E49EF"/>
    <w:rsid w:val="002E6BFA"/>
    <w:rsid w:val="002E6FFB"/>
    <w:rsid w:val="00304767"/>
    <w:rsid w:val="0031362F"/>
    <w:rsid w:val="00313F70"/>
    <w:rsid w:val="00331FB4"/>
    <w:rsid w:val="0034417C"/>
    <w:rsid w:val="00356D49"/>
    <w:rsid w:val="003630BF"/>
    <w:rsid w:val="00365289"/>
    <w:rsid w:val="0037724E"/>
    <w:rsid w:val="00393842"/>
    <w:rsid w:val="0039665E"/>
    <w:rsid w:val="003B00C1"/>
    <w:rsid w:val="003B234E"/>
    <w:rsid w:val="003B5639"/>
    <w:rsid w:val="003B686F"/>
    <w:rsid w:val="003B7A94"/>
    <w:rsid w:val="003D5303"/>
    <w:rsid w:val="003E50DC"/>
    <w:rsid w:val="003E55BC"/>
    <w:rsid w:val="003F422B"/>
    <w:rsid w:val="0041709E"/>
    <w:rsid w:val="00453E0B"/>
    <w:rsid w:val="00462766"/>
    <w:rsid w:val="00474588"/>
    <w:rsid w:val="00482AD5"/>
    <w:rsid w:val="004953A9"/>
    <w:rsid w:val="004B18E8"/>
    <w:rsid w:val="004C245E"/>
    <w:rsid w:val="004E0918"/>
    <w:rsid w:val="004E5406"/>
    <w:rsid w:val="004E7859"/>
    <w:rsid w:val="004F6674"/>
    <w:rsid w:val="00534183"/>
    <w:rsid w:val="00546E50"/>
    <w:rsid w:val="00590BDE"/>
    <w:rsid w:val="0059576D"/>
    <w:rsid w:val="005D44D3"/>
    <w:rsid w:val="005E493E"/>
    <w:rsid w:val="005F4C98"/>
    <w:rsid w:val="006003F4"/>
    <w:rsid w:val="0061387B"/>
    <w:rsid w:val="0061435D"/>
    <w:rsid w:val="006148A5"/>
    <w:rsid w:val="00624D22"/>
    <w:rsid w:val="00640235"/>
    <w:rsid w:val="00653414"/>
    <w:rsid w:val="0065612B"/>
    <w:rsid w:val="0066251C"/>
    <w:rsid w:val="00665736"/>
    <w:rsid w:val="00667BED"/>
    <w:rsid w:val="00687ED9"/>
    <w:rsid w:val="006A2341"/>
    <w:rsid w:val="006A25FF"/>
    <w:rsid w:val="006B1C0A"/>
    <w:rsid w:val="006C2417"/>
    <w:rsid w:val="006C6109"/>
    <w:rsid w:val="006D78B3"/>
    <w:rsid w:val="006E3D4E"/>
    <w:rsid w:val="00715F9F"/>
    <w:rsid w:val="00731D8D"/>
    <w:rsid w:val="00751A82"/>
    <w:rsid w:val="007735D2"/>
    <w:rsid w:val="007816B7"/>
    <w:rsid w:val="007867BE"/>
    <w:rsid w:val="007876D3"/>
    <w:rsid w:val="007901E5"/>
    <w:rsid w:val="007B1AC2"/>
    <w:rsid w:val="007C02C7"/>
    <w:rsid w:val="007C257B"/>
    <w:rsid w:val="007D17DE"/>
    <w:rsid w:val="007D3A6B"/>
    <w:rsid w:val="007E4AD2"/>
    <w:rsid w:val="008054A2"/>
    <w:rsid w:val="0081270D"/>
    <w:rsid w:val="00813441"/>
    <w:rsid w:val="0082241D"/>
    <w:rsid w:val="00827277"/>
    <w:rsid w:val="008275AB"/>
    <w:rsid w:val="00831FF7"/>
    <w:rsid w:val="008408CF"/>
    <w:rsid w:val="00853741"/>
    <w:rsid w:val="008732E5"/>
    <w:rsid w:val="00877F99"/>
    <w:rsid w:val="0088113E"/>
    <w:rsid w:val="00896B0D"/>
    <w:rsid w:val="008A3A03"/>
    <w:rsid w:val="008D7D88"/>
    <w:rsid w:val="008E0396"/>
    <w:rsid w:val="008F32E1"/>
    <w:rsid w:val="00910309"/>
    <w:rsid w:val="0094220E"/>
    <w:rsid w:val="00942323"/>
    <w:rsid w:val="009A3387"/>
    <w:rsid w:val="009B393D"/>
    <w:rsid w:val="009C3BB8"/>
    <w:rsid w:val="009D088E"/>
    <w:rsid w:val="009D1A93"/>
    <w:rsid w:val="00A30E72"/>
    <w:rsid w:val="00A37880"/>
    <w:rsid w:val="00A477A1"/>
    <w:rsid w:val="00A50664"/>
    <w:rsid w:val="00A65419"/>
    <w:rsid w:val="00AA1EEC"/>
    <w:rsid w:val="00AA5552"/>
    <w:rsid w:val="00AC0EF7"/>
    <w:rsid w:val="00AE4258"/>
    <w:rsid w:val="00AE43E2"/>
    <w:rsid w:val="00AF68D1"/>
    <w:rsid w:val="00B478E5"/>
    <w:rsid w:val="00B5489C"/>
    <w:rsid w:val="00B622AE"/>
    <w:rsid w:val="00B63893"/>
    <w:rsid w:val="00B7531B"/>
    <w:rsid w:val="00B80AD2"/>
    <w:rsid w:val="00B82C24"/>
    <w:rsid w:val="00B82E2F"/>
    <w:rsid w:val="00B91B01"/>
    <w:rsid w:val="00BB3280"/>
    <w:rsid w:val="00BB636D"/>
    <w:rsid w:val="00BC63B2"/>
    <w:rsid w:val="00BD22BE"/>
    <w:rsid w:val="00BD355C"/>
    <w:rsid w:val="00BE025B"/>
    <w:rsid w:val="00BE3FD3"/>
    <w:rsid w:val="00C03782"/>
    <w:rsid w:val="00C06D58"/>
    <w:rsid w:val="00C15137"/>
    <w:rsid w:val="00C622C7"/>
    <w:rsid w:val="00C742FB"/>
    <w:rsid w:val="00C824F0"/>
    <w:rsid w:val="00C9522F"/>
    <w:rsid w:val="00CD7616"/>
    <w:rsid w:val="00CE1724"/>
    <w:rsid w:val="00D01AFB"/>
    <w:rsid w:val="00D239C0"/>
    <w:rsid w:val="00D34E79"/>
    <w:rsid w:val="00D35C11"/>
    <w:rsid w:val="00D36B4A"/>
    <w:rsid w:val="00D3795C"/>
    <w:rsid w:val="00D5093B"/>
    <w:rsid w:val="00DA7219"/>
    <w:rsid w:val="00DB22C8"/>
    <w:rsid w:val="00DB445A"/>
    <w:rsid w:val="00DB5460"/>
    <w:rsid w:val="00DC33FF"/>
    <w:rsid w:val="00DE15D7"/>
    <w:rsid w:val="00E21AE8"/>
    <w:rsid w:val="00E81AD4"/>
    <w:rsid w:val="00E83EDB"/>
    <w:rsid w:val="00EA013A"/>
    <w:rsid w:val="00EC395E"/>
    <w:rsid w:val="00EE279D"/>
    <w:rsid w:val="00EF440E"/>
    <w:rsid w:val="00F16463"/>
    <w:rsid w:val="00F2553E"/>
    <w:rsid w:val="00F849CE"/>
    <w:rsid w:val="00FA59D8"/>
    <w:rsid w:val="00FB2FED"/>
    <w:rsid w:val="00FB7F30"/>
    <w:rsid w:val="00FD0C44"/>
    <w:rsid w:val="00F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99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41D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44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List Paragraph1,List1"/>
    <w:basedOn w:val="Normal"/>
    <w:uiPriority w:val="34"/>
    <w:qFormat/>
    <w:rsid w:val="00D34E79"/>
    <w:pPr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3B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3BB8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9C3B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41D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44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List Paragraph1,List1"/>
    <w:basedOn w:val="Normal"/>
    <w:uiPriority w:val="34"/>
    <w:qFormat/>
    <w:rsid w:val="00D34E79"/>
    <w:pPr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3B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3BB8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9C3B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A15E7-BAC3-4A9D-9CBB-F0C20DDA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Joy</dc:creator>
  <cp:lastModifiedBy>Windows User</cp:lastModifiedBy>
  <cp:revision>2</cp:revision>
  <dcterms:created xsi:type="dcterms:W3CDTF">2023-07-24T10:02:00Z</dcterms:created>
  <dcterms:modified xsi:type="dcterms:W3CDTF">2023-07-24T10:02:00Z</dcterms:modified>
</cp:coreProperties>
</file>