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3C4" w:rsidRPr="001437B7" w:rsidRDefault="009A33C4" w:rsidP="009A33C4">
      <w:pPr>
        <w:suppressAutoHyphens/>
        <w:spacing w:after="255" w:line="264" w:lineRule="auto"/>
        <w:jc w:val="center"/>
        <w:textAlignment w:val="center"/>
        <w:rPr>
          <w:b/>
          <w:bCs/>
          <w:caps/>
          <w:color w:val="000000"/>
          <w:spacing w:val="-2"/>
          <w:sz w:val="21"/>
          <w:szCs w:val="21"/>
          <w:u w:color="000000"/>
          <w:lang w:val="bg-BG"/>
        </w:rPr>
      </w:pPr>
      <w:r w:rsidRPr="001437B7">
        <w:rPr>
          <w:b/>
          <w:bCs/>
          <w:caps/>
          <w:color w:val="000000"/>
          <w:spacing w:val="-2"/>
          <w:sz w:val="21"/>
          <w:szCs w:val="21"/>
          <w:u w:color="000000"/>
          <w:lang w:val="bg-BG"/>
        </w:rPr>
        <w:t>СПЕЦИАЛНОСТ ЮЖНА, ИЗТОЧНА И ЮГОИЗТОЧНА АЗИЯ</w:t>
      </w: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</w:p>
    <w:p w:rsidR="009A33C4" w:rsidRPr="001437B7" w:rsidRDefault="009A33C4" w:rsidP="009A33C4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color w:val="000000"/>
          <w:spacing w:val="-2"/>
          <w:sz w:val="21"/>
          <w:szCs w:val="21"/>
          <w:u w:color="000000"/>
          <w:lang w:val="bg-BG"/>
        </w:rPr>
      </w:pPr>
      <w:r w:rsidRPr="001437B7">
        <w:rPr>
          <w:rFonts w:ascii="Wingdings" w:hAnsi="Wingdings" w:cs="Wingdings"/>
          <w:color w:val="000000"/>
          <w:sz w:val="21"/>
          <w:szCs w:val="21"/>
          <w:u w:color="000000"/>
          <w:lang w:val="bg-BG"/>
        </w:rPr>
        <w:t>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ab/>
        <w:t xml:space="preserve">Магистърска програма: Южна, Източна и Югоизточна Азия </w:t>
      </w: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Срок на обучение</w:t>
      </w:r>
      <w:r w:rsidRPr="001437B7">
        <w:rPr>
          <w:color w:val="000000"/>
          <w:sz w:val="21"/>
          <w:szCs w:val="21"/>
          <w:u w:color="000000"/>
          <w:lang w:val="bg-BG"/>
        </w:rPr>
        <w:t xml:space="preserve">: </w:t>
      </w:r>
      <w:r w:rsidRPr="001437B7">
        <w:rPr>
          <w:color w:val="000000"/>
          <w:sz w:val="21"/>
          <w:szCs w:val="21"/>
          <w:u w:color="000000"/>
          <w:lang w:val="bg-BG"/>
        </w:rPr>
        <w:tab/>
        <w:t xml:space="preserve">2 семестъра </w:t>
      </w:r>
    </w:p>
    <w:p w:rsidR="009A33C4" w:rsidRPr="001437B7" w:rsidRDefault="009A33C4" w:rsidP="009A33C4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Форма на обучение</w:t>
      </w:r>
      <w:r w:rsidRPr="001437B7">
        <w:rPr>
          <w:color w:val="000000"/>
          <w:sz w:val="21"/>
          <w:szCs w:val="21"/>
          <w:u w:color="000000"/>
          <w:lang w:val="bg-BG"/>
        </w:rPr>
        <w:t>: редовна</w:t>
      </w: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9A33C4" w:rsidRPr="001437B7" w:rsidRDefault="009A33C4" w:rsidP="009A33C4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Ръководител</w:t>
      </w:r>
      <w:r w:rsidRPr="001437B7">
        <w:rPr>
          <w:color w:val="000000"/>
          <w:sz w:val="21"/>
          <w:szCs w:val="21"/>
          <w:u w:color="000000"/>
          <w:lang w:val="bg-BG"/>
        </w:rPr>
        <w:t xml:space="preserve">: доц. д-р Евгений </w:t>
      </w:r>
      <w:proofErr w:type="spellStart"/>
      <w:r w:rsidRPr="001437B7">
        <w:rPr>
          <w:color w:val="000000"/>
          <w:sz w:val="21"/>
          <w:szCs w:val="21"/>
          <w:u w:color="000000"/>
          <w:lang w:val="bg-BG"/>
        </w:rPr>
        <w:t>Кандиларов</w:t>
      </w:r>
      <w:proofErr w:type="spellEnd"/>
    </w:p>
    <w:p w:rsidR="009A33C4" w:rsidRPr="001437B7" w:rsidRDefault="009A33C4" w:rsidP="009A33C4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тел.</w:t>
      </w:r>
      <w:r w:rsidRPr="001437B7">
        <w:rPr>
          <w:color w:val="000000"/>
          <w:sz w:val="21"/>
          <w:szCs w:val="21"/>
          <w:u w:color="000000"/>
          <w:lang w:val="bg-BG"/>
        </w:rPr>
        <w:t>: 02/ 829 37 82,</w:t>
      </w:r>
    </w:p>
    <w:p w:rsidR="009A33C4" w:rsidRPr="001437B7" w:rsidRDefault="009A33C4" w:rsidP="009A33C4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e-</w:t>
      </w:r>
      <w:proofErr w:type="spellStart"/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mail</w:t>
      </w:r>
      <w:proofErr w:type="spellEnd"/>
      <w:r w:rsidRPr="001437B7">
        <w:rPr>
          <w:color w:val="000000"/>
          <w:sz w:val="21"/>
          <w:szCs w:val="21"/>
          <w:u w:color="000000"/>
          <w:lang w:val="bg-BG"/>
        </w:rPr>
        <w:t>: ekandilarov@uni-sofia.bg</w:t>
      </w:r>
    </w:p>
    <w:p w:rsidR="009A33C4" w:rsidRPr="001437B7" w:rsidRDefault="009A33C4" w:rsidP="009A33C4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</w:p>
    <w:p w:rsidR="009A33C4" w:rsidRPr="001437B7" w:rsidRDefault="009A33C4" w:rsidP="009A33C4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 xml:space="preserve">Обучението на </w:t>
      </w:r>
      <w:proofErr w:type="spellStart"/>
      <w:r w:rsidRPr="001437B7">
        <w:rPr>
          <w:color w:val="000000"/>
          <w:sz w:val="21"/>
          <w:szCs w:val="21"/>
          <w:u w:color="000000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u w:color="000000"/>
          <w:lang w:val="bg-BG"/>
        </w:rPr>
        <w:t xml:space="preserve"> се развива в 5 основни насоки:</w:t>
      </w:r>
      <w:r w:rsidRPr="001437B7">
        <w:rPr>
          <w:color w:val="000000"/>
          <w:sz w:val="21"/>
          <w:szCs w:val="21"/>
          <w:u w:color="000000"/>
          <w:lang w:val="bg-BG"/>
        </w:rPr>
        <w:br/>
        <w:t>1) разширяване и задълбочаване на ключови знания и понятия, свързани с разбирането на обществата от Южна, Източна и Югоизточна Азия и на актуалните процеси в тях; 2) разширяване и задълбочаване на познанията за културните и политическите връзки на държавите в региона, както и контактите им с Европа – в културен, политически и икономически аспект; 3) запознаване с актуалните състояния и тенденции на икономиките в региона в контекста на глобализацията; 4) подготовка на магистърска теза по актуална обществено- политическа или културна тема, която да разкрие и развие аналитичните способности на студентите, както и уменията им да излагат теза ясно и достъпно; 5) усъвършенстване на познанията по източен език чрез четене и превод на оригинални текстове.</w:t>
      </w:r>
    </w:p>
    <w:p w:rsidR="009A33C4" w:rsidRPr="001437B7" w:rsidRDefault="009A33C4" w:rsidP="009A33C4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 xml:space="preserve">В резултат на обучението си студентите задълбочават своята компетентност в специфичната за региона обществено-политическа, геополитическа и икономическа и културна проблематика. Тъй като културната компетентност е немислима без определена степен на владеене на съответния език, те подобряват своите комуникативни компетенции в един от важните за региона езици. </w:t>
      </w:r>
    </w:p>
    <w:p w:rsidR="009A33C4" w:rsidRPr="001437B7" w:rsidRDefault="009A33C4" w:rsidP="009A33C4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Програмата отваря широк кръг от възможности по отношение на професионалната реализация на завършилите магистри. Техните умения могат да намерят приложение в свързани с този район на света, отдели на правителствени и неправителствени организации, на журналистическото поприще и в света на реалната икономика в работата на фирми, работещи и търгуващи с тази част на света, или в източни компании, търсещи възможности за инвестиции в България и в Европа като цяло. Броят на такива компании през следващите години неминуемо ще нараства, поради интензивното развитие на региона и отварянето му към света.</w:t>
      </w:r>
    </w:p>
    <w:p w:rsidR="009A33C4" w:rsidRPr="001437B7" w:rsidRDefault="009A33C4" w:rsidP="009A33C4">
      <w:pPr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Условия за кандидатстване:</w:t>
      </w:r>
    </w:p>
    <w:p w:rsidR="009A33C4" w:rsidRPr="001437B7" w:rsidRDefault="009A33C4" w:rsidP="009A33C4">
      <w:pPr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 xml:space="preserve">Кандидатите за магистърската програма Южна, Източна и Югоизточна Азия трябва да имат завършено висше образование с минимален успех добър (4,00) от дипломата за бакалавърска степен. </w:t>
      </w:r>
    </w:p>
    <w:p w:rsidR="009A33C4" w:rsidRPr="001437B7" w:rsidRDefault="009A33C4" w:rsidP="009A33C4">
      <w:pPr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 xml:space="preserve">Кандидатите трябва да удостоверят с документ 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>ниво на владеене В2 на английски и на един източен език</w:t>
      </w:r>
      <w:r w:rsidRPr="001437B7">
        <w:rPr>
          <w:color w:val="000000"/>
          <w:sz w:val="21"/>
          <w:szCs w:val="21"/>
          <w:u w:color="000000"/>
          <w:lang w:val="bg-BG"/>
        </w:rPr>
        <w:t xml:space="preserve"> (японски, китайски, корейски, хинди, виетнамски).</w:t>
      </w: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u w:color="000000"/>
          <w:lang w:val="bg-BG"/>
        </w:rPr>
      </w:pP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>Програма за събеседване</w:t>
      </w: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1. Кандидатът излага накратко мотивите си да кандидатства за магистърската програма.</w:t>
      </w: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2. Кандидатът описва каква е неговата досегашна подготовка по специалността и къде я е получил.</w:t>
      </w: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3. Кандидатът посочва плановете си за бъдеща професионална реализация, свързана с магистърската програма.</w:t>
      </w: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Комисията оценява подготовката на кандидата и поставя оценка по шестобалната система.</w:t>
      </w:r>
    </w:p>
    <w:p w:rsidR="009A33C4" w:rsidRPr="001437B7" w:rsidRDefault="009A33C4" w:rsidP="009A33C4">
      <w:pPr>
        <w:suppressAutoHyphens/>
        <w:spacing w:line="264" w:lineRule="auto"/>
        <w:ind w:firstLine="340"/>
        <w:jc w:val="both"/>
        <w:textAlignment w:val="center"/>
        <w:rPr>
          <w:color w:val="000000"/>
          <w:spacing w:val="-2"/>
          <w:sz w:val="21"/>
          <w:szCs w:val="21"/>
          <w:u w:color="000000"/>
          <w:lang w:val="bg-BG"/>
        </w:rPr>
      </w:pPr>
      <w:r w:rsidRPr="001437B7">
        <w:rPr>
          <w:color w:val="000000"/>
          <w:spacing w:val="-2"/>
          <w:sz w:val="21"/>
          <w:szCs w:val="21"/>
          <w:u w:color="000000"/>
          <w:lang w:val="bg-BG"/>
        </w:rPr>
        <w:t>Балът се образува от средния успех от дипломата за висше образование и от оценката на изпитната комисия.</w:t>
      </w:r>
    </w:p>
    <w:p w:rsidR="004B7E68" w:rsidRDefault="004B7E68">
      <w:bookmarkStart w:id="0" w:name="_GoBack"/>
      <w:bookmarkEnd w:id="0"/>
    </w:p>
    <w:sectPr w:rsidR="004B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4"/>
    <w:rsid w:val="004B7E68"/>
    <w:rsid w:val="009A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54732-1A49-4D85-8CA5-5A9B3324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3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2023-07-25T13:43:00Z</dcterms:created>
  <dcterms:modified xsi:type="dcterms:W3CDTF">2023-07-25T13:44:00Z</dcterms:modified>
</cp:coreProperties>
</file>