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4ED3" w:rsidRPr="001437B7" w:rsidRDefault="00764ED3" w:rsidP="00764ED3">
      <w:pPr>
        <w:suppressAutoHyphens/>
        <w:spacing w:after="255" w:line="264" w:lineRule="auto"/>
        <w:jc w:val="center"/>
        <w:textAlignment w:val="center"/>
        <w:rPr>
          <w:rFonts w:eastAsia="DengXian"/>
          <w:b/>
          <w:bCs/>
          <w:caps/>
          <w:color w:val="000000"/>
          <w:sz w:val="21"/>
          <w:szCs w:val="21"/>
          <w:u w:color="000000"/>
          <w:lang w:val="bg-BG" w:eastAsia="zh-CN"/>
        </w:rPr>
      </w:pPr>
      <w:r w:rsidRPr="001437B7">
        <w:rPr>
          <w:rFonts w:eastAsia="DengXian"/>
          <w:b/>
          <w:bCs/>
          <w:caps/>
          <w:color w:val="000000"/>
          <w:sz w:val="21"/>
          <w:szCs w:val="21"/>
          <w:u w:color="000000"/>
          <w:lang w:val="bg-BG" w:eastAsia="zh-CN"/>
        </w:rPr>
        <w:t>СПЕЦИАЛНОСТ китаистика</w:t>
      </w:r>
    </w:p>
    <w:p w:rsidR="00764ED3" w:rsidRPr="001437B7" w:rsidRDefault="00764ED3" w:rsidP="00764ED3">
      <w:pPr>
        <w:suppressAutoHyphens/>
        <w:spacing w:line="264" w:lineRule="auto"/>
        <w:ind w:firstLine="340"/>
        <w:jc w:val="both"/>
        <w:textAlignment w:val="center"/>
        <w:rPr>
          <w:rFonts w:ascii="TimesNewRomanPSMT" w:eastAsia="DengXian" w:hAnsi="TimesNewRomanPSMT" w:cs="TimesNewRomanPSMT"/>
          <w:color w:val="000000"/>
          <w:sz w:val="21"/>
          <w:szCs w:val="21"/>
          <w:u w:color="000000"/>
          <w:lang w:val="bg-BG" w:eastAsia="zh-CN"/>
        </w:rPr>
      </w:pPr>
    </w:p>
    <w:p w:rsidR="00764ED3" w:rsidRPr="001437B7" w:rsidRDefault="00764ED3" w:rsidP="00764ED3">
      <w:pPr>
        <w:tabs>
          <w:tab w:val="left" w:pos="320"/>
          <w:tab w:val="left" w:pos="2888"/>
        </w:tabs>
        <w:suppressAutoHyphens/>
        <w:spacing w:line="264" w:lineRule="auto"/>
        <w:textAlignment w:val="center"/>
        <w:rPr>
          <w:rFonts w:eastAsia="DengXian"/>
          <w:b/>
          <w:bCs/>
          <w:color w:val="000000"/>
          <w:sz w:val="21"/>
          <w:szCs w:val="21"/>
          <w:u w:color="000000"/>
          <w:lang w:val="bg-BG" w:eastAsia="zh-CN"/>
        </w:rPr>
      </w:pPr>
      <w:r w:rsidRPr="001437B7">
        <w:rPr>
          <w:rFonts w:eastAsia="DengXian"/>
          <w:b/>
          <w:bCs/>
          <w:color w:val="000000"/>
          <w:sz w:val="21"/>
          <w:szCs w:val="21"/>
          <w:u w:color="000000"/>
          <w:lang w:val="bg-BG" w:eastAsia="zh-CN"/>
        </w:rPr>
        <w:t xml:space="preserve">Магистърска програма: </w:t>
      </w:r>
      <w:proofErr w:type="spellStart"/>
      <w:r w:rsidRPr="001437B7">
        <w:rPr>
          <w:rFonts w:eastAsia="DengXian"/>
          <w:b/>
          <w:bCs/>
          <w:color w:val="000000"/>
          <w:sz w:val="21"/>
          <w:szCs w:val="21"/>
          <w:u w:color="000000"/>
          <w:lang w:val="bg-BG" w:eastAsia="zh-CN"/>
        </w:rPr>
        <w:t>Междукултурна</w:t>
      </w:r>
      <w:proofErr w:type="spellEnd"/>
      <w:r w:rsidRPr="001437B7">
        <w:rPr>
          <w:rFonts w:eastAsia="DengXian"/>
          <w:b/>
          <w:bCs/>
          <w:color w:val="000000"/>
          <w:sz w:val="21"/>
          <w:szCs w:val="21"/>
          <w:u w:color="000000"/>
          <w:lang w:val="bg-BG" w:eastAsia="zh-CN"/>
        </w:rPr>
        <w:t xml:space="preserve"> комуникация и</w:t>
      </w:r>
      <w:r w:rsidRPr="001437B7">
        <w:rPr>
          <w:rFonts w:eastAsia="DengXian"/>
          <w:b/>
          <w:bCs/>
          <w:color w:val="000000"/>
          <w:sz w:val="21"/>
          <w:szCs w:val="21"/>
          <w:u w:color="000000"/>
          <w:lang w:val="bg-BG" w:eastAsia="zh-CN"/>
        </w:rPr>
        <w:br/>
      </w:r>
      <w:r w:rsidRPr="001437B7">
        <w:rPr>
          <w:rFonts w:eastAsia="DengXian"/>
          <w:b/>
          <w:bCs/>
          <w:color w:val="000000"/>
          <w:sz w:val="21"/>
          <w:szCs w:val="21"/>
          <w:u w:color="000000"/>
          <w:lang w:val="bg-BG" w:eastAsia="zh-CN"/>
        </w:rPr>
        <w:tab/>
        <w:t xml:space="preserve">                                 </w:t>
      </w:r>
      <w:r w:rsidRPr="001437B7">
        <w:rPr>
          <w:rFonts w:eastAsia="DengXian"/>
          <w:b/>
          <w:bCs/>
          <w:color w:val="000000"/>
          <w:spacing w:val="-4"/>
          <w:sz w:val="21"/>
          <w:szCs w:val="21"/>
          <w:u w:color="000000"/>
          <w:lang w:val="bg-BG" w:eastAsia="zh-CN"/>
        </w:rPr>
        <w:t>превод с китайски и български език</w:t>
      </w:r>
    </w:p>
    <w:p w:rsidR="00764ED3" w:rsidRPr="001437B7" w:rsidRDefault="00764ED3" w:rsidP="00764ED3">
      <w:pPr>
        <w:tabs>
          <w:tab w:val="left" w:pos="2860"/>
        </w:tabs>
        <w:suppressAutoHyphens/>
        <w:spacing w:line="264" w:lineRule="auto"/>
        <w:ind w:firstLine="340"/>
        <w:jc w:val="both"/>
        <w:textAlignment w:val="center"/>
        <w:rPr>
          <w:rFonts w:eastAsia="DengXian"/>
          <w:b/>
          <w:bCs/>
          <w:color w:val="000000"/>
          <w:sz w:val="21"/>
          <w:szCs w:val="21"/>
          <w:u w:color="000000"/>
          <w:lang w:val="bg-BG" w:eastAsia="zh-CN"/>
        </w:rPr>
      </w:pPr>
    </w:p>
    <w:p w:rsidR="00764ED3" w:rsidRPr="001437B7" w:rsidRDefault="00764ED3" w:rsidP="00764ED3">
      <w:pPr>
        <w:suppressAutoHyphens/>
        <w:spacing w:line="264" w:lineRule="auto"/>
        <w:ind w:firstLine="340"/>
        <w:textAlignment w:val="center"/>
        <w:rPr>
          <w:rFonts w:eastAsia="DengXian"/>
          <w:color w:val="000000"/>
          <w:sz w:val="21"/>
          <w:szCs w:val="21"/>
          <w:u w:color="000000"/>
          <w:lang w:val="bg-BG" w:eastAsia="zh-CN"/>
        </w:rPr>
      </w:pPr>
      <w:r w:rsidRPr="001437B7">
        <w:rPr>
          <w:rFonts w:eastAsia="DengXian"/>
          <w:i/>
          <w:iCs/>
          <w:color w:val="000000"/>
          <w:sz w:val="21"/>
          <w:szCs w:val="21"/>
          <w:u w:color="000000"/>
          <w:lang w:val="bg-BG" w:eastAsia="zh-CN"/>
        </w:rPr>
        <w:t>Срок на обучение</w:t>
      </w:r>
      <w:r w:rsidRPr="001437B7">
        <w:rPr>
          <w:rFonts w:eastAsia="DengXian"/>
          <w:color w:val="000000"/>
          <w:sz w:val="21"/>
          <w:szCs w:val="21"/>
          <w:u w:color="000000"/>
          <w:lang w:val="bg-BG" w:eastAsia="zh-CN"/>
        </w:rPr>
        <w:t>:</w:t>
      </w:r>
      <w:r w:rsidRPr="001437B7">
        <w:rPr>
          <w:rFonts w:eastAsia="DengXian"/>
          <w:color w:val="000000"/>
          <w:sz w:val="21"/>
          <w:szCs w:val="21"/>
          <w:u w:color="000000"/>
          <w:lang w:val="bg-BG" w:eastAsia="zh-CN"/>
        </w:rPr>
        <w:tab/>
      </w:r>
      <w:r w:rsidRPr="001437B7">
        <w:rPr>
          <w:rFonts w:eastAsia="DengXian"/>
          <w:b/>
          <w:bCs/>
          <w:color w:val="000000"/>
          <w:sz w:val="21"/>
          <w:szCs w:val="21"/>
          <w:u w:color="000000"/>
          <w:lang w:val="bg-BG" w:eastAsia="zh-CN"/>
        </w:rPr>
        <w:t>4 семестъра</w:t>
      </w:r>
      <w:r w:rsidRPr="001437B7">
        <w:rPr>
          <w:rFonts w:eastAsia="DengXian"/>
          <w:color w:val="000000"/>
          <w:sz w:val="21"/>
          <w:szCs w:val="21"/>
          <w:u w:color="000000"/>
          <w:lang w:val="bg-BG" w:eastAsia="zh-CN"/>
        </w:rPr>
        <w:t xml:space="preserve"> (съвместно обучение – два</w:t>
      </w:r>
      <w:r w:rsidRPr="001437B7">
        <w:rPr>
          <w:rFonts w:eastAsia="DengXian"/>
          <w:color w:val="000000"/>
          <w:sz w:val="21"/>
          <w:szCs w:val="21"/>
          <w:u w:color="000000"/>
          <w:lang w:val="bg-BG" w:eastAsia="zh-CN"/>
        </w:rPr>
        <w:br/>
      </w:r>
      <w:r w:rsidRPr="001437B7">
        <w:rPr>
          <w:rFonts w:eastAsia="DengXian"/>
          <w:color w:val="000000"/>
          <w:sz w:val="21"/>
          <w:szCs w:val="21"/>
          <w:u w:color="000000"/>
          <w:lang w:val="bg-BG" w:eastAsia="zh-CN"/>
        </w:rPr>
        <w:tab/>
      </w:r>
      <w:r w:rsidRPr="001437B7">
        <w:rPr>
          <w:rFonts w:eastAsia="DengXian"/>
          <w:color w:val="000000"/>
          <w:sz w:val="21"/>
          <w:szCs w:val="21"/>
          <w:u w:color="000000"/>
          <w:lang w:val="bg-BG" w:eastAsia="zh-CN"/>
        </w:rPr>
        <w:tab/>
      </w:r>
      <w:r w:rsidRPr="001437B7">
        <w:rPr>
          <w:rFonts w:eastAsia="DengXian"/>
          <w:color w:val="000000"/>
          <w:sz w:val="21"/>
          <w:szCs w:val="21"/>
          <w:u w:color="000000"/>
          <w:lang w:val="bg-BG" w:eastAsia="zh-CN"/>
        </w:rPr>
        <w:tab/>
        <w:t>семестъра в СУ „Св. Климент Охридски“ и</w:t>
      </w:r>
      <w:r w:rsidRPr="001437B7">
        <w:rPr>
          <w:rFonts w:eastAsia="DengXian"/>
          <w:color w:val="000000"/>
          <w:sz w:val="21"/>
          <w:szCs w:val="21"/>
          <w:u w:color="000000"/>
          <w:lang w:val="bg-BG" w:eastAsia="zh-CN"/>
        </w:rPr>
        <w:br/>
      </w:r>
      <w:r w:rsidRPr="001437B7">
        <w:rPr>
          <w:rFonts w:eastAsia="DengXian"/>
          <w:color w:val="000000"/>
          <w:sz w:val="21"/>
          <w:szCs w:val="21"/>
          <w:u w:color="000000"/>
          <w:lang w:val="bg-BG" w:eastAsia="zh-CN"/>
        </w:rPr>
        <w:tab/>
      </w:r>
      <w:r w:rsidRPr="001437B7">
        <w:rPr>
          <w:rFonts w:eastAsia="DengXian"/>
          <w:color w:val="000000"/>
          <w:sz w:val="21"/>
          <w:szCs w:val="21"/>
          <w:u w:color="000000"/>
          <w:lang w:val="bg-BG" w:eastAsia="zh-CN"/>
        </w:rPr>
        <w:tab/>
      </w:r>
      <w:r w:rsidRPr="001437B7">
        <w:rPr>
          <w:rFonts w:eastAsia="DengXian"/>
          <w:color w:val="000000"/>
          <w:sz w:val="21"/>
          <w:szCs w:val="21"/>
          <w:u w:color="000000"/>
          <w:lang w:val="bg-BG" w:eastAsia="zh-CN"/>
        </w:rPr>
        <w:tab/>
        <w:t>два семестъра в Пекинския университет за</w:t>
      </w:r>
      <w:r w:rsidRPr="001437B7">
        <w:rPr>
          <w:rFonts w:eastAsia="DengXian"/>
          <w:color w:val="000000"/>
          <w:sz w:val="21"/>
          <w:szCs w:val="21"/>
          <w:u w:color="000000"/>
          <w:lang w:val="bg-BG" w:eastAsia="zh-CN"/>
        </w:rPr>
        <w:br/>
      </w:r>
      <w:r w:rsidRPr="001437B7">
        <w:rPr>
          <w:rFonts w:eastAsia="DengXian"/>
          <w:color w:val="000000"/>
          <w:sz w:val="21"/>
          <w:szCs w:val="21"/>
          <w:u w:color="000000"/>
          <w:lang w:val="bg-BG" w:eastAsia="zh-CN"/>
        </w:rPr>
        <w:tab/>
      </w:r>
      <w:r w:rsidRPr="001437B7">
        <w:rPr>
          <w:rFonts w:eastAsia="DengXian"/>
          <w:color w:val="000000"/>
          <w:sz w:val="21"/>
          <w:szCs w:val="21"/>
          <w:u w:color="000000"/>
          <w:lang w:val="bg-BG" w:eastAsia="zh-CN"/>
        </w:rPr>
        <w:tab/>
      </w:r>
      <w:r w:rsidRPr="001437B7">
        <w:rPr>
          <w:rFonts w:eastAsia="DengXian"/>
          <w:color w:val="000000"/>
          <w:sz w:val="21"/>
          <w:szCs w:val="21"/>
          <w:u w:color="000000"/>
          <w:lang w:val="bg-BG" w:eastAsia="zh-CN"/>
        </w:rPr>
        <w:tab/>
        <w:t>чужди езици“)</w:t>
      </w:r>
    </w:p>
    <w:p w:rsidR="00764ED3" w:rsidRPr="001437B7" w:rsidRDefault="00764ED3" w:rsidP="00764ED3">
      <w:pPr>
        <w:suppressAutoHyphens/>
        <w:spacing w:line="264" w:lineRule="auto"/>
        <w:ind w:firstLine="340"/>
        <w:textAlignment w:val="center"/>
        <w:rPr>
          <w:rFonts w:eastAsia="DengXian"/>
          <w:color w:val="000000"/>
          <w:sz w:val="21"/>
          <w:szCs w:val="21"/>
          <w:u w:color="000000"/>
          <w:lang w:val="bg-BG" w:eastAsia="zh-CN"/>
        </w:rPr>
      </w:pPr>
      <w:r w:rsidRPr="001437B7">
        <w:rPr>
          <w:rFonts w:eastAsia="DengXian"/>
          <w:b/>
          <w:bCs/>
          <w:color w:val="000000"/>
          <w:sz w:val="21"/>
          <w:szCs w:val="21"/>
          <w:u w:color="000000"/>
          <w:lang w:val="bg-BG" w:eastAsia="zh-CN"/>
        </w:rPr>
        <w:tab/>
      </w:r>
      <w:r w:rsidRPr="001437B7">
        <w:rPr>
          <w:rFonts w:eastAsia="DengXian"/>
          <w:b/>
          <w:bCs/>
          <w:color w:val="000000"/>
          <w:sz w:val="21"/>
          <w:szCs w:val="21"/>
          <w:u w:color="000000"/>
          <w:lang w:val="bg-BG" w:eastAsia="zh-CN"/>
        </w:rPr>
        <w:tab/>
      </w:r>
      <w:r w:rsidRPr="001437B7">
        <w:rPr>
          <w:rFonts w:eastAsia="DengXian"/>
          <w:b/>
          <w:bCs/>
          <w:color w:val="000000"/>
          <w:sz w:val="21"/>
          <w:szCs w:val="21"/>
          <w:u w:color="000000"/>
          <w:lang w:val="bg-BG" w:eastAsia="zh-CN"/>
        </w:rPr>
        <w:tab/>
        <w:t>2 семестъра</w:t>
      </w:r>
      <w:r w:rsidRPr="001437B7">
        <w:rPr>
          <w:rFonts w:eastAsia="DengXian"/>
          <w:color w:val="000000"/>
          <w:sz w:val="21"/>
          <w:szCs w:val="21"/>
          <w:u w:color="000000"/>
          <w:lang w:val="bg-BG" w:eastAsia="zh-CN"/>
        </w:rPr>
        <w:t xml:space="preserve"> </w:t>
      </w:r>
    </w:p>
    <w:p w:rsidR="00764ED3" w:rsidRPr="001437B7" w:rsidRDefault="00764ED3" w:rsidP="00764ED3">
      <w:pPr>
        <w:suppressAutoHyphens/>
        <w:spacing w:line="264" w:lineRule="auto"/>
        <w:ind w:firstLine="340"/>
        <w:textAlignment w:val="center"/>
        <w:rPr>
          <w:rFonts w:eastAsia="DengXian"/>
          <w:color w:val="000000"/>
          <w:sz w:val="21"/>
          <w:szCs w:val="21"/>
          <w:u w:color="000000"/>
          <w:lang w:val="bg-BG" w:eastAsia="zh-CN"/>
        </w:rPr>
      </w:pPr>
      <w:r w:rsidRPr="001437B7">
        <w:rPr>
          <w:rFonts w:eastAsia="DengXian"/>
          <w:color w:val="000000"/>
          <w:sz w:val="21"/>
          <w:szCs w:val="21"/>
          <w:u w:color="000000"/>
          <w:lang w:val="bg-BG" w:eastAsia="zh-CN"/>
        </w:rPr>
        <w:tab/>
      </w:r>
      <w:r w:rsidRPr="001437B7">
        <w:rPr>
          <w:rFonts w:eastAsia="DengXian"/>
          <w:color w:val="000000"/>
          <w:sz w:val="21"/>
          <w:szCs w:val="21"/>
          <w:u w:color="000000"/>
          <w:lang w:val="bg-BG" w:eastAsia="zh-CN"/>
        </w:rPr>
        <w:tab/>
      </w:r>
      <w:r w:rsidRPr="001437B7">
        <w:rPr>
          <w:rFonts w:eastAsia="DengXian"/>
          <w:color w:val="000000"/>
          <w:sz w:val="21"/>
          <w:szCs w:val="21"/>
          <w:u w:color="000000"/>
          <w:lang w:val="bg-BG" w:eastAsia="zh-CN"/>
        </w:rPr>
        <w:tab/>
        <w:t>(обучение в СУ „Св. Климент Охридски“)</w:t>
      </w:r>
    </w:p>
    <w:p w:rsidR="00764ED3" w:rsidRPr="001437B7" w:rsidRDefault="00764ED3" w:rsidP="00764ED3">
      <w:pPr>
        <w:suppressAutoHyphens/>
        <w:spacing w:line="264" w:lineRule="auto"/>
        <w:ind w:firstLine="340"/>
        <w:jc w:val="both"/>
        <w:textAlignment w:val="center"/>
        <w:rPr>
          <w:rFonts w:eastAsia="DengXian"/>
          <w:color w:val="000000"/>
          <w:sz w:val="21"/>
          <w:szCs w:val="21"/>
          <w:u w:color="000000"/>
          <w:lang w:val="bg-BG" w:eastAsia="zh-CN"/>
        </w:rPr>
      </w:pPr>
    </w:p>
    <w:p w:rsidR="00764ED3" w:rsidRPr="001437B7" w:rsidRDefault="00764ED3" w:rsidP="00764ED3">
      <w:pPr>
        <w:suppressAutoHyphens/>
        <w:spacing w:line="264" w:lineRule="auto"/>
        <w:ind w:firstLine="340"/>
        <w:jc w:val="both"/>
        <w:textAlignment w:val="center"/>
        <w:rPr>
          <w:rFonts w:eastAsia="DengXian"/>
          <w:color w:val="000000"/>
          <w:sz w:val="21"/>
          <w:szCs w:val="21"/>
          <w:u w:color="000000"/>
          <w:lang w:val="bg-BG" w:eastAsia="zh-CN"/>
        </w:rPr>
      </w:pPr>
      <w:r w:rsidRPr="001437B7">
        <w:rPr>
          <w:rFonts w:eastAsia="DengXian"/>
          <w:i/>
          <w:iCs/>
          <w:color w:val="000000"/>
          <w:sz w:val="21"/>
          <w:szCs w:val="21"/>
          <w:u w:color="000000"/>
          <w:lang w:val="bg-BG" w:eastAsia="zh-CN"/>
        </w:rPr>
        <w:t>Прием</w:t>
      </w:r>
      <w:r w:rsidRPr="001437B7">
        <w:rPr>
          <w:rFonts w:eastAsia="DengXian"/>
          <w:color w:val="000000"/>
          <w:sz w:val="21"/>
          <w:szCs w:val="21"/>
          <w:u w:color="000000"/>
          <w:lang w:val="bg-BG" w:eastAsia="zh-CN"/>
        </w:rPr>
        <w:t>: от зимен семестър</w:t>
      </w:r>
    </w:p>
    <w:p w:rsidR="00764ED3" w:rsidRPr="001437B7" w:rsidRDefault="00764ED3" w:rsidP="00764ED3">
      <w:pPr>
        <w:suppressAutoHyphens/>
        <w:spacing w:line="264" w:lineRule="auto"/>
        <w:ind w:firstLine="340"/>
        <w:jc w:val="both"/>
        <w:textAlignment w:val="center"/>
        <w:rPr>
          <w:rFonts w:eastAsia="DengXian"/>
          <w:color w:val="000000"/>
          <w:sz w:val="21"/>
          <w:szCs w:val="21"/>
          <w:u w:color="000000"/>
          <w:lang w:val="bg-BG" w:eastAsia="zh-CN"/>
        </w:rPr>
      </w:pPr>
      <w:r w:rsidRPr="001437B7">
        <w:rPr>
          <w:rFonts w:eastAsia="DengXian"/>
          <w:i/>
          <w:iCs/>
          <w:color w:val="000000"/>
          <w:sz w:val="21"/>
          <w:szCs w:val="21"/>
          <w:u w:color="000000"/>
          <w:lang w:val="bg-BG" w:eastAsia="zh-CN"/>
        </w:rPr>
        <w:t>Форма на обучение</w:t>
      </w:r>
      <w:r w:rsidRPr="001437B7">
        <w:rPr>
          <w:rFonts w:eastAsia="DengXian"/>
          <w:color w:val="000000"/>
          <w:sz w:val="21"/>
          <w:szCs w:val="21"/>
          <w:u w:color="000000"/>
          <w:lang w:val="bg-BG" w:eastAsia="zh-CN"/>
        </w:rPr>
        <w:t>: редовна</w:t>
      </w:r>
    </w:p>
    <w:p w:rsidR="00764ED3" w:rsidRPr="001437B7" w:rsidRDefault="00764ED3" w:rsidP="00764ED3">
      <w:pPr>
        <w:suppressAutoHyphens/>
        <w:spacing w:line="264" w:lineRule="auto"/>
        <w:ind w:firstLine="340"/>
        <w:jc w:val="both"/>
        <w:textAlignment w:val="center"/>
        <w:rPr>
          <w:rFonts w:eastAsia="DengXian"/>
          <w:color w:val="000000"/>
          <w:sz w:val="21"/>
          <w:szCs w:val="21"/>
          <w:u w:color="000000"/>
          <w:lang w:val="bg-BG" w:eastAsia="zh-CN"/>
        </w:rPr>
      </w:pPr>
    </w:p>
    <w:p w:rsidR="00764ED3" w:rsidRPr="001437B7" w:rsidRDefault="00764ED3" w:rsidP="00764ED3">
      <w:pPr>
        <w:suppressAutoHyphens/>
        <w:spacing w:line="264" w:lineRule="auto"/>
        <w:ind w:firstLine="340"/>
        <w:jc w:val="both"/>
        <w:textAlignment w:val="center"/>
        <w:rPr>
          <w:rFonts w:eastAsia="DengXian"/>
          <w:color w:val="000000"/>
          <w:spacing w:val="-4"/>
          <w:sz w:val="21"/>
          <w:szCs w:val="21"/>
          <w:u w:color="000000"/>
          <w:lang w:val="bg-BG" w:eastAsia="zh-CN"/>
        </w:rPr>
      </w:pPr>
      <w:r w:rsidRPr="001437B7">
        <w:rPr>
          <w:rFonts w:eastAsia="DengXian"/>
          <w:i/>
          <w:iCs/>
          <w:color w:val="000000"/>
          <w:spacing w:val="-4"/>
          <w:sz w:val="21"/>
          <w:szCs w:val="21"/>
          <w:u w:color="000000"/>
          <w:lang w:val="bg-BG" w:eastAsia="zh-CN"/>
        </w:rPr>
        <w:t>Ръководител</w:t>
      </w:r>
      <w:r w:rsidRPr="001437B7">
        <w:rPr>
          <w:rFonts w:eastAsia="DengXian"/>
          <w:color w:val="000000"/>
          <w:spacing w:val="-4"/>
          <w:sz w:val="21"/>
          <w:szCs w:val="21"/>
          <w:u w:color="000000"/>
          <w:lang w:val="bg-BG" w:eastAsia="zh-CN"/>
        </w:rPr>
        <w:t>: доц. д-р Антония Цанкова</w:t>
      </w:r>
    </w:p>
    <w:p w:rsidR="00764ED3" w:rsidRPr="001437B7" w:rsidRDefault="00764ED3" w:rsidP="00764ED3">
      <w:pPr>
        <w:tabs>
          <w:tab w:val="left" w:pos="3700"/>
        </w:tabs>
        <w:suppressAutoHyphens/>
        <w:spacing w:line="264" w:lineRule="auto"/>
        <w:ind w:firstLine="340"/>
        <w:jc w:val="both"/>
        <w:textAlignment w:val="center"/>
        <w:rPr>
          <w:rFonts w:eastAsia="DengXian"/>
          <w:color w:val="000000"/>
          <w:sz w:val="21"/>
          <w:szCs w:val="21"/>
          <w:u w:color="000000"/>
          <w:lang w:val="bg-BG" w:eastAsia="zh-CN"/>
        </w:rPr>
      </w:pPr>
      <w:r w:rsidRPr="001437B7">
        <w:rPr>
          <w:rFonts w:eastAsia="DengXian"/>
          <w:color w:val="000000"/>
          <w:sz w:val="21"/>
          <w:szCs w:val="21"/>
          <w:u w:color="000000"/>
          <w:lang w:val="bg-BG" w:eastAsia="zh-CN"/>
        </w:rPr>
        <w:t>тел.: 0885876139</w:t>
      </w:r>
    </w:p>
    <w:p w:rsidR="00764ED3" w:rsidRPr="001437B7" w:rsidRDefault="00764ED3" w:rsidP="00764ED3">
      <w:pPr>
        <w:suppressAutoHyphens/>
        <w:spacing w:line="288" w:lineRule="auto"/>
        <w:ind w:firstLine="340"/>
        <w:jc w:val="both"/>
        <w:textAlignment w:val="center"/>
        <w:rPr>
          <w:rFonts w:eastAsia="DengXian"/>
          <w:color w:val="000000"/>
          <w:sz w:val="21"/>
          <w:szCs w:val="21"/>
          <w:lang w:val="bg-BG" w:eastAsia="zh-CN"/>
        </w:rPr>
      </w:pPr>
      <w:r w:rsidRPr="001437B7">
        <w:rPr>
          <w:rFonts w:eastAsia="DengXian"/>
          <w:i/>
          <w:iCs/>
          <w:color w:val="000000"/>
          <w:sz w:val="21"/>
          <w:szCs w:val="21"/>
          <w:lang w:val="bg-BG" w:eastAsia="zh-CN"/>
        </w:rPr>
        <w:t>e-</w:t>
      </w:r>
      <w:proofErr w:type="spellStart"/>
      <w:r w:rsidRPr="001437B7">
        <w:rPr>
          <w:rFonts w:eastAsia="DengXian"/>
          <w:i/>
          <w:iCs/>
          <w:color w:val="000000"/>
          <w:sz w:val="21"/>
          <w:szCs w:val="21"/>
          <w:lang w:val="bg-BG" w:eastAsia="zh-CN"/>
        </w:rPr>
        <w:t>mail</w:t>
      </w:r>
      <w:proofErr w:type="spellEnd"/>
      <w:r w:rsidRPr="001437B7">
        <w:rPr>
          <w:rFonts w:eastAsia="DengXian"/>
          <w:color w:val="000000"/>
          <w:sz w:val="21"/>
          <w:szCs w:val="21"/>
          <w:lang w:val="bg-BG" w:eastAsia="zh-CN"/>
        </w:rPr>
        <w:t xml:space="preserve">: a.tsankova@uni-sofia.bg; an.tsankova@gmail.com </w:t>
      </w:r>
    </w:p>
    <w:p w:rsidR="00764ED3" w:rsidRPr="001437B7" w:rsidRDefault="00764ED3" w:rsidP="00764ED3">
      <w:pPr>
        <w:suppressAutoHyphens/>
        <w:spacing w:line="288" w:lineRule="auto"/>
        <w:ind w:firstLine="340"/>
        <w:jc w:val="both"/>
        <w:textAlignment w:val="center"/>
        <w:rPr>
          <w:rFonts w:eastAsia="DengXian"/>
          <w:i/>
          <w:iCs/>
          <w:color w:val="000000"/>
          <w:sz w:val="21"/>
          <w:szCs w:val="21"/>
          <w:u w:color="000000"/>
          <w:lang w:val="bg-BG" w:eastAsia="zh-CN"/>
        </w:rPr>
      </w:pPr>
    </w:p>
    <w:p w:rsidR="00764ED3" w:rsidRPr="001437B7" w:rsidRDefault="00764ED3" w:rsidP="00764ED3">
      <w:pPr>
        <w:suppressAutoHyphens/>
        <w:spacing w:line="288" w:lineRule="auto"/>
        <w:ind w:firstLine="340"/>
        <w:jc w:val="both"/>
        <w:textAlignment w:val="center"/>
        <w:rPr>
          <w:rFonts w:eastAsia="DengXian"/>
          <w:color w:val="000000"/>
          <w:sz w:val="21"/>
          <w:szCs w:val="21"/>
          <w:u w:color="000000"/>
          <w:lang w:val="bg-BG" w:eastAsia="zh-CN"/>
        </w:rPr>
      </w:pPr>
      <w:r w:rsidRPr="001437B7">
        <w:rPr>
          <w:rFonts w:eastAsia="DengXian"/>
          <w:color w:val="000000"/>
          <w:sz w:val="21"/>
          <w:szCs w:val="21"/>
          <w:u w:color="000000"/>
          <w:lang w:val="bg-BG" w:eastAsia="zh-CN"/>
        </w:rPr>
        <w:t xml:space="preserve">Магистърската програма </w:t>
      </w:r>
      <w:proofErr w:type="spellStart"/>
      <w:r w:rsidRPr="001437B7">
        <w:rPr>
          <w:rFonts w:eastAsia="DengXian"/>
          <w:b/>
          <w:bCs/>
          <w:color w:val="000000"/>
          <w:sz w:val="21"/>
          <w:szCs w:val="21"/>
          <w:u w:color="000000"/>
          <w:lang w:val="bg-BG" w:eastAsia="zh-CN"/>
        </w:rPr>
        <w:t>Междукултурна</w:t>
      </w:r>
      <w:proofErr w:type="spellEnd"/>
      <w:r w:rsidRPr="001437B7">
        <w:rPr>
          <w:rFonts w:eastAsia="DengXian"/>
          <w:b/>
          <w:bCs/>
          <w:color w:val="000000"/>
          <w:sz w:val="21"/>
          <w:szCs w:val="21"/>
          <w:u w:color="000000"/>
          <w:lang w:val="bg-BG" w:eastAsia="zh-CN"/>
        </w:rPr>
        <w:t xml:space="preserve"> комуникация и превод с китайски и български език</w:t>
      </w:r>
      <w:r w:rsidRPr="001437B7">
        <w:rPr>
          <w:rFonts w:eastAsia="DengXian"/>
          <w:color w:val="000000"/>
          <w:sz w:val="21"/>
          <w:szCs w:val="21"/>
          <w:u w:color="000000"/>
          <w:lang w:val="bg-BG" w:eastAsia="zh-CN"/>
        </w:rPr>
        <w:t xml:space="preserve"> е съвместна програма на катедра „</w:t>
      </w:r>
      <w:proofErr w:type="spellStart"/>
      <w:r w:rsidRPr="001437B7">
        <w:rPr>
          <w:rFonts w:eastAsia="DengXian"/>
          <w:color w:val="000000"/>
          <w:sz w:val="21"/>
          <w:szCs w:val="21"/>
          <w:u w:color="000000"/>
          <w:lang w:val="bg-BG" w:eastAsia="zh-CN"/>
        </w:rPr>
        <w:t>Китаистика</w:t>
      </w:r>
      <w:proofErr w:type="spellEnd"/>
      <w:r w:rsidRPr="001437B7">
        <w:rPr>
          <w:rFonts w:eastAsia="DengXian"/>
          <w:color w:val="000000"/>
          <w:sz w:val="21"/>
          <w:szCs w:val="21"/>
          <w:u w:color="000000"/>
          <w:lang w:val="bg-BG" w:eastAsia="zh-CN"/>
        </w:rPr>
        <w:t>“ във ФКНФ, СУ „Св. Климент Охридски“ и катедра „Българистика“ в Пекинския университет за чужди езици. Тя се провежда в два варианта на обучение:</w:t>
      </w:r>
    </w:p>
    <w:p w:rsidR="00764ED3" w:rsidRPr="001437B7" w:rsidRDefault="00764ED3" w:rsidP="00764ED3">
      <w:pPr>
        <w:suppressAutoHyphens/>
        <w:spacing w:line="264" w:lineRule="auto"/>
        <w:ind w:firstLine="340"/>
        <w:jc w:val="both"/>
        <w:textAlignment w:val="center"/>
        <w:rPr>
          <w:rFonts w:eastAsia="DengXian"/>
          <w:color w:val="000000"/>
          <w:spacing w:val="2"/>
          <w:sz w:val="21"/>
          <w:szCs w:val="21"/>
          <w:u w:color="000000"/>
          <w:lang w:val="bg-BG" w:eastAsia="zh-CN"/>
        </w:rPr>
      </w:pPr>
      <w:r w:rsidRPr="001437B7">
        <w:rPr>
          <w:rFonts w:eastAsia="DengXian"/>
          <w:color w:val="000000"/>
          <w:spacing w:val="2"/>
          <w:sz w:val="21"/>
          <w:szCs w:val="21"/>
          <w:u w:color="000000"/>
          <w:lang w:val="bg-BG" w:eastAsia="zh-CN"/>
        </w:rPr>
        <w:t xml:space="preserve">•  </w:t>
      </w:r>
      <w:proofErr w:type="spellStart"/>
      <w:r w:rsidRPr="001437B7">
        <w:rPr>
          <w:rFonts w:eastAsia="DengXian"/>
          <w:color w:val="000000"/>
          <w:spacing w:val="2"/>
          <w:sz w:val="21"/>
          <w:szCs w:val="21"/>
          <w:u w:color="000000"/>
          <w:lang w:val="bg-BG" w:eastAsia="zh-CN"/>
        </w:rPr>
        <w:t>Четирисеместриално</w:t>
      </w:r>
      <w:proofErr w:type="spellEnd"/>
      <w:r w:rsidRPr="001437B7">
        <w:rPr>
          <w:rFonts w:eastAsia="DengXian"/>
          <w:color w:val="000000"/>
          <w:spacing w:val="2"/>
          <w:sz w:val="21"/>
          <w:szCs w:val="21"/>
          <w:u w:color="000000"/>
          <w:lang w:val="bg-BG" w:eastAsia="zh-CN"/>
        </w:rPr>
        <w:t xml:space="preserve"> обучение, съответно 2 семестъра в катедра „</w:t>
      </w:r>
      <w:proofErr w:type="spellStart"/>
      <w:r w:rsidRPr="001437B7">
        <w:rPr>
          <w:rFonts w:eastAsia="DengXian"/>
          <w:color w:val="000000"/>
          <w:spacing w:val="2"/>
          <w:sz w:val="21"/>
          <w:szCs w:val="21"/>
          <w:u w:color="000000"/>
          <w:lang w:val="bg-BG" w:eastAsia="zh-CN"/>
        </w:rPr>
        <w:t>Китаистика</w:t>
      </w:r>
      <w:proofErr w:type="spellEnd"/>
      <w:r w:rsidRPr="001437B7">
        <w:rPr>
          <w:rFonts w:eastAsia="DengXian"/>
          <w:color w:val="000000"/>
          <w:spacing w:val="2"/>
          <w:sz w:val="21"/>
          <w:szCs w:val="21"/>
          <w:u w:color="000000"/>
          <w:lang w:val="bg-BG" w:eastAsia="zh-CN"/>
        </w:rPr>
        <w:t xml:space="preserve">“ във ФКНФ, СУ „Св. Климент Охридски“ и 2 семестъра в катедра „Българистика“ в Пекинския университет за чужди езици. Успешно завършилите програмата получават обща диплома на СУ „Св. Климент Охридски“ и Пекинския университет за чужди езици, с професионална квалификация „Преводач с китайски и български език и специалист по </w:t>
      </w:r>
      <w:proofErr w:type="spellStart"/>
      <w:r w:rsidRPr="001437B7">
        <w:rPr>
          <w:rFonts w:eastAsia="DengXian"/>
          <w:color w:val="000000"/>
          <w:spacing w:val="2"/>
          <w:sz w:val="21"/>
          <w:szCs w:val="21"/>
          <w:u w:color="000000"/>
          <w:lang w:val="bg-BG" w:eastAsia="zh-CN"/>
        </w:rPr>
        <w:t>междукултурна</w:t>
      </w:r>
      <w:proofErr w:type="spellEnd"/>
      <w:r w:rsidRPr="001437B7">
        <w:rPr>
          <w:rFonts w:eastAsia="DengXian"/>
          <w:color w:val="000000"/>
          <w:spacing w:val="2"/>
          <w:sz w:val="21"/>
          <w:szCs w:val="21"/>
          <w:u w:color="000000"/>
          <w:lang w:val="bg-BG" w:eastAsia="zh-CN"/>
        </w:rPr>
        <w:t xml:space="preserve"> комуникация“;</w:t>
      </w:r>
    </w:p>
    <w:p w:rsidR="00764ED3" w:rsidRPr="001437B7" w:rsidRDefault="00764ED3" w:rsidP="00764ED3">
      <w:pPr>
        <w:suppressAutoHyphens/>
        <w:spacing w:line="264" w:lineRule="auto"/>
        <w:ind w:firstLine="340"/>
        <w:jc w:val="both"/>
        <w:textAlignment w:val="center"/>
        <w:rPr>
          <w:rFonts w:eastAsia="DengXian"/>
          <w:color w:val="000000"/>
          <w:sz w:val="21"/>
          <w:szCs w:val="21"/>
          <w:u w:color="000000"/>
          <w:lang w:val="bg-BG" w:eastAsia="zh-CN"/>
        </w:rPr>
      </w:pPr>
      <w:r w:rsidRPr="001437B7">
        <w:rPr>
          <w:rFonts w:eastAsia="DengXian"/>
          <w:color w:val="000000"/>
          <w:sz w:val="21"/>
          <w:szCs w:val="21"/>
          <w:u w:color="000000"/>
          <w:lang w:val="bg-BG" w:eastAsia="zh-CN"/>
        </w:rPr>
        <w:t xml:space="preserve">• </w:t>
      </w:r>
      <w:proofErr w:type="spellStart"/>
      <w:r w:rsidRPr="001437B7">
        <w:rPr>
          <w:rFonts w:eastAsia="DengXian"/>
          <w:color w:val="000000"/>
          <w:sz w:val="21"/>
          <w:szCs w:val="21"/>
          <w:u w:color="000000"/>
          <w:lang w:val="bg-BG" w:eastAsia="zh-CN"/>
        </w:rPr>
        <w:t>Двусеместриално</w:t>
      </w:r>
      <w:proofErr w:type="spellEnd"/>
      <w:r w:rsidRPr="001437B7">
        <w:rPr>
          <w:rFonts w:eastAsia="DengXian"/>
          <w:color w:val="000000"/>
          <w:sz w:val="21"/>
          <w:szCs w:val="21"/>
          <w:u w:color="000000"/>
          <w:lang w:val="bg-BG" w:eastAsia="zh-CN"/>
        </w:rPr>
        <w:t xml:space="preserve"> обучение в катедра „</w:t>
      </w:r>
      <w:proofErr w:type="spellStart"/>
      <w:r w:rsidRPr="001437B7">
        <w:rPr>
          <w:rFonts w:eastAsia="DengXian"/>
          <w:color w:val="000000"/>
          <w:sz w:val="21"/>
          <w:szCs w:val="21"/>
          <w:u w:color="000000"/>
          <w:lang w:val="bg-BG" w:eastAsia="zh-CN"/>
        </w:rPr>
        <w:t>Китаистика</w:t>
      </w:r>
      <w:proofErr w:type="spellEnd"/>
      <w:r w:rsidRPr="001437B7">
        <w:rPr>
          <w:rFonts w:eastAsia="DengXian"/>
          <w:color w:val="000000"/>
          <w:sz w:val="21"/>
          <w:szCs w:val="21"/>
          <w:u w:color="000000"/>
          <w:lang w:val="bg-BG" w:eastAsia="zh-CN"/>
        </w:rPr>
        <w:t>“ във ФКНФ, СУ „Св. Климент Охридски“. Успешно завършилите програмата получават диплома от СУ „Св. Климент Охридски“ и професионална квалификация „Преводач с китайски и български език“.</w:t>
      </w:r>
    </w:p>
    <w:p w:rsidR="00764ED3" w:rsidRPr="001437B7" w:rsidRDefault="00764ED3" w:rsidP="00764ED3">
      <w:pPr>
        <w:suppressAutoHyphens/>
        <w:spacing w:line="264" w:lineRule="auto"/>
        <w:ind w:firstLine="340"/>
        <w:jc w:val="both"/>
        <w:textAlignment w:val="center"/>
        <w:rPr>
          <w:rFonts w:eastAsia="DengXian"/>
          <w:color w:val="000000"/>
          <w:spacing w:val="1"/>
          <w:sz w:val="21"/>
          <w:szCs w:val="21"/>
          <w:u w:color="000000"/>
          <w:lang w:val="bg-BG" w:eastAsia="zh-CN"/>
        </w:rPr>
      </w:pPr>
      <w:r w:rsidRPr="001437B7">
        <w:rPr>
          <w:rFonts w:eastAsia="DengXian"/>
          <w:color w:val="000000"/>
          <w:spacing w:val="1"/>
          <w:sz w:val="21"/>
          <w:szCs w:val="21"/>
          <w:u w:color="000000"/>
          <w:lang w:val="bg-BG" w:eastAsia="zh-CN"/>
        </w:rPr>
        <w:t xml:space="preserve">При обучението в СУ „Св. Климент Охридски“ основен акцент в преподаването представлява преводът от китайски на български език, а обучението в Пекинския университет за чужди езици се фокусира главно върху обратния превод от български на китайски език. </w:t>
      </w:r>
      <w:proofErr w:type="spellStart"/>
      <w:r w:rsidRPr="001437B7">
        <w:rPr>
          <w:rFonts w:eastAsia="DengXian"/>
          <w:color w:val="000000"/>
          <w:spacing w:val="1"/>
          <w:sz w:val="21"/>
          <w:szCs w:val="21"/>
          <w:u w:color="000000"/>
          <w:lang w:val="bg-BG" w:eastAsia="zh-CN"/>
        </w:rPr>
        <w:t>Магистрантите</w:t>
      </w:r>
      <w:proofErr w:type="spellEnd"/>
      <w:r w:rsidRPr="001437B7">
        <w:rPr>
          <w:rFonts w:eastAsia="DengXian"/>
          <w:color w:val="000000"/>
          <w:spacing w:val="1"/>
          <w:sz w:val="21"/>
          <w:szCs w:val="21"/>
          <w:u w:color="000000"/>
          <w:lang w:val="bg-BG" w:eastAsia="zh-CN"/>
        </w:rPr>
        <w:t xml:space="preserve"> се обучават в смесени групи от български и китайски студенти, което дава възможност за взаимно обучение при превода от и на роден език и интеркултурна комуникация в международна среда. Курсът на обучение е ориентиран основно към овладяване на практически умения и развиване на необходимите професионални техники по писмен и устен превод, но тя включва също така общотеоретични и профилиращи дисциплини по съпоставително езикознание, теория на превода, интеркултурна комуникация и медиация и други дисциплини, осигуряващи високо академично ниво на програмата и възможност за продължаване на обучението в ОНС „доктор“. Програмата предлага паралелни курсове по практически китайски език и практически български език за напреднали, съответно за българските и китайските студенти, с цел надграждане на езиковите компетенции по чужд език и по-ефективна подготовка за осъществяването на двустранен превод. Практическите занятия по писмен превод обхващат различни области на преводната литература - художествен превод (на проза и поезия), превод на публицистичен, административен, икономически, обществено-политически, юридически, научно-технически и други текстове, с възможности за специализация чрез определени избираеми дисциплини. Практическите занятия по устен превод изграждат основните умения и компетентности в </w:t>
      </w:r>
      <w:proofErr w:type="spellStart"/>
      <w:r w:rsidRPr="001437B7">
        <w:rPr>
          <w:rFonts w:eastAsia="DengXian"/>
          <w:color w:val="000000"/>
          <w:spacing w:val="1"/>
          <w:sz w:val="21"/>
          <w:szCs w:val="21"/>
          <w:u w:color="000000"/>
          <w:lang w:val="bg-BG" w:eastAsia="zh-CN"/>
        </w:rPr>
        <w:lastRenderedPageBreak/>
        <w:t>консекутивния</w:t>
      </w:r>
      <w:proofErr w:type="spellEnd"/>
      <w:r w:rsidRPr="001437B7">
        <w:rPr>
          <w:rFonts w:eastAsia="DengXian"/>
          <w:color w:val="000000"/>
          <w:spacing w:val="1"/>
          <w:sz w:val="21"/>
          <w:szCs w:val="21"/>
          <w:u w:color="000000"/>
          <w:lang w:val="bg-BG" w:eastAsia="zh-CN"/>
        </w:rPr>
        <w:t xml:space="preserve"> и симултанния превод като тренинг на концентрация и памет, логическо извеждане на ключови </w:t>
      </w:r>
      <w:proofErr w:type="spellStart"/>
      <w:r w:rsidRPr="001437B7">
        <w:rPr>
          <w:rFonts w:eastAsia="DengXian"/>
          <w:color w:val="000000"/>
          <w:spacing w:val="1"/>
          <w:sz w:val="21"/>
          <w:szCs w:val="21"/>
          <w:u w:color="000000"/>
          <w:lang w:val="bg-BG" w:eastAsia="zh-CN"/>
        </w:rPr>
        <w:t>предикации</w:t>
      </w:r>
      <w:proofErr w:type="spellEnd"/>
      <w:r w:rsidRPr="001437B7">
        <w:rPr>
          <w:rFonts w:eastAsia="DengXian"/>
          <w:color w:val="000000"/>
          <w:spacing w:val="1"/>
          <w:sz w:val="21"/>
          <w:szCs w:val="21"/>
          <w:u w:color="000000"/>
          <w:lang w:val="bg-BG" w:eastAsia="zh-CN"/>
        </w:rPr>
        <w:t xml:space="preserve"> и идейни послания, прецизно и структурирано предаване на преводно съдържание, усвояване на система за водене на записки, устен превод без нотиране, комуникативни и презентационни умения, артикулация и дикция и др. Важен аспект във формирането на езиковите компетентности на </w:t>
      </w:r>
      <w:proofErr w:type="spellStart"/>
      <w:r w:rsidRPr="001437B7">
        <w:rPr>
          <w:rFonts w:eastAsia="DengXian"/>
          <w:color w:val="000000"/>
          <w:spacing w:val="1"/>
          <w:sz w:val="21"/>
          <w:szCs w:val="21"/>
          <w:u w:color="000000"/>
          <w:lang w:val="bg-BG" w:eastAsia="zh-CN"/>
        </w:rPr>
        <w:t>магистрантите</w:t>
      </w:r>
      <w:proofErr w:type="spellEnd"/>
      <w:r w:rsidRPr="001437B7">
        <w:rPr>
          <w:rFonts w:eastAsia="DengXian"/>
          <w:color w:val="000000"/>
          <w:spacing w:val="1"/>
          <w:sz w:val="21"/>
          <w:szCs w:val="21"/>
          <w:u w:color="000000"/>
          <w:lang w:val="bg-BG" w:eastAsia="zh-CN"/>
        </w:rPr>
        <w:t xml:space="preserve"> по превод са курсовете по езикова култура, правописна норма и езикови стандарти на българския и китайския език. Програмата предоставя широки възможности за преводаческа подготовка и практика чрез максимално близки до реалните условия на превод симулации и </w:t>
      </w:r>
      <w:proofErr w:type="spellStart"/>
      <w:r w:rsidRPr="001437B7">
        <w:rPr>
          <w:rFonts w:eastAsia="DengXian"/>
          <w:color w:val="000000"/>
          <w:spacing w:val="1"/>
          <w:sz w:val="21"/>
          <w:szCs w:val="21"/>
          <w:u w:color="000000"/>
          <w:lang w:val="bg-BG" w:eastAsia="zh-CN"/>
        </w:rPr>
        <w:t>асистенции</w:t>
      </w:r>
      <w:proofErr w:type="spellEnd"/>
      <w:r w:rsidRPr="001437B7">
        <w:rPr>
          <w:rFonts w:eastAsia="DengXian"/>
          <w:color w:val="000000"/>
          <w:spacing w:val="1"/>
          <w:sz w:val="21"/>
          <w:szCs w:val="21"/>
          <w:u w:color="000000"/>
          <w:lang w:val="bg-BG" w:eastAsia="zh-CN"/>
        </w:rPr>
        <w:t>, стажове и участия в реални събития с превод.</w:t>
      </w:r>
    </w:p>
    <w:p w:rsidR="00764ED3" w:rsidRPr="001437B7" w:rsidRDefault="00764ED3" w:rsidP="00764ED3">
      <w:pPr>
        <w:suppressAutoHyphens/>
        <w:spacing w:line="264" w:lineRule="auto"/>
        <w:ind w:firstLine="340"/>
        <w:jc w:val="both"/>
        <w:textAlignment w:val="center"/>
        <w:rPr>
          <w:rFonts w:eastAsia="DengXian"/>
          <w:color w:val="000000"/>
          <w:sz w:val="21"/>
          <w:szCs w:val="21"/>
          <w:u w:color="000000"/>
          <w:lang w:val="bg-BG" w:eastAsia="zh-CN"/>
        </w:rPr>
      </w:pPr>
      <w:r w:rsidRPr="001437B7">
        <w:rPr>
          <w:rFonts w:eastAsia="DengXian"/>
          <w:color w:val="000000"/>
          <w:sz w:val="21"/>
          <w:szCs w:val="21"/>
          <w:u w:color="000000"/>
          <w:lang w:val="bg-BG" w:eastAsia="zh-CN"/>
        </w:rPr>
        <w:t xml:space="preserve">Студентите се обучават в магистърската програма при условията за прием по държавна поръчка, с осигурени възможности за ползване на държавна стипендия за едногодишния модул в Пекинския университет за чужди езици. </w:t>
      </w:r>
      <w:r w:rsidRPr="001437B7">
        <w:rPr>
          <w:rFonts w:eastAsia="DengXian"/>
          <w:color w:val="000000"/>
          <w:sz w:val="21"/>
          <w:szCs w:val="21"/>
          <w:lang w:val="bg-BG" w:eastAsia="zh-CN"/>
        </w:rPr>
        <w:t>Студентите, които вече са придобили образователно-квалификационна степен „магистър“, могат да кандидатстват за платено обучение в програмата.</w:t>
      </w:r>
    </w:p>
    <w:p w:rsidR="00764ED3" w:rsidRPr="001437B7" w:rsidRDefault="00764ED3" w:rsidP="00764ED3">
      <w:pPr>
        <w:suppressAutoHyphens/>
        <w:spacing w:line="264" w:lineRule="auto"/>
        <w:ind w:firstLine="340"/>
        <w:jc w:val="both"/>
        <w:textAlignment w:val="center"/>
        <w:rPr>
          <w:rFonts w:eastAsia="DengXian"/>
          <w:i/>
          <w:iCs/>
          <w:color w:val="000000"/>
          <w:sz w:val="21"/>
          <w:szCs w:val="21"/>
          <w:lang w:val="bg-BG" w:eastAsia="zh-CN"/>
        </w:rPr>
      </w:pPr>
    </w:p>
    <w:p w:rsidR="00764ED3" w:rsidRPr="001437B7" w:rsidRDefault="00764ED3" w:rsidP="00764ED3">
      <w:pPr>
        <w:suppressAutoHyphens/>
        <w:spacing w:line="264" w:lineRule="auto"/>
        <w:ind w:firstLine="340"/>
        <w:jc w:val="both"/>
        <w:textAlignment w:val="center"/>
        <w:rPr>
          <w:rFonts w:eastAsia="DengXian"/>
          <w:i/>
          <w:iCs/>
          <w:color w:val="000000"/>
          <w:sz w:val="21"/>
          <w:szCs w:val="21"/>
          <w:u w:color="000000"/>
          <w:lang w:val="bg-BG" w:eastAsia="zh-CN"/>
        </w:rPr>
      </w:pPr>
    </w:p>
    <w:p w:rsidR="00764ED3" w:rsidRPr="001437B7" w:rsidRDefault="00764ED3" w:rsidP="00764ED3">
      <w:pPr>
        <w:suppressAutoHyphens/>
        <w:spacing w:line="264" w:lineRule="auto"/>
        <w:ind w:firstLine="340"/>
        <w:jc w:val="both"/>
        <w:textAlignment w:val="center"/>
        <w:rPr>
          <w:rFonts w:eastAsia="DengXian"/>
          <w:i/>
          <w:iCs/>
          <w:color w:val="000000"/>
          <w:sz w:val="21"/>
          <w:szCs w:val="21"/>
          <w:u w:color="000000"/>
          <w:lang w:val="bg-BG" w:eastAsia="zh-CN"/>
        </w:rPr>
      </w:pPr>
      <w:r w:rsidRPr="001437B7">
        <w:rPr>
          <w:rFonts w:eastAsia="DengXian"/>
          <w:i/>
          <w:iCs/>
          <w:color w:val="000000"/>
          <w:sz w:val="21"/>
          <w:szCs w:val="21"/>
          <w:u w:color="000000"/>
          <w:lang w:val="bg-BG" w:eastAsia="zh-CN"/>
        </w:rPr>
        <w:t>Условия за кандидатстване:</w:t>
      </w:r>
    </w:p>
    <w:p w:rsidR="00764ED3" w:rsidRPr="001437B7" w:rsidRDefault="00764ED3" w:rsidP="00764ED3">
      <w:pPr>
        <w:tabs>
          <w:tab w:val="left" w:pos="600"/>
        </w:tabs>
        <w:suppressAutoHyphens/>
        <w:spacing w:line="264" w:lineRule="auto"/>
        <w:ind w:firstLine="340"/>
        <w:jc w:val="both"/>
        <w:textAlignment w:val="center"/>
        <w:rPr>
          <w:rFonts w:eastAsia="DengXian"/>
          <w:color w:val="000000"/>
          <w:sz w:val="21"/>
          <w:szCs w:val="21"/>
          <w:u w:color="000000"/>
          <w:lang w:val="bg-BG" w:eastAsia="zh-CN"/>
        </w:rPr>
      </w:pPr>
      <w:r w:rsidRPr="001437B7">
        <w:rPr>
          <w:rFonts w:eastAsia="DengXian"/>
          <w:color w:val="000000"/>
          <w:sz w:val="21"/>
          <w:szCs w:val="21"/>
          <w:u w:color="000000"/>
          <w:lang w:val="bg-BG" w:eastAsia="zh-CN"/>
        </w:rPr>
        <w:t xml:space="preserve">• От българска страна в програмата могат да кандидатстват студенти, които имат завършена бакалавърска степен по </w:t>
      </w:r>
      <w:proofErr w:type="spellStart"/>
      <w:r w:rsidRPr="001437B7">
        <w:rPr>
          <w:rFonts w:eastAsia="DengXian"/>
          <w:color w:val="000000"/>
          <w:sz w:val="21"/>
          <w:szCs w:val="21"/>
          <w:u w:color="000000"/>
          <w:lang w:val="bg-BG" w:eastAsia="zh-CN"/>
        </w:rPr>
        <w:t>Китаистика</w:t>
      </w:r>
      <w:proofErr w:type="spellEnd"/>
      <w:r w:rsidRPr="001437B7">
        <w:rPr>
          <w:rFonts w:eastAsia="DengXian"/>
          <w:color w:val="000000"/>
          <w:sz w:val="21"/>
          <w:szCs w:val="21"/>
          <w:u w:color="000000"/>
          <w:lang w:val="bg-BG" w:eastAsia="zh-CN"/>
        </w:rPr>
        <w:t xml:space="preserve"> с успех над 4.00, или бакалавърска степен по друга специалност със същия успех и при издържано успешно Ниво 5 от стандартния международно признат изпит за владеене на китайски език като чужд (HSK). Ако кандидатът няма завършена бакалавърска степен по </w:t>
      </w:r>
      <w:proofErr w:type="spellStart"/>
      <w:r w:rsidRPr="001437B7">
        <w:rPr>
          <w:rFonts w:eastAsia="DengXian"/>
          <w:color w:val="000000"/>
          <w:sz w:val="21"/>
          <w:szCs w:val="21"/>
          <w:u w:color="000000"/>
          <w:lang w:val="bg-BG" w:eastAsia="zh-CN"/>
        </w:rPr>
        <w:t>Китаистика</w:t>
      </w:r>
      <w:proofErr w:type="spellEnd"/>
      <w:r w:rsidRPr="001437B7">
        <w:rPr>
          <w:rFonts w:eastAsia="DengXian"/>
          <w:color w:val="000000"/>
          <w:sz w:val="21"/>
          <w:szCs w:val="21"/>
          <w:u w:color="000000"/>
          <w:lang w:val="bg-BG" w:eastAsia="zh-CN"/>
        </w:rPr>
        <w:t xml:space="preserve"> или сертификат за владеене на езика, може да се яви на вътрешен езиков тест за Ниво 5 по системата на HSK, който се организира от катедра „</w:t>
      </w:r>
      <w:proofErr w:type="spellStart"/>
      <w:r w:rsidRPr="001437B7">
        <w:rPr>
          <w:rFonts w:eastAsia="DengXian"/>
          <w:color w:val="000000"/>
          <w:sz w:val="21"/>
          <w:szCs w:val="21"/>
          <w:u w:color="000000"/>
          <w:lang w:val="bg-BG" w:eastAsia="zh-CN"/>
        </w:rPr>
        <w:t>Китаистика</w:t>
      </w:r>
      <w:proofErr w:type="spellEnd"/>
      <w:r w:rsidRPr="001437B7">
        <w:rPr>
          <w:rFonts w:eastAsia="DengXian"/>
          <w:color w:val="000000"/>
          <w:sz w:val="21"/>
          <w:szCs w:val="21"/>
          <w:u w:color="000000"/>
          <w:lang w:val="bg-BG" w:eastAsia="zh-CN"/>
        </w:rPr>
        <w:t>“ в обявените срокове за кандидатстване.</w:t>
      </w:r>
    </w:p>
    <w:p w:rsidR="00764ED3" w:rsidRPr="001437B7" w:rsidRDefault="00764ED3" w:rsidP="00764ED3">
      <w:pPr>
        <w:tabs>
          <w:tab w:val="left" w:pos="600"/>
        </w:tabs>
        <w:suppressAutoHyphens/>
        <w:spacing w:line="264" w:lineRule="auto"/>
        <w:ind w:firstLine="340"/>
        <w:jc w:val="both"/>
        <w:textAlignment w:val="center"/>
        <w:rPr>
          <w:rFonts w:eastAsia="DengXian"/>
          <w:color w:val="000000"/>
          <w:sz w:val="21"/>
          <w:szCs w:val="21"/>
          <w:u w:color="000000"/>
          <w:lang w:val="bg-BG" w:eastAsia="zh-CN"/>
        </w:rPr>
      </w:pPr>
      <w:r w:rsidRPr="001437B7">
        <w:rPr>
          <w:rFonts w:eastAsia="DengXian"/>
          <w:color w:val="000000"/>
          <w:sz w:val="21"/>
          <w:szCs w:val="21"/>
          <w:u w:color="000000"/>
          <w:lang w:val="bg-BG" w:eastAsia="zh-CN"/>
        </w:rPr>
        <w:t>• От китайска страна в програмата могат да кандидатстват студенти, които имат завършена бакалавърска степен по Българистика с успех над 4.00.</w:t>
      </w:r>
    </w:p>
    <w:p w:rsidR="00764ED3" w:rsidRPr="001437B7" w:rsidRDefault="00764ED3" w:rsidP="00764ED3">
      <w:pPr>
        <w:tabs>
          <w:tab w:val="left" w:pos="600"/>
        </w:tabs>
        <w:suppressAutoHyphens/>
        <w:spacing w:line="264" w:lineRule="auto"/>
        <w:ind w:firstLine="340"/>
        <w:jc w:val="both"/>
        <w:textAlignment w:val="center"/>
        <w:rPr>
          <w:rFonts w:eastAsia="DengXian"/>
          <w:color w:val="000000"/>
          <w:sz w:val="21"/>
          <w:szCs w:val="21"/>
          <w:u w:color="000000"/>
          <w:lang w:val="bg-BG" w:eastAsia="zh-CN"/>
        </w:rPr>
      </w:pPr>
      <w:r w:rsidRPr="001437B7">
        <w:rPr>
          <w:rFonts w:eastAsia="DengXian"/>
          <w:color w:val="000000"/>
          <w:sz w:val="21"/>
          <w:szCs w:val="21"/>
          <w:u w:color="000000"/>
          <w:lang w:val="bg-BG" w:eastAsia="zh-CN"/>
        </w:rPr>
        <w:t>• Кандидатите се приемат по съответните конкурсни процедури в университета на страната, в която са придобили своята бакалавърска степен.</w:t>
      </w:r>
    </w:p>
    <w:p w:rsidR="00764ED3" w:rsidRPr="001437B7" w:rsidRDefault="00764ED3" w:rsidP="00764ED3">
      <w:pPr>
        <w:suppressAutoHyphens/>
        <w:spacing w:line="264" w:lineRule="auto"/>
        <w:ind w:firstLine="340"/>
        <w:jc w:val="both"/>
        <w:textAlignment w:val="center"/>
        <w:rPr>
          <w:rFonts w:eastAsia="DengXian"/>
          <w:i/>
          <w:iCs/>
          <w:color w:val="000000"/>
          <w:sz w:val="21"/>
          <w:szCs w:val="21"/>
          <w:lang w:val="bg-BG" w:eastAsia="zh-CN"/>
        </w:rPr>
      </w:pPr>
    </w:p>
    <w:p w:rsidR="00764ED3" w:rsidRPr="001437B7" w:rsidRDefault="00764ED3" w:rsidP="00764ED3">
      <w:pPr>
        <w:suppressAutoHyphens/>
        <w:spacing w:line="264" w:lineRule="auto"/>
        <w:ind w:firstLine="340"/>
        <w:jc w:val="both"/>
        <w:textAlignment w:val="center"/>
        <w:rPr>
          <w:rFonts w:eastAsia="DengXian"/>
          <w:i/>
          <w:iCs/>
          <w:color w:val="000000"/>
          <w:sz w:val="21"/>
          <w:szCs w:val="21"/>
          <w:lang w:val="bg-BG" w:eastAsia="zh-CN"/>
        </w:rPr>
      </w:pPr>
      <w:r w:rsidRPr="001437B7">
        <w:rPr>
          <w:rFonts w:eastAsia="DengXian"/>
          <w:i/>
          <w:iCs/>
          <w:color w:val="000000"/>
          <w:sz w:val="21"/>
          <w:szCs w:val="21"/>
          <w:lang w:val="bg-BG" w:eastAsia="zh-CN"/>
        </w:rPr>
        <w:t>Програма за събеседване:</w:t>
      </w:r>
    </w:p>
    <w:p w:rsidR="00764ED3" w:rsidRPr="001437B7" w:rsidRDefault="00764ED3" w:rsidP="00764ED3">
      <w:pPr>
        <w:suppressAutoHyphens/>
        <w:spacing w:line="264" w:lineRule="auto"/>
        <w:ind w:firstLine="340"/>
        <w:jc w:val="both"/>
        <w:textAlignment w:val="center"/>
        <w:rPr>
          <w:rFonts w:eastAsia="DengXian"/>
          <w:color w:val="000000"/>
          <w:sz w:val="21"/>
          <w:szCs w:val="21"/>
          <w:lang w:val="bg-BG" w:eastAsia="zh-CN"/>
        </w:rPr>
      </w:pPr>
      <w:r w:rsidRPr="001437B7">
        <w:rPr>
          <w:rFonts w:eastAsia="DengXian"/>
          <w:color w:val="000000"/>
          <w:sz w:val="21"/>
          <w:szCs w:val="21"/>
          <w:lang w:val="bg-BG" w:eastAsia="zh-CN"/>
        </w:rPr>
        <w:t>Кандидатите с одобрени документи и сертификати за езикова компетентност се допускат до събеседване на български и китайски език.</w:t>
      </w:r>
    </w:p>
    <w:p w:rsidR="00764ED3" w:rsidRPr="001437B7" w:rsidRDefault="00764ED3" w:rsidP="00764ED3">
      <w:pPr>
        <w:suppressAutoHyphens/>
        <w:spacing w:line="264" w:lineRule="auto"/>
        <w:ind w:firstLine="340"/>
        <w:jc w:val="both"/>
        <w:textAlignment w:val="center"/>
        <w:rPr>
          <w:rFonts w:eastAsia="DengXian"/>
          <w:color w:val="000000"/>
          <w:sz w:val="21"/>
          <w:szCs w:val="21"/>
          <w:u w:color="000000"/>
          <w:lang w:val="bg-BG" w:eastAsia="zh-CN"/>
        </w:rPr>
      </w:pPr>
      <w:r w:rsidRPr="001437B7">
        <w:rPr>
          <w:rFonts w:eastAsia="DengXian"/>
          <w:color w:val="000000"/>
          <w:sz w:val="21"/>
          <w:szCs w:val="21"/>
          <w:u w:color="000000"/>
          <w:lang w:val="bg-BG" w:eastAsia="zh-CN"/>
        </w:rPr>
        <w:t xml:space="preserve">1. Кандидатът представя каква е неговата досегашна подготовка по специалността и къде я е получил, както и мотивацията си да се обучава в магистърската програма по </w:t>
      </w:r>
      <w:proofErr w:type="spellStart"/>
      <w:r w:rsidRPr="001437B7">
        <w:rPr>
          <w:rFonts w:eastAsia="DengXian"/>
          <w:color w:val="000000"/>
          <w:sz w:val="21"/>
          <w:szCs w:val="21"/>
          <w:u w:color="000000"/>
          <w:lang w:val="bg-BG" w:eastAsia="zh-CN"/>
        </w:rPr>
        <w:t>Междукултурна</w:t>
      </w:r>
      <w:proofErr w:type="spellEnd"/>
      <w:r w:rsidRPr="001437B7">
        <w:rPr>
          <w:rFonts w:eastAsia="DengXian"/>
          <w:color w:val="000000"/>
          <w:sz w:val="21"/>
          <w:szCs w:val="21"/>
          <w:u w:color="000000"/>
          <w:lang w:val="bg-BG" w:eastAsia="zh-CN"/>
        </w:rPr>
        <w:t xml:space="preserve"> комуникация и превод с китайски и български език.</w:t>
      </w:r>
    </w:p>
    <w:p w:rsidR="00764ED3" w:rsidRPr="001437B7" w:rsidRDefault="00764ED3" w:rsidP="00764ED3">
      <w:pPr>
        <w:suppressAutoHyphens/>
        <w:spacing w:line="264" w:lineRule="auto"/>
        <w:ind w:firstLine="340"/>
        <w:jc w:val="both"/>
        <w:textAlignment w:val="center"/>
        <w:rPr>
          <w:rFonts w:eastAsia="DengXian"/>
          <w:color w:val="000000"/>
          <w:sz w:val="21"/>
          <w:szCs w:val="21"/>
          <w:u w:color="000000"/>
          <w:lang w:val="bg-BG" w:eastAsia="zh-CN"/>
        </w:rPr>
      </w:pPr>
      <w:r w:rsidRPr="001437B7">
        <w:rPr>
          <w:rFonts w:eastAsia="DengXian"/>
          <w:color w:val="000000"/>
          <w:sz w:val="21"/>
          <w:szCs w:val="21"/>
          <w:u w:color="000000"/>
          <w:lang w:val="bg-BG" w:eastAsia="zh-CN"/>
        </w:rPr>
        <w:t>2. Кандидатът посочва плановете си за бъдеща професионална реализация, свързани с магистърската програма.</w:t>
      </w:r>
    </w:p>
    <w:p w:rsidR="00764ED3" w:rsidRPr="001437B7" w:rsidRDefault="00764ED3" w:rsidP="00764ED3">
      <w:pPr>
        <w:suppressAutoHyphens/>
        <w:spacing w:line="264" w:lineRule="auto"/>
        <w:ind w:firstLine="340"/>
        <w:jc w:val="both"/>
        <w:textAlignment w:val="center"/>
        <w:rPr>
          <w:rFonts w:eastAsia="DengXian"/>
          <w:color w:val="000000"/>
          <w:sz w:val="21"/>
          <w:szCs w:val="21"/>
          <w:u w:color="000000"/>
          <w:lang w:val="bg-BG" w:eastAsia="zh-CN"/>
        </w:rPr>
      </w:pPr>
      <w:r w:rsidRPr="001437B7">
        <w:rPr>
          <w:rFonts w:eastAsia="DengXian"/>
          <w:color w:val="000000"/>
          <w:sz w:val="21"/>
          <w:szCs w:val="21"/>
          <w:u w:color="000000"/>
          <w:lang w:val="bg-BG" w:eastAsia="zh-CN"/>
        </w:rPr>
        <w:t>3. Комисията може да обсъди с кандидата общи въпроси в сферата на превода с китайски и български език.</w:t>
      </w:r>
    </w:p>
    <w:p w:rsidR="00764ED3" w:rsidRPr="001437B7" w:rsidRDefault="00764ED3" w:rsidP="00764ED3">
      <w:pPr>
        <w:suppressAutoHyphens/>
        <w:spacing w:line="264" w:lineRule="auto"/>
        <w:ind w:firstLine="340"/>
        <w:jc w:val="both"/>
        <w:textAlignment w:val="center"/>
        <w:rPr>
          <w:rFonts w:eastAsia="DengXian"/>
          <w:color w:val="000000"/>
          <w:sz w:val="21"/>
          <w:szCs w:val="21"/>
          <w:u w:color="000000"/>
          <w:lang w:val="bg-BG" w:eastAsia="zh-CN"/>
        </w:rPr>
      </w:pPr>
      <w:r w:rsidRPr="001437B7">
        <w:rPr>
          <w:rFonts w:eastAsia="DengXian"/>
          <w:color w:val="000000"/>
          <w:sz w:val="21"/>
          <w:szCs w:val="21"/>
          <w:u w:color="000000"/>
          <w:lang w:val="bg-BG" w:eastAsia="zh-CN"/>
        </w:rPr>
        <w:t>Изпитната комисия поставя оценки на кандидатите по шестобалната система.</w:t>
      </w:r>
    </w:p>
    <w:p w:rsidR="00764ED3" w:rsidRPr="001437B7" w:rsidRDefault="00764ED3" w:rsidP="00764ED3">
      <w:pPr>
        <w:suppressAutoHyphens/>
        <w:spacing w:after="255" w:line="264" w:lineRule="auto"/>
        <w:jc w:val="center"/>
        <w:textAlignment w:val="center"/>
        <w:rPr>
          <w:b/>
          <w:bCs/>
          <w:caps/>
          <w:color w:val="000000"/>
          <w:spacing w:val="-2"/>
          <w:sz w:val="21"/>
          <w:szCs w:val="21"/>
          <w:u w:color="000000"/>
          <w:lang w:val="bg-BG"/>
        </w:rPr>
      </w:pPr>
    </w:p>
    <w:p w:rsidR="002F795A" w:rsidRDefault="002F795A">
      <w:bookmarkStart w:id="0" w:name="_GoBack"/>
      <w:bookmarkEnd w:id="0"/>
    </w:p>
    <w:sectPr w:rsidR="002F79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">
    <w:altName w:val="|???????¡ì????????????i????????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NewRomanPSMT">
    <w:altName w:val="MS Gothic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ED3"/>
    <w:rsid w:val="002F795A"/>
    <w:rsid w:val="00764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CC5347-D825-4FA9-B78A-06138ADE7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764E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844</Words>
  <Characters>4816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2023-07-18T10:53:00Z</dcterms:created>
  <dcterms:modified xsi:type="dcterms:W3CDTF">2023-07-18T10:53:00Z</dcterms:modified>
</cp:coreProperties>
</file>