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40"/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75905" w:rsidRPr="00575905" w:rsidTr="005759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575905" w:rsidRPr="00575905" w:rsidRDefault="00575905" w:rsidP="0057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3"/>
                <w:szCs w:val="43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43"/>
                <w:szCs w:val="43"/>
                <w:lang w:eastAsia="bg-BG"/>
              </w:rPr>
              <w:t>Internal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43"/>
                <w:szCs w:val="43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43"/>
                <w:szCs w:val="43"/>
                <w:lang w:eastAsia="bg-BG"/>
              </w:rPr>
              <w:t>Auditor</w:t>
            </w:r>
            <w:proofErr w:type="spellEnd"/>
          </w:p>
        </w:tc>
      </w:tr>
      <w:tr w:rsidR="00575905" w:rsidRPr="00575905" w:rsidTr="005759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5905" w:rsidRPr="00575905" w:rsidRDefault="00575905" w:rsidP="0057590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ProCredit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Bank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Bulgaria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development-oriented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bank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that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operates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according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principles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environmental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social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responsibility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part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international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ProCredit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group,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which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based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Frankfurt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Germany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operates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Eastern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Europe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well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Germany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Latin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America.</w:t>
            </w: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 </w:t>
            </w: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ProCredit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Bank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currently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seeking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for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qualified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candidate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for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position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Internal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Auditor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for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Internal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Department.</w:t>
            </w: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 </w:t>
            </w: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As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an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Auditor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 xml:space="preserve">,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you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will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: </w:t>
            </w:r>
          </w:p>
          <w:p w:rsidR="00575905" w:rsidRPr="00575905" w:rsidRDefault="00575905" w:rsidP="005759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Participate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engagements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;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act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team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leader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when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needed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;</w:t>
            </w:r>
          </w:p>
          <w:p w:rsidR="00575905" w:rsidRPr="00575905" w:rsidRDefault="00575905" w:rsidP="005759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Participate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analysis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processes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identify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risks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controls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;</w:t>
            </w:r>
          </w:p>
          <w:p w:rsidR="00575905" w:rsidRPr="00575905" w:rsidRDefault="00575905" w:rsidP="005759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Assess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provide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recommendations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design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level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implementation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internal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controls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;</w:t>
            </w:r>
          </w:p>
          <w:p w:rsidR="00575905" w:rsidRPr="00575905" w:rsidRDefault="00575905" w:rsidP="005759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Propose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adequate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measures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for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mitigating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identified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risks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corresponding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business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environment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strategy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Bank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;</w:t>
            </w:r>
          </w:p>
          <w:p w:rsidR="00575905" w:rsidRPr="00575905" w:rsidRDefault="00575905" w:rsidP="005759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Prepare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programs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checklists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other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supporting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documentation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;</w:t>
            </w:r>
          </w:p>
          <w:p w:rsidR="00575905" w:rsidRPr="00575905" w:rsidRDefault="00575905" w:rsidP="005759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Reconcile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results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with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representatives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units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;</w:t>
            </w:r>
          </w:p>
          <w:p w:rsidR="00575905" w:rsidRPr="00575905" w:rsidRDefault="00575905" w:rsidP="005759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Prepare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present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reports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management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;</w:t>
            </w:r>
          </w:p>
          <w:p w:rsidR="00575905" w:rsidRPr="00575905" w:rsidRDefault="00575905" w:rsidP="005759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Communicate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actively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with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auditors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from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ProCredit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Group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banks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ProCredit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Holding;</w:t>
            </w:r>
          </w:p>
          <w:p w:rsidR="00575905" w:rsidRPr="00575905" w:rsidRDefault="00575905" w:rsidP="005759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Join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strong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highly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motivated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team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  <w:p w:rsidR="00575905" w:rsidRPr="00575905" w:rsidRDefault="00575905" w:rsidP="0057590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 xml:space="preserve">Key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requirements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:</w:t>
            </w:r>
          </w:p>
          <w:p w:rsidR="00575905" w:rsidRPr="00575905" w:rsidRDefault="00575905" w:rsidP="005759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University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degree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finance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auditing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accounting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business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studies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economics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;</w:t>
            </w:r>
          </w:p>
          <w:p w:rsidR="00575905" w:rsidRPr="00575905" w:rsidRDefault="00575905" w:rsidP="005759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least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two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years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working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experience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internal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banks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financial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institutions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external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other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relevant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field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;</w:t>
            </w:r>
          </w:p>
          <w:p w:rsidR="00575905" w:rsidRPr="00575905" w:rsidRDefault="00575905" w:rsidP="005759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Experience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team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leader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will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considered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advantage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;</w:t>
            </w:r>
          </w:p>
          <w:p w:rsidR="00575905" w:rsidRPr="00575905" w:rsidRDefault="00575905" w:rsidP="005759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Excellent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command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English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language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spoken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written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);</w:t>
            </w:r>
          </w:p>
          <w:p w:rsidR="00575905" w:rsidRPr="00575905" w:rsidRDefault="00575905" w:rsidP="005759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Excellent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skills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written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oral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communication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;</w:t>
            </w:r>
          </w:p>
          <w:p w:rsidR="00575905" w:rsidRPr="00575905" w:rsidRDefault="00575905" w:rsidP="005759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Ability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work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team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;</w:t>
            </w:r>
          </w:p>
          <w:p w:rsidR="00575905" w:rsidRPr="00575905" w:rsidRDefault="00575905" w:rsidP="005759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Ability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systematically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logically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analyze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information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;</w:t>
            </w:r>
          </w:p>
          <w:p w:rsidR="00575905" w:rsidRPr="00575905" w:rsidRDefault="00575905" w:rsidP="005759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Willingness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ability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travel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;</w:t>
            </w:r>
          </w:p>
          <w:p w:rsidR="00575905" w:rsidRPr="00575905" w:rsidRDefault="00575905" w:rsidP="005759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High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self-motivation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;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willingness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strive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for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continuous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professional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development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contribution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team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;</w:t>
            </w:r>
          </w:p>
          <w:p w:rsidR="00575905" w:rsidRPr="00575905" w:rsidRDefault="00575905" w:rsidP="005759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Business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acumen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  <w:p w:rsidR="00575905" w:rsidRPr="00575905" w:rsidRDefault="00575905" w:rsidP="0057590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Additional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requirements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:</w:t>
            </w:r>
          </w:p>
          <w:p w:rsidR="00575905" w:rsidRPr="00575905" w:rsidRDefault="00575905" w:rsidP="005759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Professional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certificate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(CIA,ACCA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similar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)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considered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significant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advantage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;</w:t>
            </w:r>
          </w:p>
          <w:p w:rsidR="00575905" w:rsidRPr="00575905" w:rsidRDefault="00575905" w:rsidP="005759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IT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area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experience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/ IT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experience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considered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advantage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  <w:p w:rsidR="00575905" w:rsidRDefault="00575905" w:rsidP="0057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If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you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would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like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join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our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team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ProCredit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Bank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you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can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expect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intercultural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dynamic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challenging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work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environment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where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ethics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professional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standards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do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not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just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exist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paper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You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will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part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institution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where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your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opinion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will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valued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your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efforts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will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appreciated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you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will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have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chance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play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crucial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role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long-term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development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our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operations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Only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short-listed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candidates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selected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submitted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CV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Cover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letter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)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will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invited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upcoming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stages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selection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process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 </w:t>
            </w: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Your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application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will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treated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with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strict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confidentiality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compliance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with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legal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requirements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for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personal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data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protection</w:t>
            </w:r>
            <w:proofErr w:type="spellEnd"/>
            <w:r w:rsidRPr="00575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  <w:p w:rsidR="008E6334" w:rsidRDefault="008E6334" w:rsidP="0057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  <w:p w:rsidR="008E6334" w:rsidRPr="008E6334" w:rsidRDefault="008E6334" w:rsidP="0057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  <w:t xml:space="preserve">If you like to join our team, please send your CV and Cover letter at: </w:t>
            </w:r>
          </w:p>
          <w:tbl>
            <w:tblPr>
              <w:tblW w:w="5000" w:type="pct"/>
              <w:tblInd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10165"/>
            </w:tblGrid>
            <w:tr w:rsidR="008E6334" w:rsidRPr="008E6334" w:rsidTr="008E6334">
              <w:tc>
                <w:tcPr>
                  <w:tcW w:w="0" w:type="auto"/>
                  <w:tcMar>
                    <w:top w:w="75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8E6334" w:rsidRPr="008E6334" w:rsidRDefault="008E6334" w:rsidP="008E6334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8E6334" w:rsidRPr="008E6334" w:rsidRDefault="008E6334" w:rsidP="008E6334">
                  <w:pPr>
                    <w:framePr w:hSpace="141" w:wrap="around" w:hAnchor="margin" w:xAlign="center" w:y="-240"/>
                    <w:spacing w:after="300" w:line="180" w:lineRule="atLeast"/>
                    <w:jc w:val="center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US" w:eastAsia="bg-BG"/>
                    </w:rPr>
                  </w:pPr>
                  <w:hyperlink r:id="rId5" w:history="1">
                    <w:r w:rsidRPr="008E6334">
                      <w:rPr>
                        <w:rFonts w:ascii="Arial" w:eastAsia="Times New Roman" w:hAnsi="Arial" w:cs="Arial"/>
                        <w:color w:val="3366CC"/>
                        <w:sz w:val="24"/>
                        <w:szCs w:val="24"/>
                        <w:u w:val="single"/>
                        <w:lang w:eastAsia="bg-BG"/>
                      </w:rPr>
                      <w:t>m.chanov@procreditbank.bg</w:t>
                    </w:r>
                  </w:hyperlink>
                  <w:r w:rsidRPr="008E633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8E633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US" w:eastAsia="bg-BG"/>
                    </w:rPr>
                    <w:t>and</w:t>
                  </w:r>
                </w:p>
                <w:tbl>
                  <w:tblPr>
                    <w:tblW w:w="5000" w:type="pct"/>
                    <w:tblInd w:w="7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9762"/>
                  </w:tblGrid>
                  <w:tr w:rsidR="008E6334" w:rsidRPr="008E6334" w:rsidTr="008E6334"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90" w:type="dxa"/>
                          <w:right w:w="60" w:type="dxa"/>
                        </w:tcMar>
                        <w:vAlign w:val="center"/>
                        <w:hideMark/>
                      </w:tcPr>
                      <w:p w:rsidR="008E6334" w:rsidRPr="008E6334" w:rsidRDefault="008E6334" w:rsidP="008E6334">
                        <w:pPr>
                          <w:framePr w:hSpace="141" w:wrap="around" w:hAnchor="margin" w:xAlign="center" w:y="-24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90" w:type="dxa"/>
                          <w:right w:w="60" w:type="dxa"/>
                        </w:tcMar>
                        <w:vAlign w:val="center"/>
                        <w:hideMark/>
                      </w:tcPr>
                      <w:p w:rsidR="008E6334" w:rsidRPr="008E6334" w:rsidRDefault="008E6334" w:rsidP="008E6334">
                        <w:pPr>
                          <w:framePr w:hSpace="141" w:wrap="around" w:hAnchor="margin" w:xAlign="center" w:y="-240"/>
                          <w:spacing w:after="300" w:line="180" w:lineRule="atLeast"/>
                          <w:jc w:val="center"/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bg-BG"/>
                          </w:rPr>
                        </w:pPr>
                        <w:hyperlink r:id="rId6" w:history="1">
                          <w:r w:rsidRPr="008E6334">
                            <w:rPr>
                              <w:rFonts w:ascii="Arial" w:eastAsia="Times New Roman" w:hAnsi="Arial" w:cs="Arial"/>
                              <w:color w:val="3366CC"/>
                              <w:sz w:val="24"/>
                              <w:szCs w:val="24"/>
                              <w:u w:val="single"/>
                              <w:lang w:eastAsia="bg-BG"/>
                            </w:rPr>
                            <w:t>Tsvetana.Cholakova@procreditbank.bg</w:t>
                          </w:r>
                        </w:hyperlink>
                      </w:p>
                    </w:tc>
                  </w:tr>
                </w:tbl>
                <w:p w:rsidR="008E6334" w:rsidRPr="008E6334" w:rsidRDefault="008E6334" w:rsidP="008E6334">
                  <w:pPr>
                    <w:framePr w:hSpace="141" w:wrap="around" w:hAnchor="margin" w:xAlign="center" w:y="-240"/>
                    <w:spacing w:after="300" w:line="180" w:lineRule="atLeast"/>
                    <w:jc w:val="center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</w:tbl>
          <w:p w:rsidR="008E6334" w:rsidRPr="008E6334" w:rsidRDefault="008E6334" w:rsidP="0057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96A65" w:rsidRDefault="00596A65">
      <w:bookmarkStart w:id="0" w:name="_GoBack"/>
      <w:bookmarkEnd w:id="0"/>
    </w:p>
    <w:sectPr w:rsidR="0059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62EC"/>
    <w:multiLevelType w:val="multilevel"/>
    <w:tmpl w:val="8F24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55FE2"/>
    <w:multiLevelType w:val="multilevel"/>
    <w:tmpl w:val="3E52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C223C"/>
    <w:multiLevelType w:val="multilevel"/>
    <w:tmpl w:val="320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05"/>
    <w:rsid w:val="00575905"/>
    <w:rsid w:val="00596A65"/>
    <w:rsid w:val="008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2F30"/>
  <w15:chartTrackingRefBased/>
  <w15:docId w15:val="{29BB9513-987A-43DE-8377-47242F6C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334"/>
    <w:rPr>
      <w:color w:val="33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65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36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vetana.Cholakova@procreditbank.bg" TargetMode="External"/><Relationship Id="rId5" Type="http://schemas.openxmlformats.org/officeDocument/2006/relationships/hyperlink" Target="mailto:m.chanov@procreditban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 Romeova Cholakova</dc:creator>
  <cp:keywords/>
  <dc:description/>
  <cp:lastModifiedBy>Tsvetana Romeova Cholakova</cp:lastModifiedBy>
  <cp:revision>2</cp:revision>
  <dcterms:created xsi:type="dcterms:W3CDTF">2022-01-31T14:11:00Z</dcterms:created>
  <dcterms:modified xsi:type="dcterms:W3CDTF">2022-02-08T08:52:00Z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7d8d39e9-624b-4ec2-a309-434f7a5abed7</vt:lpwstr>
  </property>
  <property fmtid="{D5CDD505-2E9C-101B-9397-08002B2CF9AE}" pid="3" name="CLASSIFICATION">
    <vt:lpwstr>PUBLIC</vt:lpwstr>
  </property>
</Properties>
</file>