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Е-Европа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Весела Кибарова (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70c0"/>
            <w:sz w:val="20"/>
            <w:szCs w:val="20"/>
            <w:highlight w:val="white"/>
            <w:u w:val="none"/>
            <w:rtl w:val="0"/>
          </w:rPr>
          <w:t xml:space="preserve">vkibarova@phls.uni-sofia.bg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13.01.2020 | последна актуализация: 15.01.2020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33.999999999998" w:type="dxa"/>
        <w:jc w:val="left"/>
        <w:tblInd w:w="0.0" w:type="dxa"/>
        <w:tblLayout w:type="fixed"/>
        <w:tblLook w:val="0400"/>
      </w:tblPr>
      <w:tblGrid>
        <w:gridCol w:w="4020"/>
        <w:gridCol w:w="3981"/>
        <w:gridCol w:w="2299"/>
        <w:gridCol w:w="1061"/>
        <w:gridCol w:w="1119"/>
        <w:gridCol w:w="1526"/>
        <w:gridCol w:w="1928"/>
        <w:tblGridChange w:id="0">
          <w:tblGrid>
            <w:gridCol w:w="4020"/>
            <w:gridCol w:w="3981"/>
            <w:gridCol w:w="2299"/>
            <w:gridCol w:w="1061"/>
            <w:gridCol w:w="1119"/>
            <w:gridCol w:w="1526"/>
            <w:gridCol w:w="1928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 / сграда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ПОЛИТИЧЕСКИ И ГРАЖДАНСКИ КУЛТУРИ 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дсн Ивайло Дичев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13 февруари 2020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17.30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19.00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229, бл.4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НА БЪЛГАРИЯ В ПРОЦЕСА НА ВЗЕМАНЕ НА РЕШЕНИЯ В ЕС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доц. дпн Калоян Симеонов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януари 2020 г. (понеделник)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ИНСТИТУЦИИ И НОРМОТВОРЧЕСКИ ПРОЦЕС В 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доц. д-р Юлия Захариева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февруари 2020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304, б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ФИЛОСОФИЯ НА ТЕХНИКАТА И ТЕХНОЛОГИИТЕ (НА АНГЛИЙСКИ ЕЗИК) PHILOSOPHY OF TECHNOLOGY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проф.дфн Благовест Моллов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 февруари 2020 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205, бл.4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КОМУНИКАЦИОННИ ПРАВА: АКТУАЛНИ ЕВРОПЕЙСКИ ДЕБАТИ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проф. дпн Нели Огнянова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 януари 2020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ИНТЕРНЕТ БИЗНЕЗ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Владимир Петков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февруари 2020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19.00 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304, бл.4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kibarova@phls.uni-sofia.bg" TargetMode="External"/><Relationship Id="rId7" Type="http://schemas.openxmlformats.org/officeDocument/2006/relationships/hyperlink" Target="https://www.uni-sofia.bg/index.php/bul/content/download/150216/1085141/version/1/file/CV_N.Ognjanova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