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КЛИНИЧНА ПСИХОЛОГИЯ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ФИЛОСФСКИ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Магистър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(20.01. – 14.02.2020)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Захаринка Маринова (</w:t>
      </w:r>
      <w:r w:rsidDel="00000000" w:rsidR="00000000" w:rsidRPr="00000000">
        <w:rPr>
          <w:rFonts w:ascii="Arial" w:cs="Arial" w:eastAsia="Arial" w:hAnsi="Arial"/>
          <w:color w:val="0563c1"/>
          <w:sz w:val="23"/>
          <w:szCs w:val="23"/>
          <w:rtl w:val="0"/>
        </w:rPr>
        <w:t xml:space="preserve">zahiaron@abv.bg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ИЗПИТИТЕ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03.12.2019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7cbac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курс</w:t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79"/>
        <w:gridCol w:w="2127"/>
        <w:gridCol w:w="2554"/>
        <w:gridCol w:w="1417"/>
        <w:gridCol w:w="993"/>
        <w:gridCol w:w="990"/>
        <w:gridCol w:w="2060"/>
        <w:tblGridChange w:id="0">
          <w:tblGrid>
            <w:gridCol w:w="5779"/>
            <w:gridCol w:w="2127"/>
            <w:gridCol w:w="2554"/>
            <w:gridCol w:w="1417"/>
            <w:gridCol w:w="993"/>
            <w:gridCol w:w="990"/>
            <w:gridCol w:w="2060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Зала № / Сграда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Професионално общуване в клиничната практика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 к.,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Р.Пешева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13,00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15,00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Екзистенциална психология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 к., Ректорат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Л.Георгиев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Психофармакология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МЦ „Интермедиск“, ул.Нишава № 62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Тони Дончев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31.01.2020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Невропсихология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21, Ректорат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В. Матанова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28.01.2020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10,00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12,00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Психодинамични теории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Николай Бонев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15,00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Личностови разстройства (СИП)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61, Ректорат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Гл.ас.д-р Н. Цонева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10.02.2020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12,00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14,00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Психоаналитична психотерапия (СИП)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Р. Пешева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9,00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11,00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Символи и наративни техники (СИП)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61, Ректорат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Хенриета Илиева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15,00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17,00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Забележка: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*Край на приключване на изпита е необходим, за да е ясно дали съответната зала може да бъде използвана и след това.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b4c6e7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курс</w:t>
      </w:r>
    </w:p>
    <w:tbl>
      <w:tblPr>
        <w:tblStyle w:val="Table2"/>
        <w:tblW w:w="159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2"/>
        <w:gridCol w:w="1844"/>
        <w:gridCol w:w="2550"/>
        <w:gridCol w:w="1417"/>
        <w:gridCol w:w="993"/>
        <w:gridCol w:w="1016"/>
        <w:gridCol w:w="2038"/>
        <w:tblGridChange w:id="0">
          <w:tblGrid>
            <w:gridCol w:w="6062"/>
            <w:gridCol w:w="1844"/>
            <w:gridCol w:w="2550"/>
            <w:gridCol w:w="1417"/>
            <w:gridCol w:w="993"/>
            <w:gridCol w:w="1016"/>
            <w:gridCol w:w="2038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Дисциплина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Зала № / Сграда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Преподавател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Начало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Край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Психотерапия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61, Ректорат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П. Петкова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Поведенческа медицина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404, бл.4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Кр. Иванов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Психични разстр.при злоупотреба с психоактивни вещества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61, Ректорат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Вл. Велинов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Тест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Психосоматика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404, бл.4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Кр. Иванов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Проективни методи (СИП)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61, Ректорат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П. Петкова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Съдебна психология (СИП)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404, бл.4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Д.пс.н. Калоян Куков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Привързаност -теоретични и приложни импликации (СИП)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21, Ректорат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В. Матанова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Експертиза на психичното състояние (СИП)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61, Ректорат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В. Велинов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Забележка: 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*Край на приключване на изпита е необходим, за да е ясно дали съответната зала може да бъде използвана и след това.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