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ФИЛОСОФИЯ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Бакалавър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ЗАДОЧНА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2019-2020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Росинка Тодорова (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70c0"/>
            <w:sz w:val="20"/>
            <w:szCs w:val="20"/>
            <w:highlight w:val="white"/>
            <w:u w:val="single"/>
            <w:rtl w:val="0"/>
          </w:rPr>
          <w:t xml:space="preserve">rossinkatodorova@mail.bg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ИЗПИТИТЕ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09.01.2020 | последна актуализация: ....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2"/>
        <w:gridCol w:w="3260"/>
        <w:gridCol w:w="1277"/>
        <w:gridCol w:w="993"/>
        <w:gridCol w:w="863"/>
        <w:gridCol w:w="2681"/>
        <w:gridCol w:w="2484"/>
        <w:tblGridChange w:id="0">
          <w:tblGrid>
            <w:gridCol w:w="4362"/>
            <w:gridCol w:w="3260"/>
            <w:gridCol w:w="1277"/>
            <w:gridCol w:w="993"/>
            <w:gridCol w:w="863"/>
            <w:gridCol w:w="2681"/>
            <w:gridCol w:w="2484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Новото време (Рационализъм)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Васил Видински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Немска класическа философия – I част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Димитър Денков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 зала, Ректорат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Философска логика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Анна Бешкова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Изпитът ще се проведе онлайн в платформата Мудъл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Въведение в етиката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Петър Горанов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13.01.2020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314 каб., 4 бл.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Основни концепции в история на етиката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Валентина Кънева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4 бл.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Техники на логическата манипулация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Александър Гънгов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06.02.2020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13.15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319 зала, 4 бл.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rtl w:val="0"/>
              </w:rPr>
              <w:t xml:space="preserve">СИД Морал и общуване в условията на глобална комуникация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Петър Горанов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314 каб., 4 бл.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Философска антропология (генезис, етапи, концепции)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Иван Колев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15.02.2020      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 ауд., Ректорат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Предметна онтология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Веселин Дафов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историята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Райчо Пожарлиев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28.12.2019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13.02.2020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каб., Ректорат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науката,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ІІ част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Сергей Герджиков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 и устен 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Педагогика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Владислав Господинов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15.01.2020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404 зала, 2 блок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Методика на обучението по психология и философските дисциплини и хоспетиране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Сергей Герджиков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 и устен 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ИКТ (Информационни и комуникационни технологии в обучението)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Симеон Хинковски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Музей на СУ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Археология на символизма, СИД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Русен Русенов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религиите, СИД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доц. д-р Владимир Теохаров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26.01.2020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 каб., 4 бл.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 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религията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Владимир Теохаров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 каб., 4 бл.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 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изкуството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ас. д-р Николай Велев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314 каб., 4 бл.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и глобално общество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Райчо Пожарлиев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28.12.2019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каб.,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педагогическа практика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ас. д-р Николета Николова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27.01.2020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501 каб., 4 бл.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ssinkatodorova@mail.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