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46" w:rsidRDefault="00A15046" w:rsidP="00FF280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                            </w:t>
      </w:r>
      <w:r>
        <w:rPr>
          <w:b/>
          <w:sz w:val="28"/>
          <w:szCs w:val="28"/>
        </w:rPr>
        <w:t>Р Е Ц Е Н З И Я</w:t>
      </w:r>
    </w:p>
    <w:p w:rsidR="00A15046" w:rsidRDefault="00A65619" w:rsidP="00FF2801">
      <w:pPr>
        <w:ind w:firstLine="567"/>
        <w:jc w:val="both"/>
        <w:rPr>
          <w:b/>
          <w:sz w:val="28"/>
          <w:szCs w:val="28"/>
        </w:rPr>
      </w:pPr>
      <w:r w:rsidRPr="00A15046">
        <w:rPr>
          <w:b/>
          <w:sz w:val="28"/>
          <w:szCs w:val="28"/>
        </w:rPr>
        <w:t xml:space="preserve">за </w:t>
      </w:r>
      <w:r w:rsidR="00A15046">
        <w:rPr>
          <w:b/>
          <w:sz w:val="28"/>
          <w:szCs w:val="28"/>
        </w:rPr>
        <w:t xml:space="preserve">научната продукция </w:t>
      </w:r>
      <w:r w:rsidRPr="00A15046">
        <w:rPr>
          <w:b/>
          <w:sz w:val="28"/>
          <w:szCs w:val="28"/>
        </w:rPr>
        <w:t>на д-р Весела Петрова Чергова</w:t>
      </w:r>
      <w:r w:rsidR="00A15046">
        <w:rPr>
          <w:b/>
          <w:sz w:val="28"/>
          <w:szCs w:val="28"/>
        </w:rPr>
        <w:t>,</w:t>
      </w:r>
    </w:p>
    <w:p w:rsidR="002856A8" w:rsidRDefault="00A15046" w:rsidP="00FF280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единствен кандидат в конкурса за доцент</w:t>
      </w:r>
      <w:r w:rsidR="002856A8">
        <w:rPr>
          <w:b/>
          <w:sz w:val="28"/>
          <w:szCs w:val="28"/>
        </w:rPr>
        <w:t xml:space="preserve"> по професионално  </w:t>
      </w:r>
    </w:p>
    <w:p w:rsidR="002856A8" w:rsidRDefault="002856A8" w:rsidP="00FF280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2.1. Филология (морфология на съвременния </w:t>
      </w:r>
    </w:p>
    <w:p w:rsidR="00A15046" w:rsidRDefault="002856A8" w:rsidP="00FF2801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португалски език) – ДВ, бр.09 – 02.02.2016.</w:t>
      </w:r>
      <w:r w:rsidR="00A65619" w:rsidRPr="00A15046">
        <w:rPr>
          <w:b/>
          <w:sz w:val="28"/>
          <w:szCs w:val="28"/>
        </w:rPr>
        <w:t xml:space="preserve"> </w:t>
      </w:r>
    </w:p>
    <w:p w:rsidR="00A65619" w:rsidRPr="006A6A8F" w:rsidRDefault="006A6A8F" w:rsidP="00FF28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65619" w:rsidRDefault="00A15046" w:rsidP="00436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 w:rsidR="00A65619" w:rsidRPr="00FF2801">
        <w:rPr>
          <w:sz w:val="24"/>
          <w:szCs w:val="24"/>
        </w:rPr>
        <w:t xml:space="preserve"> </w:t>
      </w:r>
      <w:r w:rsidR="00A65619" w:rsidRPr="00A15046">
        <w:rPr>
          <w:sz w:val="28"/>
          <w:szCs w:val="28"/>
        </w:rPr>
        <w:t>проф., д.ф.н. Стефана Петрова Димитрова</w:t>
      </w:r>
    </w:p>
    <w:p w:rsidR="00E7299B" w:rsidRDefault="00E7299B" w:rsidP="00E7299B">
      <w:pPr>
        <w:ind w:firstLine="1134"/>
        <w:jc w:val="both"/>
        <w:rPr>
          <w:sz w:val="24"/>
          <w:szCs w:val="24"/>
        </w:rPr>
      </w:pPr>
      <w:r w:rsidRPr="00E7299B">
        <w:rPr>
          <w:sz w:val="24"/>
          <w:szCs w:val="24"/>
        </w:rPr>
        <w:t>Г-жа Весела Петрова Чергова има всички законови основания за участие в конкурса за доцент</w:t>
      </w:r>
      <w:r>
        <w:rPr>
          <w:sz w:val="24"/>
          <w:szCs w:val="24"/>
        </w:rPr>
        <w:t>: тя е доктор по филология, има солидна научна продукция, титуляр е на лекционни курсове и има стаж по специалността, напълно достатъчен за натрупване на професионален опит и умения.</w:t>
      </w:r>
    </w:p>
    <w:p w:rsidR="00E7299B" w:rsidRDefault="002856A8" w:rsidP="00E7299B">
      <w:pPr>
        <w:ind w:firstLine="1134"/>
        <w:jc w:val="both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>окументацията по конкурса е в пълна изправност и съответства на изискванията на ЗНСНЗ. За участие в конкурса кандидатката е представила 1 монография, 16 статии, свързани с хабилитационния труд и 9 с</w:t>
      </w:r>
      <w:r w:rsidR="00F14E8D">
        <w:rPr>
          <w:sz w:val="24"/>
          <w:szCs w:val="24"/>
        </w:rPr>
        <w:t>т</w:t>
      </w:r>
      <w:r>
        <w:rPr>
          <w:sz w:val="24"/>
          <w:szCs w:val="24"/>
        </w:rPr>
        <w:t>атии на други езиковедски теми. Тя е автор на 3 научни проекта</w:t>
      </w:r>
      <w:r w:rsidR="00F14E8D">
        <w:rPr>
          <w:sz w:val="24"/>
          <w:szCs w:val="24"/>
        </w:rPr>
        <w:t>, има 8 публикувани доклада, изнесени на научни конференции</w:t>
      </w:r>
      <w:r w:rsidR="00E7299B">
        <w:rPr>
          <w:sz w:val="24"/>
          <w:szCs w:val="24"/>
        </w:rPr>
        <w:t>,</w:t>
      </w:r>
      <w:r w:rsidR="00F14E8D">
        <w:rPr>
          <w:sz w:val="24"/>
          <w:szCs w:val="24"/>
        </w:rPr>
        <w:t xml:space="preserve"> и е участвала в редколегията на 1 сборник; под нейно ръководство са защитени успешно 2 дипломни работи. В авторската справка правилно са отразени приносните моменти в публикациите й. Статиите, свързани с темата на хабилитационния труд</w:t>
      </w:r>
      <w:r w:rsidR="00E67B96">
        <w:rPr>
          <w:sz w:val="24"/>
          <w:szCs w:val="24"/>
        </w:rPr>
        <w:t>,</w:t>
      </w:r>
      <w:r w:rsidR="00F14E8D">
        <w:rPr>
          <w:sz w:val="24"/>
          <w:szCs w:val="24"/>
        </w:rPr>
        <w:t xml:space="preserve"> няма да се анализират отделно, защото основните приноси в тях прозират и в по-късно излязлата книга.  Ст</w:t>
      </w:r>
      <w:r w:rsidR="00A56D37">
        <w:rPr>
          <w:sz w:val="24"/>
          <w:szCs w:val="24"/>
        </w:rPr>
        <w:t>атиите на други езиковедски теми</w:t>
      </w:r>
      <w:r w:rsidR="00F14E8D">
        <w:rPr>
          <w:sz w:val="24"/>
          <w:szCs w:val="24"/>
        </w:rPr>
        <w:t xml:space="preserve"> открояват една широка палитра от проблеми, свързани с личния и неличния инфинитив в съвременния португалски език, с термина </w:t>
      </w:r>
      <w:r w:rsidR="00F14E8D">
        <w:rPr>
          <w:i/>
          <w:sz w:val="24"/>
          <w:szCs w:val="24"/>
        </w:rPr>
        <w:t xml:space="preserve">евфемизъм </w:t>
      </w:r>
      <w:r w:rsidR="00F14E8D">
        <w:rPr>
          <w:sz w:val="24"/>
          <w:szCs w:val="24"/>
        </w:rPr>
        <w:t xml:space="preserve">(в съпоставка с термина </w:t>
      </w:r>
      <w:r w:rsidR="00F14E8D">
        <w:rPr>
          <w:i/>
          <w:sz w:val="24"/>
          <w:szCs w:val="24"/>
        </w:rPr>
        <w:t>табу</w:t>
      </w:r>
      <w:r w:rsidR="00F14E8D">
        <w:rPr>
          <w:sz w:val="24"/>
          <w:szCs w:val="24"/>
        </w:rPr>
        <w:t xml:space="preserve"> и </w:t>
      </w:r>
      <w:r w:rsidR="00F14E8D">
        <w:rPr>
          <w:i/>
          <w:sz w:val="24"/>
          <w:szCs w:val="24"/>
        </w:rPr>
        <w:t>ди</w:t>
      </w:r>
      <w:r w:rsidR="00A56D37">
        <w:rPr>
          <w:i/>
          <w:sz w:val="24"/>
          <w:szCs w:val="24"/>
        </w:rPr>
        <w:t>сфемизъм</w:t>
      </w:r>
      <w:r w:rsidR="00A56D37">
        <w:rPr>
          <w:sz w:val="24"/>
          <w:szCs w:val="24"/>
        </w:rPr>
        <w:t xml:space="preserve">), с функциите на конюнктивния футурум в неотносителна едновременност и следходност, с паронимите в езиковите игри и с близката до тях тема за манипулацията като категория на смисъла с интенционален характер. Освен това особено искам да подчертая интереса на кандидатката към сложния въпрос за себепознаването чрез отношението между „аз“ и „другия“, при което </w:t>
      </w:r>
      <w:r w:rsidR="00E7299B">
        <w:rPr>
          <w:sz w:val="24"/>
          <w:szCs w:val="24"/>
        </w:rPr>
        <w:t xml:space="preserve">тя </w:t>
      </w:r>
      <w:r w:rsidR="00A56D37">
        <w:rPr>
          <w:sz w:val="24"/>
          <w:szCs w:val="24"/>
        </w:rPr>
        <w:t>„анализира португалските глаголни форми от относителния таксис, дискурсивните техники непряка и полупряка реч и комуникативната структ</w:t>
      </w:r>
      <w:r w:rsidR="004517F8">
        <w:rPr>
          <w:sz w:val="24"/>
          <w:szCs w:val="24"/>
        </w:rPr>
        <w:t>ура на дискурса като непарадигма</w:t>
      </w:r>
      <w:r w:rsidR="00A56D37">
        <w:rPr>
          <w:sz w:val="24"/>
          <w:szCs w:val="24"/>
        </w:rPr>
        <w:t>тични средства за изразяване на несвидетелски и преизказни съдържания в португалската реч“.</w:t>
      </w:r>
    </w:p>
    <w:p w:rsidR="00E7299B" w:rsidRDefault="00E7299B" w:rsidP="00E7299B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Като най-важно научно произведение </w:t>
      </w:r>
      <w:r w:rsidR="00FF2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авторката определям монографията й </w:t>
      </w:r>
      <w:r>
        <w:rPr>
          <w:i/>
          <w:sz w:val="24"/>
          <w:szCs w:val="24"/>
        </w:rPr>
        <w:t xml:space="preserve">Категориална организация на подсистемата на португалския </w:t>
      </w:r>
      <w:r w:rsidRPr="00E7299B">
        <w:rPr>
          <w:i/>
          <w:sz w:val="24"/>
          <w:szCs w:val="24"/>
        </w:rPr>
        <w:t>индикатив</w:t>
      </w:r>
      <w:r>
        <w:rPr>
          <w:sz w:val="24"/>
          <w:szCs w:val="24"/>
        </w:rPr>
        <w:t xml:space="preserve">, издадена през 2016 г. Тя е представена като хабилитационен труд. Аз участвах в предварителното му обсъждане и там направих известни препоръки </w:t>
      </w:r>
      <w:r w:rsidR="004517F8">
        <w:rPr>
          <w:sz w:val="24"/>
          <w:szCs w:val="24"/>
        </w:rPr>
        <w:t>за допълнения и корекции. При запознаването с книгата се убедих, че авторката внимателно се е вслушала в съветите на участниците в обсъждането и затова в по-</w:t>
      </w:r>
      <w:r w:rsidR="004517F8">
        <w:rPr>
          <w:sz w:val="24"/>
          <w:szCs w:val="24"/>
        </w:rPr>
        <w:lastRenderedPageBreak/>
        <w:t>нататъшното изложение не се налага да се връщам към това, което вече е коригирано в текста.</w:t>
      </w:r>
      <w:r>
        <w:rPr>
          <w:sz w:val="24"/>
          <w:szCs w:val="24"/>
        </w:rPr>
        <w:t xml:space="preserve"> </w:t>
      </w:r>
    </w:p>
    <w:p w:rsidR="00A65619" w:rsidRDefault="00FF2801" w:rsidP="00E7299B">
      <w:pPr>
        <w:ind w:firstLine="1134"/>
        <w:jc w:val="both"/>
        <w:rPr>
          <w:sz w:val="24"/>
          <w:szCs w:val="24"/>
        </w:rPr>
      </w:pPr>
      <w:r w:rsidRPr="00E7299B">
        <w:rPr>
          <w:sz w:val="24"/>
          <w:szCs w:val="24"/>
        </w:rPr>
        <w:t>Изследването</w:t>
      </w:r>
      <w:r w:rsidRPr="00FF2801">
        <w:rPr>
          <w:sz w:val="24"/>
          <w:szCs w:val="24"/>
        </w:rPr>
        <w:t xml:space="preserve"> на д-р Весела Чергова </w:t>
      </w:r>
      <w:r>
        <w:rPr>
          <w:sz w:val="24"/>
          <w:szCs w:val="24"/>
        </w:rPr>
        <w:t xml:space="preserve">е един оригинален опит да бъде отговорено на редица въпроси, възникващи при употребата на аналитичните и синтетичните форми на индикатива в португалския език. Тези въпроси са много добре формулирани още в първите редове на увода на изследването </w:t>
      </w:r>
      <w:r w:rsidR="00010723">
        <w:rPr>
          <w:sz w:val="24"/>
          <w:szCs w:val="24"/>
        </w:rPr>
        <w:t>и затова тук няма да бъдат повторе</w:t>
      </w:r>
      <w:r>
        <w:rPr>
          <w:sz w:val="24"/>
          <w:szCs w:val="24"/>
        </w:rPr>
        <w:t>ни.</w:t>
      </w:r>
      <w:r w:rsidR="00E52502">
        <w:rPr>
          <w:sz w:val="24"/>
          <w:szCs w:val="24"/>
        </w:rPr>
        <w:t xml:space="preserve"> Но веднага ще задам моя въпр</w:t>
      </w:r>
      <w:r w:rsidR="00787414">
        <w:rPr>
          <w:sz w:val="24"/>
          <w:szCs w:val="24"/>
        </w:rPr>
        <w:t>ос към авторката, свързан</w:t>
      </w:r>
      <w:r w:rsidR="00032C1E">
        <w:rPr>
          <w:sz w:val="24"/>
          <w:szCs w:val="24"/>
        </w:rPr>
        <w:t xml:space="preserve"> с </w:t>
      </w:r>
      <w:r w:rsidR="00E52502">
        <w:rPr>
          <w:sz w:val="24"/>
          <w:szCs w:val="24"/>
        </w:rPr>
        <w:t xml:space="preserve"> вълнуващите я теоретични проблеми. Тя заявява, че се опитва да намери отговор между другото и на въпроса „Защо се поставя знак за равенство между категорията време и аспект?“</w:t>
      </w:r>
      <w:r w:rsidR="00837E1C">
        <w:rPr>
          <w:sz w:val="24"/>
          <w:szCs w:val="24"/>
        </w:rPr>
        <w:t xml:space="preserve">. Струва ми се, че ако се поставя такъв знак за равенство, това от теоретично гледище не е плюс за привържениците на подобно разбиране на изследваната категория. </w:t>
      </w:r>
      <w:r w:rsidR="00221300">
        <w:rPr>
          <w:sz w:val="24"/>
          <w:szCs w:val="24"/>
        </w:rPr>
        <w:t xml:space="preserve">Всъщност, </w:t>
      </w:r>
      <w:r w:rsidR="00A775FB">
        <w:rPr>
          <w:sz w:val="24"/>
          <w:szCs w:val="24"/>
        </w:rPr>
        <w:t>напълно удовлетворителен</w:t>
      </w:r>
      <w:r w:rsidR="0032559C">
        <w:rPr>
          <w:sz w:val="24"/>
          <w:szCs w:val="24"/>
        </w:rPr>
        <w:t xml:space="preserve"> </w:t>
      </w:r>
      <w:r w:rsidR="00221300">
        <w:rPr>
          <w:sz w:val="24"/>
          <w:szCs w:val="24"/>
        </w:rPr>
        <w:t xml:space="preserve">отговор на този въпрос </w:t>
      </w:r>
      <w:r w:rsidR="00EA20A6">
        <w:rPr>
          <w:sz w:val="24"/>
          <w:szCs w:val="24"/>
        </w:rPr>
        <w:t>намирам по-късно в работата</w:t>
      </w:r>
      <w:r w:rsidR="00221300">
        <w:rPr>
          <w:sz w:val="24"/>
          <w:szCs w:val="24"/>
        </w:rPr>
        <w:t>, където се твърди, че липсата на морфологично ядро (категориални грамеми) в португалския език пречи на осмислянето на аспекта като самостоятелна категория, различна от темпоралните категории.</w:t>
      </w:r>
      <w:r w:rsidR="00837E1C">
        <w:rPr>
          <w:sz w:val="24"/>
          <w:szCs w:val="24"/>
        </w:rPr>
        <w:t xml:space="preserve"> </w:t>
      </w:r>
      <w:r w:rsidR="00EA20A6">
        <w:rPr>
          <w:sz w:val="24"/>
          <w:szCs w:val="24"/>
        </w:rPr>
        <w:t>Малко по-късно</w:t>
      </w:r>
      <w:r w:rsidR="00CB5FB8">
        <w:rPr>
          <w:sz w:val="24"/>
          <w:szCs w:val="24"/>
        </w:rPr>
        <w:t xml:space="preserve"> намирам още едно допълнение към посочения отговор: „Вътрешното развитие на действието може да се наблюдава във всеки таксисно-темпорален интервал..., което идва да покаже, че времето и аспектът не са тъждествени понятия“. И с този аргумент съм напълно съгласна. Струва ми се, че по-добре би било цялостната аргументация на това виждане на бъде представена по-компактно. Тогава ще звучи по-убедително и ще придобие формата на собствена позиция, каквато всъщност в работата има. </w:t>
      </w:r>
      <w:r w:rsidR="00837E1C">
        <w:rPr>
          <w:sz w:val="24"/>
          <w:szCs w:val="24"/>
        </w:rPr>
        <w:t>П</w:t>
      </w:r>
      <w:r w:rsidR="00E52502">
        <w:rPr>
          <w:sz w:val="24"/>
          <w:szCs w:val="24"/>
        </w:rPr>
        <w:t xml:space="preserve">ак във връзка с виждането за аспекта </w:t>
      </w:r>
      <w:r w:rsidR="00EA20A6">
        <w:rPr>
          <w:sz w:val="24"/>
          <w:szCs w:val="24"/>
        </w:rPr>
        <w:t xml:space="preserve">намирам, че отделни </w:t>
      </w:r>
      <w:r w:rsidR="00E52502">
        <w:rPr>
          <w:sz w:val="24"/>
          <w:szCs w:val="24"/>
        </w:rPr>
        <w:t>постановки трябва да се преформулират с точен адрес наблюдаваният португалски език, защото, както е известно, съществуват езици, в които категорията аспект е съвсем приглушена и дори според някои изследо</w:t>
      </w:r>
      <w:r w:rsidR="00E67B96">
        <w:rPr>
          <w:sz w:val="24"/>
          <w:szCs w:val="24"/>
        </w:rPr>
        <w:t xml:space="preserve">ватели просто не е представена, </w:t>
      </w:r>
      <w:r w:rsidR="00E52502">
        <w:rPr>
          <w:sz w:val="24"/>
          <w:szCs w:val="24"/>
        </w:rPr>
        <w:t>напр. в немски, монголски, хинди, урду</w:t>
      </w:r>
      <w:r w:rsidR="00BE32C7">
        <w:rPr>
          <w:sz w:val="24"/>
          <w:szCs w:val="24"/>
        </w:rPr>
        <w:t xml:space="preserve">, където едва ли може да се говори за аспект в приетия у нас смисъл, но се изследва явлението, обозначавано с немския термин </w:t>
      </w:r>
      <w:proofErr w:type="spellStart"/>
      <w:r w:rsidR="00EA20A6">
        <w:rPr>
          <w:sz w:val="24"/>
          <w:szCs w:val="24"/>
          <w:lang w:val="en-US"/>
        </w:rPr>
        <w:t>Aktionsa</w:t>
      </w:r>
      <w:r w:rsidR="00D351BE">
        <w:rPr>
          <w:sz w:val="24"/>
          <w:szCs w:val="24"/>
          <w:lang w:val="en-US"/>
        </w:rPr>
        <w:t>r</w:t>
      </w:r>
      <w:r w:rsidR="00EA20A6">
        <w:rPr>
          <w:sz w:val="24"/>
          <w:szCs w:val="24"/>
          <w:lang w:val="en-US"/>
        </w:rPr>
        <w:t>t</w:t>
      </w:r>
      <w:proofErr w:type="spellEnd"/>
      <w:r w:rsidR="0032559C">
        <w:rPr>
          <w:sz w:val="24"/>
          <w:szCs w:val="24"/>
        </w:rPr>
        <w:t xml:space="preserve"> („начин на действие“)</w:t>
      </w:r>
      <w:r w:rsidR="00EA20A6">
        <w:rPr>
          <w:sz w:val="24"/>
          <w:szCs w:val="24"/>
        </w:rPr>
        <w:t>; казаното е особено актуално за</w:t>
      </w:r>
      <w:r w:rsidR="00602B20">
        <w:rPr>
          <w:sz w:val="24"/>
          <w:szCs w:val="24"/>
        </w:rPr>
        <w:t xml:space="preserve"> екзотичните езици, в които не може да се говори за части на речта</w:t>
      </w:r>
      <w:r w:rsidR="00CB5FB8">
        <w:rPr>
          <w:sz w:val="24"/>
          <w:szCs w:val="24"/>
        </w:rPr>
        <w:t>, в това число и за глагол,</w:t>
      </w:r>
      <w:r w:rsidR="00602B20">
        <w:rPr>
          <w:sz w:val="24"/>
          <w:szCs w:val="24"/>
        </w:rPr>
        <w:t xml:space="preserve"> в приетия у нас смисъл и в които аспектът е </w:t>
      </w:r>
      <w:r w:rsidR="0010461A">
        <w:rPr>
          <w:sz w:val="24"/>
          <w:szCs w:val="24"/>
        </w:rPr>
        <w:t xml:space="preserve">доста условна </w:t>
      </w:r>
      <w:r w:rsidR="00602B20">
        <w:rPr>
          <w:sz w:val="24"/>
          <w:szCs w:val="24"/>
        </w:rPr>
        <w:t>категория, обвързана с формациите, които могат едновременно да изразя</w:t>
      </w:r>
      <w:r w:rsidR="00E67B96">
        <w:rPr>
          <w:sz w:val="24"/>
          <w:szCs w:val="24"/>
        </w:rPr>
        <w:t>ват предметност и процесуалност</w:t>
      </w:r>
      <w:r w:rsidR="00E52502">
        <w:rPr>
          <w:sz w:val="24"/>
          <w:szCs w:val="24"/>
        </w:rPr>
        <w:t xml:space="preserve">. </w:t>
      </w:r>
      <w:r w:rsidR="00E67B96">
        <w:rPr>
          <w:sz w:val="24"/>
          <w:szCs w:val="24"/>
        </w:rPr>
        <w:t xml:space="preserve">В редица случаи при описанието на глаголната (или по-точно глаголоподобната) дума в такива езици най-често се обсъжда така наречената диатеза и въпросът за аспекта остава открит. </w:t>
      </w:r>
      <w:r w:rsidR="00221300">
        <w:rPr>
          <w:sz w:val="24"/>
          <w:szCs w:val="24"/>
        </w:rPr>
        <w:t>Разбира се, авторката е напълно права, като</w:t>
      </w:r>
      <w:r w:rsidR="001725AC">
        <w:rPr>
          <w:sz w:val="24"/>
          <w:szCs w:val="24"/>
        </w:rPr>
        <w:t xml:space="preserve"> се опира на Ото Йесперсен </w:t>
      </w:r>
      <w:r w:rsidR="00221300">
        <w:rPr>
          <w:sz w:val="24"/>
          <w:szCs w:val="24"/>
        </w:rPr>
        <w:t>, който подчертава, че ако в е</w:t>
      </w:r>
      <w:r w:rsidR="00190550">
        <w:rPr>
          <w:sz w:val="24"/>
          <w:szCs w:val="24"/>
        </w:rPr>
        <w:t>д</w:t>
      </w:r>
      <w:r w:rsidR="00221300">
        <w:rPr>
          <w:sz w:val="24"/>
          <w:szCs w:val="24"/>
        </w:rPr>
        <w:t xml:space="preserve">ин език липсва морфологична форма за дадено съдържание, това не означава, че съдържанието не намира друг начин за изразяване.  </w:t>
      </w:r>
      <w:r w:rsidR="00E52502">
        <w:rPr>
          <w:sz w:val="24"/>
          <w:szCs w:val="24"/>
        </w:rPr>
        <w:t>Ако се изхожда от изложението, напълно приложима към португалския език е предложената триизмерна гледна точка, обхващаща модалността, темпоралността и аспектуалността</w:t>
      </w:r>
      <w:r w:rsidR="00C14B7F">
        <w:rPr>
          <w:sz w:val="24"/>
          <w:szCs w:val="24"/>
        </w:rPr>
        <w:t>, тъй к</w:t>
      </w:r>
      <w:r w:rsidR="00837E1C">
        <w:rPr>
          <w:sz w:val="24"/>
          <w:szCs w:val="24"/>
        </w:rPr>
        <w:t>ато така се постига възможност</w:t>
      </w:r>
      <w:r w:rsidR="00C14B7F">
        <w:rPr>
          <w:sz w:val="24"/>
          <w:szCs w:val="24"/>
        </w:rPr>
        <w:t xml:space="preserve"> за адекватен семантичен прочит на функционално-семантичните стойности на категориалните единици от индикативната подсистема. Трите изследвани категории се разполагат в рамките на системните отношения, от които пряко зависят </w:t>
      </w:r>
      <w:r w:rsidR="00487FE4">
        <w:rPr>
          <w:sz w:val="24"/>
          <w:szCs w:val="24"/>
        </w:rPr>
        <w:t xml:space="preserve">преди всичко </w:t>
      </w:r>
      <w:r w:rsidR="00C14B7F">
        <w:rPr>
          <w:sz w:val="24"/>
          <w:szCs w:val="24"/>
        </w:rPr>
        <w:t xml:space="preserve">нормативно граматикализираните употреби и </w:t>
      </w:r>
      <w:r w:rsidR="00487FE4">
        <w:rPr>
          <w:sz w:val="24"/>
          <w:szCs w:val="24"/>
        </w:rPr>
        <w:t xml:space="preserve">по един по-опосредствен начин </w:t>
      </w:r>
      <w:r w:rsidR="00C14B7F">
        <w:rPr>
          <w:sz w:val="24"/>
          <w:szCs w:val="24"/>
        </w:rPr>
        <w:t>дискурсивните им реализации.</w:t>
      </w:r>
    </w:p>
    <w:p w:rsidR="002742C5" w:rsidRDefault="00C14B7F" w:rsidP="00436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Много точни са формулировките на авторката</w:t>
      </w:r>
      <w:r w:rsidR="0081108C">
        <w:rPr>
          <w:sz w:val="24"/>
          <w:szCs w:val="24"/>
        </w:rPr>
        <w:t>, св</w:t>
      </w:r>
      <w:r w:rsidR="00790C05">
        <w:rPr>
          <w:sz w:val="24"/>
          <w:szCs w:val="24"/>
        </w:rPr>
        <w:t>ързани с очертаването на целите и задачите</w:t>
      </w:r>
      <w:r w:rsidR="0081108C">
        <w:rPr>
          <w:sz w:val="24"/>
          <w:szCs w:val="24"/>
        </w:rPr>
        <w:t xml:space="preserve"> на изследването (</w:t>
      </w:r>
      <w:r w:rsidR="0081108C">
        <w:rPr>
          <w:rFonts w:ascii="Algerian" w:hAnsi="Algerian"/>
          <w:sz w:val="24"/>
          <w:szCs w:val="24"/>
        </w:rPr>
        <w:t>§</w:t>
      </w:r>
      <w:r w:rsidR="0081108C">
        <w:rPr>
          <w:sz w:val="24"/>
          <w:szCs w:val="24"/>
        </w:rPr>
        <w:t xml:space="preserve"> 2 в Увода). </w:t>
      </w:r>
      <w:r w:rsidR="001725AC">
        <w:rPr>
          <w:sz w:val="24"/>
          <w:szCs w:val="24"/>
        </w:rPr>
        <w:t>Най-</w:t>
      </w:r>
      <w:r w:rsidR="00602B20">
        <w:rPr>
          <w:sz w:val="24"/>
          <w:szCs w:val="24"/>
        </w:rPr>
        <w:t xml:space="preserve">важното тук е оформянето на теоретичните основи на изследването, което е базирано на концепцията на </w:t>
      </w:r>
      <w:r w:rsidR="00A56F2D">
        <w:rPr>
          <w:sz w:val="24"/>
          <w:szCs w:val="24"/>
        </w:rPr>
        <w:t xml:space="preserve">Е. </w:t>
      </w:r>
      <w:r w:rsidR="00602B20">
        <w:rPr>
          <w:sz w:val="24"/>
          <w:szCs w:val="24"/>
        </w:rPr>
        <w:t>Косериу за речевата дейност като триизмерно явление. Три</w:t>
      </w:r>
      <w:r w:rsidR="00837E1C">
        <w:rPr>
          <w:sz w:val="24"/>
          <w:szCs w:val="24"/>
        </w:rPr>
        <w:t>адите на Косериу, на места съвсем открито, а понякога и полуприкрито</w:t>
      </w:r>
      <w:r w:rsidR="00602B20">
        <w:rPr>
          <w:sz w:val="24"/>
          <w:szCs w:val="24"/>
        </w:rPr>
        <w:t xml:space="preserve"> противопоставени на дихотомиите на Сосюр, са качествено нов етап в лингвистиката, в разбирането за същността на езика ка</w:t>
      </w:r>
      <w:r w:rsidR="001E1C65">
        <w:rPr>
          <w:sz w:val="24"/>
          <w:szCs w:val="24"/>
        </w:rPr>
        <w:t xml:space="preserve">то цивилизационно оформен комуникационен </w:t>
      </w:r>
      <w:r w:rsidR="00602B20">
        <w:rPr>
          <w:sz w:val="24"/>
          <w:szCs w:val="24"/>
        </w:rPr>
        <w:t>код</w:t>
      </w:r>
      <w:r w:rsidR="00C333C6">
        <w:rPr>
          <w:sz w:val="24"/>
          <w:szCs w:val="24"/>
        </w:rPr>
        <w:t>. Чергова умело включва и другия важен момент: познание за този код. По този начин тя фактически се докосва до изясняване на въпроса, най-категорично поставен от Роман Якобсон – до въпроса за метаезиковите свойства на живия език. Този момент е особено важен, защото тя говори за езика като дейност (</w:t>
      </w:r>
      <w:r w:rsidR="007C1139">
        <w:rPr>
          <w:sz w:val="24"/>
          <w:szCs w:val="24"/>
        </w:rPr>
        <w:t>момент, подчертаван още от Вилх</w:t>
      </w:r>
      <w:r w:rsidR="007C1139">
        <w:rPr>
          <w:sz w:val="24"/>
          <w:szCs w:val="24"/>
          <w:lang w:val="en-US"/>
        </w:rPr>
        <w:t>e</w:t>
      </w:r>
      <w:r w:rsidR="00C333C6">
        <w:rPr>
          <w:sz w:val="24"/>
          <w:szCs w:val="24"/>
        </w:rPr>
        <w:t>лм фон Хумболт) и разкрива същността на тази дейност от най-съвременни теоретични позиции – като кодиране и декодиране на комуникативни послания в устен и/или писмен вид. В духа на Косериу авторката разполага изследването на индикатива в тр</w:t>
      </w:r>
      <w:r w:rsidR="00A56F2D">
        <w:rPr>
          <w:sz w:val="24"/>
          <w:szCs w:val="24"/>
        </w:rPr>
        <w:t>и</w:t>
      </w:r>
      <w:r w:rsidR="00C333C6">
        <w:rPr>
          <w:sz w:val="24"/>
          <w:szCs w:val="24"/>
        </w:rPr>
        <w:t>адата система-норма-реч, а това означава, че той може да бъде както потенциална, така и реализирана техника на речепроизводството.</w:t>
      </w:r>
      <w:r w:rsidR="001F0DC9">
        <w:rPr>
          <w:sz w:val="24"/>
          <w:szCs w:val="24"/>
        </w:rPr>
        <w:t xml:space="preserve"> Възприетата концепция за триизмерност на езиковото значение е сполучливо успоредена с анализа на комплекса форма-функция-съдържание, а това от своя страна дава възможност на авторката да изгради ясно и непротиворечиво очертан инструментариум на разработката.</w:t>
      </w:r>
      <w:r w:rsidR="00F9261B">
        <w:rPr>
          <w:sz w:val="24"/>
          <w:szCs w:val="24"/>
        </w:rPr>
        <w:t xml:space="preserve"> Всички постулати са важни и необходими за изследването, но някои от тях заслужават да бъдат особено подчертани, защото често се пренебрегват или просто не се вземат под внимание в някои аналогични изследвания в българистиката. Става дума за строгото разграничаване и дефиниране на проявите на дистрибутивните значения на таксисно-темпоралната грамема, на нейното инвариантно значенние и на контекстуалните й значения. Искам да отбележа и сполучливия подбор на цитираните</w:t>
      </w:r>
      <w:r w:rsidR="00A56F2D">
        <w:rPr>
          <w:sz w:val="24"/>
          <w:szCs w:val="24"/>
        </w:rPr>
        <w:t xml:space="preserve"> по засегнатите въпроси автори:</w:t>
      </w:r>
      <w:r w:rsidR="00F9261B">
        <w:rPr>
          <w:sz w:val="24"/>
          <w:szCs w:val="24"/>
        </w:rPr>
        <w:t xml:space="preserve"> освен Косериу</w:t>
      </w:r>
      <w:r w:rsidR="00A56F2D">
        <w:rPr>
          <w:sz w:val="24"/>
          <w:szCs w:val="24"/>
        </w:rPr>
        <w:t xml:space="preserve"> - </w:t>
      </w:r>
      <w:r w:rsidR="00F9261B">
        <w:rPr>
          <w:sz w:val="24"/>
          <w:szCs w:val="24"/>
        </w:rPr>
        <w:t xml:space="preserve"> Вейга, Вучева, Китова, Гринберг и - което наистина рядко се случва в българистиката – Георги Герджиков</w:t>
      </w:r>
      <w:r w:rsidR="00C87B00">
        <w:rPr>
          <w:sz w:val="24"/>
          <w:szCs w:val="24"/>
        </w:rPr>
        <w:t>, един незаслужено недооценен теоретик, свързал изцяло научната си дейност с изследването на глаголн</w:t>
      </w:r>
      <w:r w:rsidR="00837E1C">
        <w:rPr>
          <w:sz w:val="24"/>
          <w:szCs w:val="24"/>
        </w:rPr>
        <w:t>ата дума. Мисля, че трудът би спечелил</w:t>
      </w:r>
      <w:r w:rsidR="00BB7E19">
        <w:rPr>
          <w:sz w:val="24"/>
          <w:szCs w:val="24"/>
        </w:rPr>
        <w:t>, ако беше използван по-активно подходът на</w:t>
      </w:r>
      <w:r w:rsidR="00C87B00">
        <w:rPr>
          <w:sz w:val="24"/>
          <w:szCs w:val="24"/>
        </w:rPr>
        <w:t xml:space="preserve"> А. В. Бондарко, който пръв измежду всички функционалисти изясни случаите, когато една езикова форма в </w:t>
      </w:r>
      <w:r w:rsidR="00A56F2D">
        <w:rPr>
          <w:sz w:val="24"/>
          <w:szCs w:val="24"/>
        </w:rPr>
        <w:t>един и същ контекст изразява повеч</w:t>
      </w:r>
      <w:r w:rsidR="00BB7E19">
        <w:rPr>
          <w:sz w:val="24"/>
          <w:szCs w:val="24"/>
        </w:rPr>
        <w:t xml:space="preserve">е от едно значение; наистина, този автор фигурира </w:t>
      </w:r>
      <w:r w:rsidR="000E4FC6">
        <w:rPr>
          <w:sz w:val="24"/>
          <w:szCs w:val="24"/>
        </w:rPr>
        <w:t xml:space="preserve">не само </w:t>
      </w:r>
      <w:r w:rsidR="00BB7E19">
        <w:rPr>
          <w:sz w:val="24"/>
          <w:szCs w:val="24"/>
        </w:rPr>
        <w:t>в библиографията, но би могъ</w:t>
      </w:r>
      <w:r w:rsidR="000E4FC6">
        <w:rPr>
          <w:sz w:val="24"/>
          <w:szCs w:val="24"/>
        </w:rPr>
        <w:t xml:space="preserve">л да бъде представен по-обстойно. </w:t>
      </w:r>
      <w:r w:rsidR="005559B9">
        <w:rPr>
          <w:sz w:val="24"/>
          <w:szCs w:val="24"/>
        </w:rPr>
        <w:t xml:space="preserve">По-основно би могъл да бъде представен и </w:t>
      </w:r>
      <w:r w:rsidR="00C87B00">
        <w:rPr>
          <w:sz w:val="24"/>
          <w:szCs w:val="24"/>
        </w:rPr>
        <w:t xml:space="preserve">Ю. С. </w:t>
      </w:r>
      <w:r w:rsidR="005559B9">
        <w:rPr>
          <w:sz w:val="24"/>
          <w:szCs w:val="24"/>
        </w:rPr>
        <w:t>Степанов, авторът</w:t>
      </w:r>
      <w:r w:rsidR="00C87B00">
        <w:rPr>
          <w:sz w:val="24"/>
          <w:szCs w:val="24"/>
        </w:rPr>
        <w:t xml:space="preserve"> на най-систематизираното изследване за триизмерността в езиковото пространство.</w:t>
      </w:r>
      <w:r w:rsidR="00BB7E19">
        <w:rPr>
          <w:sz w:val="24"/>
          <w:szCs w:val="24"/>
        </w:rPr>
        <w:t xml:space="preserve"> Разбира се, изборът на цитираните лингвисти принадлежи изцяло  на авторката на труда, но моят прочит ми подсказва да й предложа да обърне повече внимание на споменатите учени, защото това би било напълно в унисон с нейната изключително широка осведоменост. </w:t>
      </w:r>
      <w:r w:rsidR="00011F1A">
        <w:rPr>
          <w:sz w:val="24"/>
          <w:szCs w:val="24"/>
        </w:rPr>
        <w:tab/>
      </w:r>
    </w:p>
    <w:p w:rsidR="00526653" w:rsidRDefault="00011F1A" w:rsidP="00011F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Особено ценя виждането на В. Чергова, изр</w:t>
      </w:r>
      <w:r w:rsidR="00BE72FB">
        <w:rPr>
          <w:sz w:val="24"/>
          <w:szCs w:val="24"/>
        </w:rPr>
        <w:t>азено компактно и ясно с последн</w:t>
      </w:r>
      <w:r>
        <w:rPr>
          <w:sz w:val="24"/>
          <w:szCs w:val="24"/>
        </w:rPr>
        <w:t xml:space="preserve">ата </w:t>
      </w:r>
      <w:r w:rsidR="00BE72FB">
        <w:rPr>
          <w:sz w:val="24"/>
          <w:szCs w:val="24"/>
        </w:rPr>
        <w:t>фраза на Увода. Тук</w:t>
      </w:r>
      <w:r>
        <w:rPr>
          <w:sz w:val="24"/>
          <w:szCs w:val="24"/>
        </w:rPr>
        <w:t xml:space="preserve"> йерархичността </w:t>
      </w:r>
      <w:r w:rsidR="00BE72FB">
        <w:rPr>
          <w:sz w:val="24"/>
          <w:szCs w:val="24"/>
        </w:rPr>
        <w:t xml:space="preserve">се признава </w:t>
      </w:r>
      <w:r>
        <w:rPr>
          <w:sz w:val="24"/>
          <w:szCs w:val="24"/>
        </w:rPr>
        <w:t>за принцип на сложната вътрешна организация на категориите и на междукатегориалната организация в именната и глаголната система. Въпросът за йерархичното устройство на живия език е особено актуален за съвременната лингвистика, която търси и открива нови пътища за неговото адекватно йерархично наблюдение, за преодоляване на контрадикцията между йерархичността в езика и нейерархичността на описанието му.</w:t>
      </w:r>
      <w:r w:rsidR="00526653">
        <w:rPr>
          <w:sz w:val="24"/>
          <w:szCs w:val="24"/>
        </w:rPr>
        <w:t xml:space="preserve"> Чергова прави сериозна крачка в </w:t>
      </w:r>
      <w:r w:rsidR="00A504A4">
        <w:rPr>
          <w:sz w:val="24"/>
          <w:szCs w:val="24"/>
        </w:rPr>
        <w:t>това направление, като включва в</w:t>
      </w:r>
      <w:r w:rsidR="00526653">
        <w:rPr>
          <w:sz w:val="24"/>
          <w:szCs w:val="24"/>
        </w:rPr>
        <w:t xml:space="preserve"> корпуса си художествена литература с убеждението, че тя </w:t>
      </w:r>
      <w:r w:rsidR="00BE72FB">
        <w:rPr>
          <w:sz w:val="24"/>
          <w:szCs w:val="24"/>
        </w:rPr>
        <w:t>„предлага по-комплексни повеству</w:t>
      </w:r>
      <w:r w:rsidR="00526653">
        <w:rPr>
          <w:sz w:val="24"/>
          <w:szCs w:val="24"/>
        </w:rPr>
        <w:t>вателни, тематични и сюжетни композиции, които осмислят и онагледяват много от функциите на таксисно-темпоралните форми от относителния таксис в първи</w:t>
      </w:r>
      <w:r w:rsidR="006B60B6">
        <w:rPr>
          <w:sz w:val="24"/>
          <w:szCs w:val="24"/>
        </w:rPr>
        <w:t>чна и вторична перспектива“</w:t>
      </w:r>
      <w:r w:rsidR="00526653">
        <w:rPr>
          <w:sz w:val="24"/>
          <w:szCs w:val="24"/>
        </w:rPr>
        <w:t>.</w:t>
      </w:r>
    </w:p>
    <w:p w:rsidR="00011F1A" w:rsidRDefault="00BE72FB" w:rsidP="00BE72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Авторката и в предишни свои трудове е изказвала мнението, че таксисно-темпоралните отношения в португалския език се разгръщат въз основа на общото модално значение, обединяващо индикативните форми и обособяващо ги като специфична подсистема. </w:t>
      </w:r>
      <w:r w:rsidR="00526653">
        <w:rPr>
          <w:sz w:val="24"/>
          <w:szCs w:val="24"/>
        </w:rPr>
        <w:t xml:space="preserve">Настоящото изследване </w:t>
      </w:r>
      <w:r>
        <w:rPr>
          <w:sz w:val="24"/>
          <w:szCs w:val="24"/>
        </w:rPr>
        <w:t xml:space="preserve">я </w:t>
      </w:r>
      <w:r w:rsidR="00526653">
        <w:rPr>
          <w:sz w:val="24"/>
          <w:szCs w:val="24"/>
        </w:rPr>
        <w:t xml:space="preserve">представя като лингвист, последователно изграждащ и отстояващ теоретичната си концепция. Тук тя приема като изходно положение изказаното </w:t>
      </w:r>
      <w:r w:rsidR="007B60E3">
        <w:rPr>
          <w:sz w:val="24"/>
          <w:szCs w:val="24"/>
        </w:rPr>
        <w:t xml:space="preserve">от нея през 2012 г. мнение, че „индикативните форми спадат към </w:t>
      </w:r>
      <w:r w:rsidR="00526653">
        <w:rPr>
          <w:sz w:val="24"/>
          <w:szCs w:val="24"/>
        </w:rPr>
        <w:t>модализаторите на морфосинтактично равнище, изразяващи отношението на субекта към изказаното действие чрез специализиран морфологичен инструмент, а именно – м</w:t>
      </w:r>
      <w:r>
        <w:rPr>
          <w:sz w:val="24"/>
          <w:szCs w:val="24"/>
        </w:rPr>
        <w:t>одално-темпоралните грамеми за несубективна</w:t>
      </w:r>
      <w:r w:rsidR="00526653">
        <w:rPr>
          <w:sz w:val="24"/>
          <w:szCs w:val="24"/>
        </w:rPr>
        <w:t xml:space="preserve"> и субективна оценъчност, известни като наклонение, съотв</w:t>
      </w:r>
      <w:r w:rsidR="006B60B6">
        <w:rPr>
          <w:sz w:val="24"/>
          <w:szCs w:val="24"/>
        </w:rPr>
        <w:t>етно индикатив и конюнктив“</w:t>
      </w:r>
      <w:r w:rsidR="00526653">
        <w:rPr>
          <w:sz w:val="24"/>
          <w:szCs w:val="24"/>
        </w:rPr>
        <w:t>.</w:t>
      </w:r>
      <w:r w:rsidR="00011F1A">
        <w:rPr>
          <w:sz w:val="24"/>
          <w:szCs w:val="24"/>
        </w:rPr>
        <w:t xml:space="preserve"> </w:t>
      </w:r>
      <w:r w:rsidR="00F81DFD">
        <w:rPr>
          <w:sz w:val="24"/>
          <w:szCs w:val="24"/>
        </w:rPr>
        <w:t>Пак като продължение на предишните й теоретични постановки се появява твърдението, че „индикативът съдържа такива езикови единици от португалската глаголна система, които изграждат (заедно с конюнктивните форми) всяка пропозиция, притеж</w:t>
      </w:r>
      <w:r w:rsidR="002C62A8">
        <w:rPr>
          <w:sz w:val="24"/>
          <w:szCs w:val="24"/>
        </w:rPr>
        <w:t>аваща сказуемо...В този смисъл т</w:t>
      </w:r>
      <w:r w:rsidR="00F81DFD">
        <w:rPr>
          <w:sz w:val="24"/>
          <w:szCs w:val="24"/>
        </w:rPr>
        <w:t>аксисно-темпоралните и аспектуалните отношения пронизват семантичната тъкан на индикатива, реализират се въз основа на неговото базисно структурно значение, откъдето следва и ролята му на „базисна модалност“ или</w:t>
      </w:r>
      <w:r w:rsidR="006B60B6">
        <w:rPr>
          <w:sz w:val="24"/>
          <w:szCs w:val="24"/>
        </w:rPr>
        <w:t xml:space="preserve"> „първично модално понятие“</w:t>
      </w:r>
      <w:r w:rsidR="00F81DFD">
        <w:rPr>
          <w:sz w:val="24"/>
          <w:szCs w:val="24"/>
        </w:rPr>
        <w:t xml:space="preserve">. </w:t>
      </w:r>
    </w:p>
    <w:p w:rsidR="00F81DFD" w:rsidRDefault="00F81DFD" w:rsidP="00BE72FB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След този цитат следват особено важните според мен разсъждения, свързани с разграничаването на интуитивното познание на говорещите за семантиката и функциите на индикатива и на опитите за метаезиковото му дефиниране.</w:t>
      </w:r>
      <w:r w:rsidR="00E206FD">
        <w:rPr>
          <w:sz w:val="24"/>
          <w:szCs w:val="24"/>
        </w:rPr>
        <w:t xml:space="preserve"> И наистина интересно</w:t>
      </w:r>
      <w:r w:rsidR="00A8525C">
        <w:rPr>
          <w:sz w:val="24"/>
          <w:szCs w:val="24"/>
        </w:rPr>
        <w:t>то в теоретично отношение започв</w:t>
      </w:r>
      <w:r w:rsidR="00E206FD">
        <w:rPr>
          <w:sz w:val="24"/>
          <w:szCs w:val="24"/>
        </w:rPr>
        <w:t xml:space="preserve">а оттук. Авторката твърди, че инидикативът сам по себе си не съставлява категория, която подлежи на дефиниране. „Неговото екстензивно значение в базисната модална опозиция </w:t>
      </w:r>
      <w:r w:rsidR="00E206FD">
        <w:rPr>
          <w:i/>
          <w:sz w:val="24"/>
          <w:szCs w:val="24"/>
        </w:rPr>
        <w:t>индикатив / конюнктив</w:t>
      </w:r>
      <w:r w:rsidR="00E206FD">
        <w:rPr>
          <w:sz w:val="24"/>
          <w:szCs w:val="24"/>
        </w:rPr>
        <w:t xml:space="preserve"> предполага определението му да се обвърже с носителя на специфичното модално съдържание. Съгласно принципите на аналитичния структурализъм </w:t>
      </w:r>
      <w:r w:rsidR="00F722E5">
        <w:rPr>
          <w:sz w:val="24"/>
          <w:szCs w:val="24"/>
        </w:rPr>
        <w:t xml:space="preserve">(индикативът – С. Д.) </w:t>
      </w:r>
      <w:r w:rsidR="00E206FD">
        <w:rPr>
          <w:sz w:val="24"/>
          <w:szCs w:val="24"/>
        </w:rPr>
        <w:t>следва да бъде дефиниран съобразно това, което не е, за разлика от конюнктива, който се дефин</w:t>
      </w:r>
      <w:r w:rsidR="000D6ECC">
        <w:rPr>
          <w:sz w:val="24"/>
          <w:szCs w:val="24"/>
        </w:rPr>
        <w:t>ира съобразно това, което е“</w:t>
      </w:r>
      <w:r w:rsidR="00E206FD">
        <w:rPr>
          <w:sz w:val="24"/>
          <w:szCs w:val="24"/>
        </w:rPr>
        <w:t>. Фактически тук се натъкваме на две абсолютно модерни виждания: първо за наличието на категории, които не подлежат на дефиниране. Това е една от идеите на така наречената непарадигматич</w:t>
      </w:r>
      <w:r w:rsidR="00F722E5">
        <w:rPr>
          <w:sz w:val="24"/>
          <w:szCs w:val="24"/>
        </w:rPr>
        <w:t>на граматика, която напоследък б</w:t>
      </w:r>
      <w:r w:rsidR="00E206FD">
        <w:rPr>
          <w:sz w:val="24"/>
          <w:szCs w:val="24"/>
        </w:rPr>
        <w:t>е раз</w:t>
      </w:r>
      <w:r w:rsidR="00F722E5">
        <w:rPr>
          <w:sz w:val="24"/>
          <w:szCs w:val="24"/>
        </w:rPr>
        <w:t>работен</w:t>
      </w:r>
      <w:r w:rsidR="00E206FD">
        <w:rPr>
          <w:sz w:val="24"/>
          <w:szCs w:val="24"/>
        </w:rPr>
        <w:t>а много задълбочено от Татяна Николаева; второ за приемането на така наречените негативни дефиниции за напълно закономерен елемент на научния инструментариум в хуманитарните науки.</w:t>
      </w:r>
    </w:p>
    <w:p w:rsidR="00162B82" w:rsidRDefault="009D392F" w:rsidP="00BE72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Въпросът за индикатива винаги е свързан с въпроса за истината, за истинността на съжденията. Това е една от най-ярко изразените допирни точки на лингвистиката с логиката и философията, защото именно чрез индикативните форми се възпроизвежда разбирането на говорещия за света и се организира аксиологичният фон на всяко изложение. От тази гледна точка напълно оправдано е  приемането на тезата на схоластиците, според която истината е съотношение между мисълта и предметния свят. Авторката убедително и с помощта на сполучливи примери доказва, че индикативните и конюктивните грамеми обозначават състояния на нещата, които отговарят на критериите за истинност. И – което е особено важно! – тя не пропуска факта, че граматическите инструменти на истината са инструменти и на лъжата. Всъщност, това е и до днес препъни-камъкът на лингвистиката на лъжата, която е все още нова научна дисциплина</w:t>
      </w:r>
      <w:r w:rsidR="00E358D4">
        <w:rPr>
          <w:sz w:val="24"/>
          <w:szCs w:val="24"/>
        </w:rPr>
        <w:t xml:space="preserve"> и търси своите методологични р</w:t>
      </w:r>
      <w:r w:rsidR="00E358D4">
        <w:rPr>
          <w:sz w:val="24"/>
          <w:szCs w:val="24"/>
          <w:lang w:val="en-US"/>
        </w:rPr>
        <w:t>e</w:t>
      </w:r>
      <w:r w:rsidR="00E358D4">
        <w:rPr>
          <w:sz w:val="24"/>
          <w:szCs w:val="24"/>
        </w:rPr>
        <w:t>ш</w:t>
      </w:r>
      <w:r w:rsidR="00E358D4"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ния на базата на изследванията, свързани с обратната страна на нещата, с отразяването на истината. Трудно е да се правят предсказания за бъдещето на лингвистиката, но лично на мен ми се струва, че</w:t>
      </w:r>
      <w:r w:rsidR="00162B82">
        <w:rPr>
          <w:sz w:val="24"/>
          <w:szCs w:val="24"/>
        </w:rPr>
        <w:t>, изхождайки от обсъждания текст,</w:t>
      </w:r>
      <w:r>
        <w:rPr>
          <w:sz w:val="24"/>
          <w:szCs w:val="24"/>
        </w:rPr>
        <w:t xml:space="preserve"> имаме поне засега всички основания да предполагаме, че лингвистиката на размитите категории има право на съществувание, защото отразява </w:t>
      </w:r>
      <w:r w:rsidR="000758CB">
        <w:rPr>
          <w:sz w:val="24"/>
          <w:szCs w:val="24"/>
        </w:rPr>
        <w:t xml:space="preserve">определени особености на нашите когнитивни структури. Именно в тях се поражда онзи механизъм на конфигуриране на категориалните значеня, за който пише Косериу и който така сполучливо се интерпретира в работата. В тази сполучлива интерпретация има и някои моменти, които, според мен са малко уязвими. Така например, струва ми се, че </w:t>
      </w:r>
      <w:r w:rsidR="00C4131B">
        <w:rPr>
          <w:sz w:val="24"/>
          <w:szCs w:val="24"/>
        </w:rPr>
        <w:t xml:space="preserve">отпратката към </w:t>
      </w:r>
      <w:r w:rsidR="000758CB">
        <w:rPr>
          <w:sz w:val="24"/>
          <w:szCs w:val="24"/>
        </w:rPr>
        <w:t xml:space="preserve">проф. Михалчев, който възприема истината като нещо обективно и общозначимо, обезпечено от самата действителност, влиза в противоречие с твърдението, че истината е продукт на мисълта. </w:t>
      </w:r>
    </w:p>
    <w:p w:rsidR="00C45AB6" w:rsidRDefault="001B7CC3" w:rsidP="00BE72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Особено интересни са разсъжденията на авторката за дистинктивния признак на индикатива и функционалността на базисната модална опозиция. Тя приема, че съдържанието на отношението на говорещия субект към изказаното действие като съвпадащо с действителността най-сполучливо се дефинира с признака обективност, а от гледна точка на терминологичната чистота индикативните португалски грамеми трябва да бъдат дефинирани чрез признака несубективност. За съжаление, не владея португалски език и затова се предоверявам интуитивно на авторката, но не със затворени очи, а проследявайки веригата от аргументативни разсъждения в работата й. Прави впечатление изводът, че смислоразличителната функция на индикативните и конюнктивните грамеми се установява и в самостоятелна предикация, която се разглежда от авторката като контекст на имплициран модус, при което субективнооценъчната стойност на конюнктивните грамеми се реализира </w:t>
      </w:r>
      <w:r w:rsidR="006118FA">
        <w:rPr>
          <w:sz w:val="24"/>
          <w:szCs w:val="24"/>
        </w:rPr>
        <w:t>като различни видове апелативни значения. Този момент е особено важен и пак ще повторя, че Чергова е от малкото наши лингвисти, които така проникновено са усвоили идеите, прекрасно формулирани от Георги Герджиков, според когото първичната обективираща или субективираща оценка за г</w:t>
      </w:r>
      <w:r w:rsidR="00C45AB6">
        <w:rPr>
          <w:sz w:val="24"/>
          <w:szCs w:val="24"/>
        </w:rPr>
        <w:t>лаголното действие в изказа</w:t>
      </w:r>
      <w:r w:rsidR="006118FA">
        <w:rPr>
          <w:sz w:val="24"/>
          <w:szCs w:val="24"/>
        </w:rPr>
        <w:t xml:space="preserve"> на говорещия имат свой проводник и това са опозитивните отношения, базирани на  двойката индикатив / конюнктив; тези отношения са семантичната основа, на която се изгражда таксисно-темпоралната схема на изречението.</w:t>
      </w:r>
    </w:p>
    <w:p w:rsidR="000E4FC6" w:rsidRDefault="00AD17CA" w:rsidP="00BE72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Като повечето съвременни изследвания</w:t>
      </w:r>
      <w:r w:rsidR="00C45AB6">
        <w:rPr>
          <w:sz w:val="24"/>
          <w:szCs w:val="24"/>
        </w:rPr>
        <w:t xml:space="preserve"> разглежданият труд има и определена прагматична насоченост. Тук тя най-често преминава през междинното звено между граматиката и прагматиката, а именно семантиката. За това говорят</w:t>
      </w:r>
      <w:r w:rsidR="00C42BFA">
        <w:rPr>
          <w:sz w:val="24"/>
          <w:szCs w:val="24"/>
        </w:rPr>
        <w:t xml:space="preserve"> редица </w:t>
      </w:r>
      <w:r w:rsidR="00C45AB6">
        <w:rPr>
          <w:sz w:val="24"/>
          <w:szCs w:val="24"/>
        </w:rPr>
        <w:t xml:space="preserve"> изводи</w:t>
      </w:r>
      <w:r w:rsidR="00C42BFA">
        <w:rPr>
          <w:sz w:val="24"/>
          <w:szCs w:val="24"/>
        </w:rPr>
        <w:t>, например твърдението,</w:t>
      </w:r>
      <w:r w:rsidR="00C45AB6">
        <w:rPr>
          <w:sz w:val="24"/>
          <w:szCs w:val="24"/>
        </w:rPr>
        <w:t xml:space="preserve"> че от семантично гледище императивът изразява субективност, но не пряко към глаголното действие, а към слушащия, който е и субект на подбудителното изречение</w:t>
      </w:r>
      <w:r w:rsidR="00C42BFA">
        <w:rPr>
          <w:sz w:val="24"/>
          <w:szCs w:val="24"/>
        </w:rPr>
        <w:t>. В изследването има много интересни разсъждения за категориалните и некатегориалните значения в португалската глаголна система и за преливането на семантичния потенциал на отделни темпорални и диатетични зони, напр. твърдението, че от формална гледна точка кондиционалът съвпада с футурум претерити, като образува с него една грамема, формирана въз основа на индикативни маркери за относителна следходност</w:t>
      </w:r>
      <w:r w:rsidR="00BE32C7">
        <w:rPr>
          <w:sz w:val="24"/>
          <w:szCs w:val="24"/>
        </w:rPr>
        <w:t>; твърдението, че всяка една от грамемите, изграждащи португалската таксисно-темпорална система на несубективността, разгръща семантичния си потенциал в дискурса именно въз основа на заложеното в системата категориално значение.</w:t>
      </w:r>
      <w:r w:rsidR="00B35970">
        <w:rPr>
          <w:sz w:val="24"/>
          <w:szCs w:val="24"/>
        </w:rPr>
        <w:t xml:space="preserve"> Тези разсъждения получават допълнителна ценност от факта, че те водят до теоретично разслояване на ракурса на наблюдението, като отделят в него зона на семантичната гледна точка и на функционалната гледна точка. Така се получава едно приложение на принципа за комплементарност и в наблюдението, и в дескрипцията. Този подход дава възможност на авторката да формулира хипотези, напр. за наличието на футурум претерити с условна семантика – предмет на една надстроечна модалност. Надстроечната модалност, от своя страна, има определен пораждащ я инструментариум, към който принадлежи преди всичко перифрастичната модалност, имплицираща базисна модалност. Ако правилно съм разбрала авторката, епистемичната модалност в нейната концепция се свежда до </w:t>
      </w:r>
      <w:r w:rsidR="00C17D47">
        <w:rPr>
          <w:sz w:val="24"/>
          <w:szCs w:val="24"/>
        </w:rPr>
        <w:t xml:space="preserve">определено множество епистемични значения. В такъв случай напълно логично звучи твърдението й, че „средствата (бих добавила </w:t>
      </w:r>
      <w:r w:rsidR="00C17D47">
        <w:rPr>
          <w:i/>
          <w:sz w:val="24"/>
          <w:szCs w:val="24"/>
        </w:rPr>
        <w:t>за изразяване</w:t>
      </w:r>
      <w:r w:rsidR="00C17D47">
        <w:rPr>
          <w:sz w:val="24"/>
          <w:szCs w:val="24"/>
        </w:rPr>
        <w:t xml:space="preserve">) на вероятностните и възможностните епистемични съждения ...може да се изведат след анализа на таксисно-темпоралните стойности и функции </w:t>
      </w:r>
      <w:r w:rsidR="00162B82">
        <w:rPr>
          <w:sz w:val="24"/>
          <w:szCs w:val="24"/>
        </w:rPr>
        <w:t>на индикативните грамеми“</w:t>
      </w:r>
      <w:r w:rsidR="00C17D47">
        <w:rPr>
          <w:sz w:val="24"/>
          <w:szCs w:val="24"/>
        </w:rPr>
        <w:t>.</w:t>
      </w:r>
    </w:p>
    <w:p w:rsidR="00E177AC" w:rsidRDefault="000E4FC6" w:rsidP="00E177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Като неспециалист по португалски език, аз получих от прочетения материал огромна и много интересна информация, която остава в съзнанието на адресата на текста в ясна и добре очертана форма.</w:t>
      </w:r>
      <w:r w:rsidR="00E177AC">
        <w:rPr>
          <w:sz w:val="24"/>
          <w:szCs w:val="24"/>
        </w:rPr>
        <w:t xml:space="preserve"> Напълно убедителни са твърденията, че</w:t>
      </w:r>
    </w:p>
    <w:p w:rsidR="00E177AC" w:rsidRDefault="00E177AC" w:rsidP="00E177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всички изразни средства най-специализирано в  португалския език е нивото на аналитична реализация чрез устойчиви аспектуални словосъчетания;</w:t>
      </w:r>
    </w:p>
    <w:p w:rsidR="00E177AC" w:rsidRDefault="00E177AC" w:rsidP="00E177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употребата на индикативния презенс с пределни глаголи и/или в съчетание с контекстуални маркери за обичайно действие аспектуалната ситуация в предикацията може да има двоен прочит – като еднократно, дуративно действие или като многократно, обичайно.</w:t>
      </w:r>
    </w:p>
    <w:p w:rsidR="00E177AC" w:rsidRDefault="00E177AC" w:rsidP="00E177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полето на неотносителната едновременност индикативният презенс може да изразява и многократни действия, благодарение на въздействието на аспектуалните маркери в контекста.</w:t>
      </w:r>
    </w:p>
    <w:p w:rsidR="00FE5B49" w:rsidRDefault="00FE5B49" w:rsidP="00E177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Аористът в състава на перифрастичните конструкции оказва влияние върху поведението им.</w:t>
      </w:r>
    </w:p>
    <w:p w:rsidR="00FE5B49" w:rsidRDefault="00FE5B49" w:rsidP="00E177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Индикативният имперфект напълно отговаря на определението за относително сегашно време, защото подобно на индикативния презенс е екстензивен във всички опозиции в португалската модално-темпорална система с изключение на опозицията в категорията таксис, където е носител на интензивната категориална сема.</w:t>
      </w:r>
    </w:p>
    <w:p w:rsidR="00FE5B49" w:rsidRDefault="00FE5B49" w:rsidP="00E177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Синтетичният плусквамперфект притежава транспозитивна функция, благодарение на коята може да премина</w:t>
      </w:r>
      <w:r w:rsidR="002124A3">
        <w:rPr>
          <w:sz w:val="24"/>
          <w:szCs w:val="24"/>
        </w:rPr>
        <w:t>ва</w:t>
      </w:r>
      <w:r>
        <w:rPr>
          <w:sz w:val="24"/>
          <w:szCs w:val="24"/>
        </w:rPr>
        <w:t xml:space="preserve"> от полето на неотносителната едновременност в полето на относителната едновременност.</w:t>
      </w:r>
    </w:p>
    <w:p w:rsidR="008623B2" w:rsidRDefault="008623B2" w:rsidP="00E177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Португалският ретроспективен имперфект </w:t>
      </w:r>
      <w:r w:rsidR="003E2289">
        <w:rPr>
          <w:sz w:val="24"/>
          <w:szCs w:val="24"/>
        </w:rPr>
        <w:t>е развил доста по-осезаемо темпорално значение от перфекта; в нормата и речта на португалския език той функционира със семантиката на синтетичния плусквамперфект в относителната предходност. В дискурса може да неутрализира както синтетичния, така и ретроспективния плусквамперфект.</w:t>
      </w:r>
    </w:p>
    <w:p w:rsidR="00E177AC" w:rsidRDefault="00E177AC" w:rsidP="00E177AC">
      <w:pPr>
        <w:pStyle w:val="ListParagraph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>В работата има и извънредно интересни идеи, които могат да бъдат приложени към друг езиков материал, напр.:</w:t>
      </w:r>
      <w:r w:rsidRPr="00E177AC">
        <w:rPr>
          <w:sz w:val="24"/>
          <w:szCs w:val="24"/>
        </w:rPr>
        <w:t xml:space="preserve"> </w:t>
      </w:r>
    </w:p>
    <w:p w:rsidR="009D392F" w:rsidRDefault="00FE5B49" w:rsidP="00E177A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Серийността на дей</w:t>
      </w:r>
      <w:r w:rsidR="00593498">
        <w:rPr>
          <w:sz w:val="24"/>
          <w:szCs w:val="24"/>
        </w:rPr>
        <w:t>с</w:t>
      </w:r>
      <w:r>
        <w:rPr>
          <w:sz w:val="24"/>
          <w:szCs w:val="24"/>
        </w:rPr>
        <w:t>твието в аспектуалната ситуация може да се тълкува като скаларна величина.</w:t>
      </w:r>
      <w:r w:rsidR="00E177AC" w:rsidRPr="00E177AC">
        <w:rPr>
          <w:sz w:val="24"/>
          <w:szCs w:val="24"/>
        </w:rPr>
        <w:t xml:space="preserve"> </w:t>
      </w:r>
      <w:r w:rsidR="001B7CC3" w:rsidRPr="00E177AC">
        <w:rPr>
          <w:sz w:val="24"/>
          <w:szCs w:val="24"/>
        </w:rPr>
        <w:t xml:space="preserve"> </w:t>
      </w:r>
    </w:p>
    <w:p w:rsidR="008623B2" w:rsidRDefault="008623B2" w:rsidP="00E177A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Процесите на транспозиция на глаголните времена в различните зони на едновременност могат да пораждат </w:t>
      </w:r>
      <w:r w:rsidRPr="008623B2">
        <w:rPr>
          <w:sz w:val="24"/>
          <w:szCs w:val="24"/>
          <w:u w:val="single"/>
        </w:rPr>
        <w:t>интензивни</w:t>
      </w:r>
      <w:r>
        <w:rPr>
          <w:sz w:val="24"/>
          <w:szCs w:val="24"/>
        </w:rPr>
        <w:t xml:space="preserve"> синоними на други глаголни времена (напр. синтетичен плусквамперфект – индикативен презенс)</w:t>
      </w:r>
    </w:p>
    <w:p w:rsidR="008623B2" w:rsidRDefault="008623B2" w:rsidP="00E177A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Категорията перспектива може да бъде разчленена на първична и вторична; разбирането за тази категория може да бъде коректив на първоначално вложеното в термина значение от Пражката школа.</w:t>
      </w:r>
    </w:p>
    <w:p w:rsidR="003E2289" w:rsidRDefault="003E2289" w:rsidP="00E177A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Четирите части на Заключението (Структура на подсистем</w:t>
      </w:r>
      <w:r w:rsidR="00BF6CC3">
        <w:rPr>
          <w:sz w:val="24"/>
          <w:szCs w:val="24"/>
        </w:rPr>
        <w:t>ата на португалския индикатив, С</w:t>
      </w:r>
      <w:r>
        <w:rPr>
          <w:sz w:val="24"/>
          <w:szCs w:val="24"/>
        </w:rPr>
        <w:t xml:space="preserve">труктура на категориалните значения на индикативните форми, Съпоставка на на структурите на таксисно-темпоралните подсистеми на индикатива и конюнктива, Йерархична организация на глаголните категории в съвременния португалски език) могат да послужат за универсална схема на дескрипция на глаголната дума в езиците, в които лексемата съществува като глобална езикова единица и в </w:t>
      </w:r>
      <w:r w:rsidR="00D331C3">
        <w:rPr>
          <w:sz w:val="24"/>
          <w:szCs w:val="24"/>
        </w:rPr>
        <w:t>които лексикалният имот (термин</w:t>
      </w:r>
      <w:r>
        <w:rPr>
          <w:sz w:val="24"/>
          <w:szCs w:val="24"/>
        </w:rPr>
        <w:t xml:space="preserve"> на проф. Ив. Леков) може да бъде разпределен в </w:t>
      </w:r>
      <w:r w:rsidR="00391D78">
        <w:rPr>
          <w:sz w:val="24"/>
          <w:szCs w:val="24"/>
        </w:rPr>
        <w:t>определен брой множества с определен брой дистинктивни признаци.</w:t>
      </w:r>
    </w:p>
    <w:p w:rsidR="00D331C3" w:rsidRDefault="00A87F2B" w:rsidP="00D331C3">
      <w:pPr>
        <w:pStyle w:val="ListParagraph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87F2B" w:rsidRDefault="00A87F2B" w:rsidP="00D331C3">
      <w:pPr>
        <w:pStyle w:val="ListParagraph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Мнението ми за обсъждания труд е пределно ясно, но процедурата ме задължава да го формулирам във вид на заключение: </w:t>
      </w:r>
    </w:p>
    <w:p w:rsidR="00A87F2B" w:rsidRDefault="00A87F2B" w:rsidP="00A87F2B">
      <w:pPr>
        <w:pStyle w:val="ListParagraph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Изследването на д-р Весела Петрова Чергова е фундаментално описание на категориалната организация на подсистемата на португалския индикатив с ярко изразена авторска позиция, със задълбочено познаване на литературата и на езиковия материал, свидетелстващо за нейната ерудиция и за умението й в добре организирана и </w:t>
      </w:r>
      <w:r w:rsidR="00810E8F">
        <w:rPr>
          <w:sz w:val="24"/>
          <w:szCs w:val="24"/>
        </w:rPr>
        <w:t xml:space="preserve">логично </w:t>
      </w:r>
      <w:r>
        <w:rPr>
          <w:sz w:val="24"/>
          <w:szCs w:val="24"/>
        </w:rPr>
        <w:t xml:space="preserve">структурирана форма да поднася на читателя прецизирана лингвистична информация. След известна редакция (според желанието на авторката) </w:t>
      </w:r>
      <w:r w:rsidRPr="00A87F2B">
        <w:rPr>
          <w:sz w:val="24"/>
          <w:szCs w:val="24"/>
        </w:rPr>
        <w:t>този труд трябва да бъде публикуван.</w:t>
      </w:r>
      <w:r>
        <w:rPr>
          <w:sz w:val="24"/>
          <w:szCs w:val="24"/>
        </w:rPr>
        <w:t xml:space="preserve"> Той отговаря напълно на изискванията към х</w:t>
      </w:r>
      <w:r w:rsidR="000E0AE6">
        <w:rPr>
          <w:sz w:val="24"/>
          <w:szCs w:val="24"/>
        </w:rPr>
        <w:t>абилитационните трудове</w:t>
      </w:r>
      <w:r>
        <w:rPr>
          <w:sz w:val="24"/>
          <w:szCs w:val="24"/>
        </w:rPr>
        <w:t xml:space="preserve"> </w:t>
      </w:r>
      <w:r w:rsidR="00E02DBD">
        <w:rPr>
          <w:sz w:val="24"/>
          <w:szCs w:val="24"/>
        </w:rPr>
        <w:t xml:space="preserve">и може да бъда оценен като основно изследване за придобиване на </w:t>
      </w:r>
      <w:r>
        <w:rPr>
          <w:sz w:val="24"/>
          <w:szCs w:val="24"/>
        </w:rPr>
        <w:t>научната и преподавателска длъжност ДОЦЕНТ.</w:t>
      </w:r>
      <w:r w:rsidR="00E02DBD">
        <w:rPr>
          <w:sz w:val="24"/>
          <w:szCs w:val="24"/>
        </w:rPr>
        <w:t xml:space="preserve"> С цялостната си изследователска и преподавателска дейност д-р Весела Петрова Чергова е достоен и авторитетен кандидат за тази длъжност и аз с абсолютна убеденост се обръщам към</w:t>
      </w:r>
      <w:r w:rsidR="00534900">
        <w:rPr>
          <w:sz w:val="24"/>
          <w:szCs w:val="24"/>
        </w:rPr>
        <w:t xml:space="preserve"> членовете на почитаемото Научн</w:t>
      </w:r>
      <w:r w:rsidR="00E02DBD">
        <w:rPr>
          <w:sz w:val="24"/>
          <w:szCs w:val="24"/>
        </w:rPr>
        <w:t xml:space="preserve">о жури с молба </w:t>
      </w:r>
      <w:r w:rsidR="00534900">
        <w:rPr>
          <w:sz w:val="24"/>
          <w:szCs w:val="24"/>
        </w:rPr>
        <w:t xml:space="preserve">всички </w:t>
      </w:r>
      <w:r w:rsidR="00E02DBD">
        <w:rPr>
          <w:sz w:val="24"/>
          <w:szCs w:val="24"/>
        </w:rPr>
        <w:t>да подкрепим с положителен вот нейните усилия.</w:t>
      </w:r>
    </w:p>
    <w:p w:rsidR="000E0AE6" w:rsidRDefault="000E0AE6" w:rsidP="00A87F2B">
      <w:pPr>
        <w:pStyle w:val="ListParagraph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Подпис:                                 </w:t>
      </w:r>
    </w:p>
    <w:p w:rsidR="000E0AE6" w:rsidRPr="00A87F2B" w:rsidRDefault="00B73914" w:rsidP="00A87F2B">
      <w:pPr>
        <w:pStyle w:val="ListParagraph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София, </w:t>
      </w:r>
      <w:r w:rsidR="00E02DBD">
        <w:rPr>
          <w:sz w:val="24"/>
          <w:szCs w:val="24"/>
        </w:rPr>
        <w:t xml:space="preserve">01.06.2016.                                    </w:t>
      </w:r>
      <w:r w:rsidR="000E0AE6">
        <w:rPr>
          <w:sz w:val="24"/>
          <w:szCs w:val="24"/>
        </w:rPr>
        <w:t>(Проф., д.ф.н. Стефана Димитрова)</w:t>
      </w:r>
    </w:p>
    <w:p w:rsidR="0081108C" w:rsidRDefault="0081108C" w:rsidP="00011F1A">
      <w:pPr>
        <w:ind w:firstLine="567"/>
        <w:jc w:val="both"/>
        <w:rPr>
          <w:sz w:val="24"/>
          <w:szCs w:val="24"/>
        </w:rPr>
      </w:pPr>
    </w:p>
    <w:p w:rsidR="00C14B7F" w:rsidRPr="00EA5CF3" w:rsidRDefault="00EA5CF3" w:rsidP="00011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</w:t>
      </w:r>
    </w:p>
    <w:p w:rsidR="002742C5" w:rsidRPr="002742C5" w:rsidRDefault="002742C5" w:rsidP="00436506">
      <w:pPr>
        <w:ind w:firstLine="567"/>
        <w:jc w:val="both"/>
        <w:rPr>
          <w:color w:val="00B0F0"/>
          <w:sz w:val="28"/>
          <w:szCs w:val="2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2742C5" w:rsidRPr="002742C5" w:rsidSect="003C5B1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A37"/>
    <w:multiLevelType w:val="hybridMultilevel"/>
    <w:tmpl w:val="7ABAA7C0"/>
    <w:lvl w:ilvl="0" w:tplc="D898F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1D03B6"/>
    <w:multiLevelType w:val="hybridMultilevel"/>
    <w:tmpl w:val="EE8C081C"/>
    <w:lvl w:ilvl="0" w:tplc="47A87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06"/>
    <w:rsid w:val="00010723"/>
    <w:rsid w:val="00011F1A"/>
    <w:rsid w:val="00032C1E"/>
    <w:rsid w:val="000758CB"/>
    <w:rsid w:val="000D6ECC"/>
    <w:rsid w:val="000E0AE6"/>
    <w:rsid w:val="000E4FC6"/>
    <w:rsid w:val="0010461A"/>
    <w:rsid w:val="00162B82"/>
    <w:rsid w:val="001725AC"/>
    <w:rsid w:val="00190550"/>
    <w:rsid w:val="001B7CC3"/>
    <w:rsid w:val="001E1C65"/>
    <w:rsid w:val="001F0DC9"/>
    <w:rsid w:val="00210FA6"/>
    <w:rsid w:val="002124A3"/>
    <w:rsid w:val="00221300"/>
    <w:rsid w:val="00272FDF"/>
    <w:rsid w:val="002742C5"/>
    <w:rsid w:val="002856A8"/>
    <w:rsid w:val="002A7DCE"/>
    <w:rsid w:val="002C62A8"/>
    <w:rsid w:val="0032559C"/>
    <w:rsid w:val="00342D91"/>
    <w:rsid w:val="00391D78"/>
    <w:rsid w:val="003C5B10"/>
    <w:rsid w:val="003E2289"/>
    <w:rsid w:val="00421E08"/>
    <w:rsid w:val="00436506"/>
    <w:rsid w:val="004517F8"/>
    <w:rsid w:val="00451CAD"/>
    <w:rsid w:val="00487FE4"/>
    <w:rsid w:val="00526653"/>
    <w:rsid w:val="00534900"/>
    <w:rsid w:val="005559B9"/>
    <w:rsid w:val="00593498"/>
    <w:rsid w:val="005D42C0"/>
    <w:rsid w:val="00602B20"/>
    <w:rsid w:val="006118FA"/>
    <w:rsid w:val="006A6A8F"/>
    <w:rsid w:val="006B60B6"/>
    <w:rsid w:val="0076541C"/>
    <w:rsid w:val="00787414"/>
    <w:rsid w:val="00790C05"/>
    <w:rsid w:val="007B60E3"/>
    <w:rsid w:val="007C1139"/>
    <w:rsid w:val="00810E8F"/>
    <w:rsid w:val="0081108C"/>
    <w:rsid w:val="00820EBB"/>
    <w:rsid w:val="00837E1C"/>
    <w:rsid w:val="008623B2"/>
    <w:rsid w:val="008E2F99"/>
    <w:rsid w:val="009D392F"/>
    <w:rsid w:val="00A15046"/>
    <w:rsid w:val="00A34CDF"/>
    <w:rsid w:val="00A504A4"/>
    <w:rsid w:val="00A56D37"/>
    <w:rsid w:val="00A56F2D"/>
    <w:rsid w:val="00A65619"/>
    <w:rsid w:val="00A724BC"/>
    <w:rsid w:val="00A775FB"/>
    <w:rsid w:val="00A8525C"/>
    <w:rsid w:val="00A87F2B"/>
    <w:rsid w:val="00AD17CA"/>
    <w:rsid w:val="00B35970"/>
    <w:rsid w:val="00B644E9"/>
    <w:rsid w:val="00B73914"/>
    <w:rsid w:val="00BB7E19"/>
    <w:rsid w:val="00BE32C7"/>
    <w:rsid w:val="00BE72FB"/>
    <w:rsid w:val="00BF6CC3"/>
    <w:rsid w:val="00C14B7F"/>
    <w:rsid w:val="00C17D47"/>
    <w:rsid w:val="00C333C6"/>
    <w:rsid w:val="00C4131B"/>
    <w:rsid w:val="00C42BFA"/>
    <w:rsid w:val="00C45AB6"/>
    <w:rsid w:val="00C87B00"/>
    <w:rsid w:val="00CB5FB8"/>
    <w:rsid w:val="00CC05AC"/>
    <w:rsid w:val="00D331C3"/>
    <w:rsid w:val="00D351BE"/>
    <w:rsid w:val="00DD776D"/>
    <w:rsid w:val="00E02DBD"/>
    <w:rsid w:val="00E177AC"/>
    <w:rsid w:val="00E206FD"/>
    <w:rsid w:val="00E358D4"/>
    <w:rsid w:val="00E52502"/>
    <w:rsid w:val="00E67B96"/>
    <w:rsid w:val="00E7299B"/>
    <w:rsid w:val="00EA20A6"/>
    <w:rsid w:val="00EA5CF3"/>
    <w:rsid w:val="00F14E8D"/>
    <w:rsid w:val="00F722E5"/>
    <w:rsid w:val="00F81DFD"/>
    <w:rsid w:val="00F9261B"/>
    <w:rsid w:val="00FE5B49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EBC2-116D-447B-9BDC-A09CE613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Stefana</dc:creator>
  <cp:lastModifiedBy>Stefana</cp:lastModifiedBy>
  <cp:revision>2</cp:revision>
  <dcterms:created xsi:type="dcterms:W3CDTF">2016-06-02T16:30:00Z</dcterms:created>
  <dcterms:modified xsi:type="dcterms:W3CDTF">2016-06-02T16:30:00Z</dcterms:modified>
</cp:coreProperties>
</file>