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90" w:rsidRDefault="00294F90" w:rsidP="00294F90">
      <w:pPr>
        <w:pStyle w:val="Default"/>
      </w:pPr>
    </w:p>
    <w:p w:rsidR="00294F90" w:rsidRDefault="00294F90" w:rsidP="00294F90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294F90">
        <w:rPr>
          <w:rFonts w:ascii="Arial" w:hAnsi="Arial" w:cs="Arial"/>
          <w:sz w:val="32"/>
          <w:szCs w:val="32"/>
        </w:rPr>
        <w:t>СТАНОВИЩЕ</w:t>
      </w:r>
    </w:p>
    <w:p w:rsidR="00294F90" w:rsidRPr="00294F90" w:rsidRDefault="00294F90" w:rsidP="00294F90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:rsidR="00294F90" w:rsidRDefault="00294F90" w:rsidP="00294F90">
      <w:pPr>
        <w:pStyle w:val="Default"/>
        <w:jc w:val="center"/>
        <w:rPr>
          <w:rFonts w:ascii="Arial" w:hAnsi="Arial" w:cs="Arial"/>
        </w:rPr>
      </w:pPr>
      <w:proofErr w:type="gramStart"/>
      <w:r w:rsidRPr="00294F90">
        <w:rPr>
          <w:rFonts w:ascii="Arial" w:hAnsi="Arial" w:cs="Arial"/>
        </w:rPr>
        <w:t>за</w:t>
      </w:r>
      <w:proofErr w:type="gramEnd"/>
      <w:r w:rsidRPr="00294F90">
        <w:rPr>
          <w:rFonts w:ascii="Arial" w:hAnsi="Arial" w:cs="Arial"/>
        </w:rPr>
        <w:t xml:space="preserve"> дисертационния труд на Лилия Стоянова Бурова</w:t>
      </w:r>
    </w:p>
    <w:p w:rsidR="00294F90" w:rsidRPr="00294F90" w:rsidRDefault="00294F90" w:rsidP="00294F90">
      <w:pPr>
        <w:pStyle w:val="Default"/>
        <w:jc w:val="center"/>
        <w:rPr>
          <w:rFonts w:ascii="Arial" w:hAnsi="Arial" w:cs="Arial"/>
        </w:rPr>
      </w:pPr>
    </w:p>
    <w:p w:rsidR="00294F90" w:rsidRDefault="00294F90" w:rsidP="00294F90">
      <w:pPr>
        <w:pStyle w:val="Default"/>
        <w:rPr>
          <w:sz w:val="23"/>
          <w:szCs w:val="23"/>
        </w:rPr>
      </w:pPr>
    </w:p>
    <w:p w:rsidR="00294F90" w:rsidRPr="00294F90" w:rsidRDefault="00294F90" w:rsidP="00294F90">
      <w:pPr>
        <w:pStyle w:val="Default"/>
        <w:jc w:val="both"/>
        <w:rPr>
          <w:rFonts w:ascii="Arial" w:hAnsi="Arial" w:cs="Arial"/>
        </w:rPr>
      </w:pPr>
      <w:proofErr w:type="gramStart"/>
      <w:r w:rsidRPr="00294F90">
        <w:rPr>
          <w:rFonts w:ascii="Arial" w:hAnsi="Arial" w:cs="Arial"/>
        </w:rPr>
        <w:t>на</w:t>
      </w:r>
      <w:proofErr w:type="gramEnd"/>
      <w:r w:rsidRPr="00294F90">
        <w:rPr>
          <w:rFonts w:ascii="Arial" w:hAnsi="Arial" w:cs="Arial"/>
        </w:rPr>
        <w:t xml:space="preserve"> тема: „ </w:t>
      </w:r>
      <w:r w:rsidRPr="00294F90">
        <w:rPr>
          <w:rFonts w:ascii="Arial" w:hAnsi="Arial" w:cs="Arial"/>
          <w:b/>
          <w:bCs/>
        </w:rPr>
        <w:t xml:space="preserve">Junktionsuntersuchung des </w:t>
      </w:r>
      <w:r w:rsidRPr="00294F90">
        <w:rPr>
          <w:rFonts w:ascii="Arial" w:hAnsi="Arial" w:cs="Arial"/>
          <w:b/>
          <w:bCs/>
          <w:i/>
          <w:iCs/>
        </w:rPr>
        <w:t>Simplicissimus</w:t>
      </w:r>
      <w:r w:rsidRPr="00294F90">
        <w:rPr>
          <w:rFonts w:ascii="Arial" w:hAnsi="Arial" w:cs="Arial"/>
          <w:b/>
          <w:bCs/>
        </w:rPr>
        <w:t xml:space="preserve">-Romans. </w:t>
      </w:r>
      <w:proofErr w:type="gramStart"/>
      <w:r w:rsidRPr="00294F90">
        <w:rPr>
          <w:rFonts w:ascii="Arial" w:hAnsi="Arial" w:cs="Arial"/>
          <w:b/>
          <w:bCs/>
        </w:rPr>
        <w:t xml:space="preserve">Ein Beitrag zur Syntax der neuhochdeutschen Sprache” </w:t>
      </w:r>
      <w:r w:rsidRPr="00294F90">
        <w:rPr>
          <w:rFonts w:ascii="Arial" w:hAnsi="Arial" w:cs="Arial"/>
        </w:rPr>
        <w:t xml:space="preserve">(Изследване на юнкцията в романа </w:t>
      </w:r>
      <w:r w:rsidRPr="00294F90">
        <w:rPr>
          <w:rFonts w:ascii="Arial" w:hAnsi="Arial" w:cs="Arial"/>
          <w:i/>
          <w:iCs/>
        </w:rPr>
        <w:t>Симплицисимус</w:t>
      </w:r>
      <w:r w:rsidRPr="00294F90">
        <w:rPr>
          <w:rFonts w:ascii="Arial" w:hAnsi="Arial" w:cs="Arial"/>
        </w:rPr>
        <w:t xml:space="preserve">. Принос към синтаксиса на нововисоконемския език) за присъждане на научната и образователна степен </w:t>
      </w:r>
      <w:r w:rsidRPr="00294F90">
        <w:rPr>
          <w:rFonts w:ascii="Arial" w:hAnsi="Arial" w:cs="Arial"/>
          <w:b/>
          <w:bCs/>
        </w:rPr>
        <w:t xml:space="preserve">доктор по филология </w:t>
      </w:r>
      <w:r w:rsidRPr="00294F90">
        <w:rPr>
          <w:rFonts w:ascii="Arial" w:hAnsi="Arial" w:cs="Arial"/>
        </w:rPr>
        <w:t>по направление 2.1.</w:t>
      </w:r>
      <w:proofErr w:type="gramEnd"/>
      <w:r w:rsidRPr="00294F90">
        <w:rPr>
          <w:rFonts w:ascii="Arial" w:hAnsi="Arial" w:cs="Arial"/>
        </w:rPr>
        <w:t xml:space="preserve"> </w:t>
      </w:r>
      <w:proofErr w:type="gramStart"/>
      <w:r w:rsidRPr="00294F90">
        <w:rPr>
          <w:rFonts w:ascii="Arial" w:hAnsi="Arial" w:cs="Arial"/>
        </w:rPr>
        <w:t>Филологии (Германски езици)</w:t>
      </w:r>
      <w:r w:rsidRPr="00294F90">
        <w:rPr>
          <w:rFonts w:ascii="Arial" w:hAnsi="Arial" w:cs="Arial"/>
        </w:rPr>
        <w:t>.</w:t>
      </w:r>
      <w:proofErr w:type="gramEnd"/>
      <w:r w:rsidRPr="00294F90">
        <w:rPr>
          <w:rFonts w:ascii="Arial" w:hAnsi="Arial" w:cs="Arial"/>
        </w:rPr>
        <w:t xml:space="preserve"> </w:t>
      </w:r>
    </w:p>
    <w:p w:rsidR="00294F90" w:rsidRPr="00294F90" w:rsidRDefault="00294F90" w:rsidP="00294F90">
      <w:pPr>
        <w:pStyle w:val="Default"/>
        <w:jc w:val="both"/>
        <w:rPr>
          <w:rFonts w:ascii="Arial" w:hAnsi="Arial" w:cs="Arial"/>
        </w:rPr>
      </w:pPr>
    </w:p>
    <w:p w:rsidR="00294F90" w:rsidRPr="00294F90" w:rsidRDefault="00294F90" w:rsidP="00294F90">
      <w:pPr>
        <w:pStyle w:val="Default"/>
        <w:jc w:val="both"/>
        <w:rPr>
          <w:rFonts w:ascii="Arial" w:hAnsi="Arial" w:cs="Arial"/>
        </w:rPr>
      </w:pPr>
      <w:proofErr w:type="gramStart"/>
      <w:r w:rsidRPr="00294F90">
        <w:rPr>
          <w:rFonts w:ascii="Arial" w:hAnsi="Arial" w:cs="Arial"/>
        </w:rPr>
        <w:t xml:space="preserve">Дисертационната разработка „ </w:t>
      </w:r>
      <w:r w:rsidRPr="00294F90">
        <w:rPr>
          <w:rFonts w:ascii="Arial" w:hAnsi="Arial" w:cs="Arial"/>
          <w:b/>
          <w:bCs/>
        </w:rPr>
        <w:t xml:space="preserve">Junktionsuntersuchung des </w:t>
      </w:r>
      <w:r w:rsidRPr="00294F90">
        <w:rPr>
          <w:rFonts w:ascii="Arial" w:hAnsi="Arial" w:cs="Arial"/>
          <w:b/>
          <w:bCs/>
          <w:i/>
          <w:iCs/>
        </w:rPr>
        <w:t>Simplicissimus</w:t>
      </w:r>
      <w:r w:rsidRPr="00294F90">
        <w:rPr>
          <w:rFonts w:ascii="Arial" w:hAnsi="Arial" w:cs="Arial"/>
          <w:b/>
          <w:bCs/>
        </w:rPr>
        <w:t>-Romans.</w:t>
      </w:r>
      <w:proofErr w:type="gramEnd"/>
      <w:r w:rsidRPr="00294F90">
        <w:rPr>
          <w:rFonts w:ascii="Arial" w:hAnsi="Arial" w:cs="Arial"/>
          <w:b/>
          <w:bCs/>
        </w:rPr>
        <w:t xml:space="preserve"> </w:t>
      </w:r>
      <w:proofErr w:type="gramStart"/>
      <w:r w:rsidRPr="00294F90">
        <w:rPr>
          <w:rFonts w:ascii="Arial" w:hAnsi="Arial" w:cs="Arial"/>
          <w:b/>
          <w:bCs/>
        </w:rPr>
        <w:t xml:space="preserve">Ein Beitrag zur Syntax der neuhochdeutschen Sprache” </w:t>
      </w:r>
      <w:r w:rsidRPr="00294F90">
        <w:rPr>
          <w:rFonts w:ascii="Arial" w:hAnsi="Arial" w:cs="Arial"/>
        </w:rPr>
        <w:t xml:space="preserve">(Изследване на юнкцията в романа </w:t>
      </w:r>
      <w:r w:rsidRPr="00294F90">
        <w:rPr>
          <w:rFonts w:ascii="Arial" w:hAnsi="Arial" w:cs="Arial"/>
          <w:i/>
          <w:iCs/>
        </w:rPr>
        <w:t>Симплицисимус</w:t>
      </w:r>
      <w:r w:rsidRPr="00294F90">
        <w:rPr>
          <w:rFonts w:ascii="Arial" w:hAnsi="Arial" w:cs="Arial"/>
        </w:rPr>
        <w:t>. Принос към синтаксиса на нововисоконемския език) гл.</w:t>
      </w:r>
      <w:proofErr w:type="gramEnd"/>
      <w:r w:rsidRPr="00294F90">
        <w:rPr>
          <w:rFonts w:ascii="Arial" w:hAnsi="Arial" w:cs="Arial"/>
        </w:rPr>
        <w:t xml:space="preserve"> </w:t>
      </w:r>
      <w:proofErr w:type="gramStart"/>
      <w:r w:rsidRPr="00294F90">
        <w:rPr>
          <w:rFonts w:ascii="Arial" w:hAnsi="Arial" w:cs="Arial"/>
        </w:rPr>
        <w:t>ас</w:t>
      </w:r>
      <w:proofErr w:type="gramEnd"/>
      <w:r w:rsidRPr="00294F90">
        <w:rPr>
          <w:rFonts w:ascii="Arial" w:hAnsi="Arial" w:cs="Arial"/>
        </w:rPr>
        <w:t xml:space="preserve">. </w:t>
      </w:r>
      <w:proofErr w:type="gramStart"/>
      <w:r w:rsidRPr="00294F90">
        <w:rPr>
          <w:rFonts w:ascii="Arial" w:hAnsi="Arial" w:cs="Arial"/>
        </w:rPr>
        <w:t>Лилия Бурова подготвя като докторантка на самостоятелна подготовка в Катдра по германистика и скандинавистика с научен консултант проф.</w:t>
      </w:r>
      <w:proofErr w:type="gramEnd"/>
      <w:r w:rsidRPr="00294F90">
        <w:rPr>
          <w:rFonts w:ascii="Arial" w:hAnsi="Arial" w:cs="Arial"/>
        </w:rPr>
        <w:t xml:space="preserve"> </w:t>
      </w:r>
      <w:proofErr w:type="gramStart"/>
      <w:r w:rsidRPr="00294F90">
        <w:rPr>
          <w:rFonts w:ascii="Arial" w:hAnsi="Arial" w:cs="Arial"/>
        </w:rPr>
        <w:t>дфн</w:t>
      </w:r>
      <w:proofErr w:type="gramEnd"/>
      <w:r w:rsidRPr="00294F90">
        <w:rPr>
          <w:rFonts w:ascii="Arial" w:hAnsi="Arial" w:cs="Arial"/>
        </w:rPr>
        <w:t xml:space="preserve"> Е. Денчева. Темата е дисертабилна. </w:t>
      </w:r>
      <w:proofErr w:type="gramStart"/>
      <w:r w:rsidRPr="00294F90">
        <w:rPr>
          <w:rFonts w:ascii="Arial" w:hAnsi="Arial" w:cs="Arial"/>
        </w:rPr>
        <w:t>Тя предполага голяма филологическа компетентност, включваща освен конкретно лингвистичната осведоменост, така и задълбочени познаниия по история на езика, както и на литературоведския дискурс на създаване и рецепция на текстовете.</w:t>
      </w:r>
      <w:proofErr w:type="gramEnd"/>
      <w:r w:rsidRPr="00294F90">
        <w:rPr>
          <w:rFonts w:ascii="Arial" w:hAnsi="Arial" w:cs="Arial"/>
        </w:rPr>
        <w:t xml:space="preserve"> </w:t>
      </w:r>
      <w:proofErr w:type="gramStart"/>
      <w:r w:rsidRPr="00294F90">
        <w:rPr>
          <w:rFonts w:ascii="Arial" w:hAnsi="Arial" w:cs="Arial"/>
        </w:rPr>
        <w:t>Същевременно резултатите от изследването имат приносен характер както към историята на езика, така и са значими за установяване на общоезикови закономерности в динамиката на граматическите процеси.</w:t>
      </w:r>
      <w:proofErr w:type="gramEnd"/>
      <w:r w:rsidRPr="00294F90">
        <w:rPr>
          <w:rFonts w:ascii="Arial" w:hAnsi="Arial" w:cs="Arial"/>
        </w:rPr>
        <w:t xml:space="preserve"> </w:t>
      </w:r>
    </w:p>
    <w:p w:rsidR="00294F90" w:rsidRPr="00294F90" w:rsidRDefault="00294F90" w:rsidP="00294F90">
      <w:pPr>
        <w:pStyle w:val="Default"/>
        <w:jc w:val="both"/>
        <w:rPr>
          <w:rFonts w:ascii="Arial" w:hAnsi="Arial" w:cs="Arial"/>
        </w:rPr>
      </w:pPr>
    </w:p>
    <w:p w:rsidR="00294F90" w:rsidRDefault="00294F90" w:rsidP="00294F90">
      <w:pPr>
        <w:pStyle w:val="Default"/>
        <w:jc w:val="both"/>
        <w:rPr>
          <w:rFonts w:ascii="Arial" w:hAnsi="Arial" w:cs="Arial"/>
        </w:rPr>
      </w:pPr>
      <w:r w:rsidRPr="00294F90">
        <w:rPr>
          <w:rFonts w:ascii="Arial" w:hAnsi="Arial" w:cs="Arial"/>
        </w:rPr>
        <w:t xml:space="preserve">Дисертацията е структурирана в: Първа глава. </w:t>
      </w:r>
      <w:proofErr w:type="gramStart"/>
      <w:r w:rsidRPr="00294F90">
        <w:rPr>
          <w:rFonts w:ascii="Arial" w:hAnsi="Arial" w:cs="Arial"/>
        </w:rPr>
        <w:t>Уводна част, Втора глава.</w:t>
      </w:r>
      <w:proofErr w:type="gramEnd"/>
      <w:r w:rsidRPr="00294F90">
        <w:rPr>
          <w:rFonts w:ascii="Arial" w:hAnsi="Arial" w:cs="Arial"/>
        </w:rPr>
        <w:t xml:space="preserve"> За теорията на (експлицитната) </w:t>
      </w:r>
      <w:proofErr w:type="gramStart"/>
      <w:r w:rsidRPr="00294F90">
        <w:rPr>
          <w:rFonts w:ascii="Arial" w:hAnsi="Arial" w:cs="Arial"/>
        </w:rPr>
        <w:t>юнкция(</w:t>
      </w:r>
      <w:proofErr w:type="gramEnd"/>
      <w:r w:rsidRPr="00294F90">
        <w:rPr>
          <w:rFonts w:ascii="Arial" w:hAnsi="Arial" w:cs="Arial"/>
        </w:rPr>
        <w:t xml:space="preserve">та), Трета глава. </w:t>
      </w:r>
      <w:proofErr w:type="gramStart"/>
      <w:r w:rsidRPr="00294F90">
        <w:rPr>
          <w:rFonts w:ascii="Arial" w:hAnsi="Arial" w:cs="Arial"/>
        </w:rPr>
        <w:t>Емпирия и Четвърта глава.</w:t>
      </w:r>
      <w:proofErr w:type="gramEnd"/>
      <w:r w:rsidRPr="00294F90">
        <w:rPr>
          <w:rFonts w:ascii="Arial" w:hAnsi="Arial" w:cs="Arial"/>
        </w:rPr>
        <w:t xml:space="preserve"> Обобощение. Обхваща 239 </w:t>
      </w:r>
      <w:proofErr w:type="gramStart"/>
      <w:r w:rsidRPr="00294F90">
        <w:rPr>
          <w:rFonts w:ascii="Arial" w:hAnsi="Arial" w:cs="Arial"/>
        </w:rPr>
        <w:t>с.,</w:t>
      </w:r>
      <w:proofErr w:type="gramEnd"/>
      <w:r w:rsidRPr="00294F90">
        <w:rPr>
          <w:rFonts w:ascii="Arial" w:hAnsi="Arial" w:cs="Arial"/>
        </w:rPr>
        <w:t xml:space="preserve"> включва библиография от 102 източника. </w:t>
      </w:r>
    </w:p>
    <w:p w:rsidR="00294F90" w:rsidRPr="00294F90" w:rsidRDefault="00294F90" w:rsidP="00294F90">
      <w:pPr>
        <w:pStyle w:val="Default"/>
        <w:jc w:val="both"/>
        <w:rPr>
          <w:rFonts w:ascii="Arial" w:hAnsi="Arial" w:cs="Arial"/>
        </w:rPr>
      </w:pPr>
    </w:p>
    <w:p w:rsidR="00294F90" w:rsidRPr="00294F90" w:rsidRDefault="00294F90" w:rsidP="00294F90">
      <w:pPr>
        <w:pStyle w:val="Default"/>
        <w:jc w:val="both"/>
        <w:rPr>
          <w:rFonts w:ascii="Arial" w:hAnsi="Arial" w:cs="Arial"/>
        </w:rPr>
      </w:pPr>
      <w:r w:rsidRPr="00294F90">
        <w:rPr>
          <w:rFonts w:ascii="Arial" w:hAnsi="Arial" w:cs="Arial"/>
        </w:rPr>
        <w:t xml:space="preserve">В дисертацията е приложен юнкционният модел на Вилмош Агел от 2010, т.е. една съвременна и актуална методология, който доразвива юнкционната теория на Волфганг Райбле. Дисертантката си поставя за цел да сравни юнкторите, което ще рече „съчинителни съюзи, подчинителни съюзи, наречия, частици и предлози, които свързват изречения или конструкции със статута на изречения, използвани от писателя Ханс Якоб Кристофел фон Гримелсхаузен в известния му роман „Симплицисимус Немски” от 1668 г., с техните еквиваленти в превода на романа на съвременен немски език от 2009 г., извършен от Райнхард Кайзер”. Понятието „конструкции със статута на изречения” по отношение на немски включва инфинитивни конструкции с </w:t>
      </w:r>
      <w:r w:rsidRPr="00294F90">
        <w:rPr>
          <w:rFonts w:ascii="Arial" w:hAnsi="Arial" w:cs="Arial"/>
          <w:i/>
          <w:iCs/>
        </w:rPr>
        <w:t xml:space="preserve">zu </w:t>
      </w:r>
      <w:r w:rsidRPr="00294F90">
        <w:rPr>
          <w:rFonts w:ascii="Arial" w:hAnsi="Arial" w:cs="Arial"/>
        </w:rPr>
        <w:t xml:space="preserve">и без zu, </w:t>
      </w:r>
    </w:p>
    <w:p w:rsidR="00294F90" w:rsidRDefault="00294F90" w:rsidP="00294F90">
      <w:pPr>
        <w:pStyle w:val="Default"/>
        <w:pageBreakBefore/>
        <w:jc w:val="both"/>
        <w:rPr>
          <w:rFonts w:ascii="Arial" w:hAnsi="Arial" w:cs="Arial"/>
        </w:rPr>
      </w:pPr>
      <w:proofErr w:type="gramStart"/>
      <w:r w:rsidRPr="00294F90">
        <w:rPr>
          <w:rFonts w:ascii="Arial" w:hAnsi="Arial" w:cs="Arial"/>
        </w:rPr>
        <w:lastRenderedPageBreak/>
        <w:t>както</w:t>
      </w:r>
      <w:proofErr w:type="gramEnd"/>
      <w:r w:rsidRPr="00294F90">
        <w:rPr>
          <w:rFonts w:ascii="Arial" w:hAnsi="Arial" w:cs="Arial"/>
        </w:rPr>
        <w:t xml:space="preserve"> и именни композити. </w:t>
      </w:r>
      <w:proofErr w:type="gramStart"/>
      <w:r w:rsidRPr="00294F90">
        <w:rPr>
          <w:rFonts w:ascii="Arial" w:hAnsi="Arial" w:cs="Arial"/>
        </w:rPr>
        <w:t>Макар този термин да не се използва в български и в български съществуват неглаголни конструкции с висок предикативен потенциал и съответна рекция (напр. глаголното име и редица причастия).</w:t>
      </w:r>
      <w:proofErr w:type="gramEnd"/>
      <w:r w:rsidRPr="00294F90">
        <w:rPr>
          <w:rFonts w:ascii="Arial" w:hAnsi="Arial" w:cs="Arial"/>
        </w:rPr>
        <w:t xml:space="preserve"> </w:t>
      </w:r>
    </w:p>
    <w:p w:rsidR="00294F90" w:rsidRPr="00294F90" w:rsidRDefault="00294F90" w:rsidP="00294F90">
      <w:pPr>
        <w:pStyle w:val="Default"/>
        <w:pageBreakBefore/>
        <w:jc w:val="both"/>
        <w:rPr>
          <w:rFonts w:ascii="Arial" w:hAnsi="Arial" w:cs="Arial"/>
        </w:rPr>
      </w:pPr>
    </w:p>
    <w:p w:rsidR="00294F90" w:rsidRDefault="00294F90" w:rsidP="00294F90">
      <w:pPr>
        <w:pStyle w:val="Default"/>
        <w:jc w:val="both"/>
        <w:rPr>
          <w:rFonts w:ascii="Arial" w:hAnsi="Arial" w:cs="Arial"/>
        </w:rPr>
      </w:pPr>
      <w:proofErr w:type="gramStart"/>
      <w:r w:rsidRPr="00294F90">
        <w:rPr>
          <w:rFonts w:ascii="Arial" w:hAnsi="Arial" w:cs="Arial"/>
        </w:rPr>
        <w:t>Оригиналният текст от 17.</w:t>
      </w:r>
      <w:proofErr w:type="gramEnd"/>
      <w:r w:rsidRPr="00294F90">
        <w:rPr>
          <w:rFonts w:ascii="Arial" w:hAnsi="Arial" w:cs="Arial"/>
        </w:rPr>
        <w:t xml:space="preserve"> в. </w:t>
      </w:r>
      <w:proofErr w:type="gramStart"/>
      <w:r w:rsidRPr="00294F90">
        <w:rPr>
          <w:rFonts w:ascii="Arial" w:hAnsi="Arial" w:cs="Arial"/>
        </w:rPr>
        <w:t>на</w:t>
      </w:r>
      <w:proofErr w:type="gramEnd"/>
      <w:r w:rsidRPr="00294F90">
        <w:rPr>
          <w:rFonts w:ascii="Arial" w:hAnsi="Arial" w:cs="Arial"/>
        </w:rPr>
        <w:t xml:space="preserve"> Фон Гримелсхаузен, отнасящ към бароковия немски, е трудно разбираем за съвременните носители на езика, което налага и неговия превод. </w:t>
      </w:r>
      <w:proofErr w:type="gramStart"/>
      <w:r w:rsidRPr="00294F90">
        <w:rPr>
          <w:rFonts w:ascii="Arial" w:hAnsi="Arial" w:cs="Arial"/>
        </w:rPr>
        <w:t>По-важното в случая е, че бароковият немски е силно интеграционен, което е характерна особеност на книжовната форма на езика, докато за народно-разговорната форма се приема, че е в по-голяма степен агрегационен.</w:t>
      </w:r>
      <w:proofErr w:type="gramEnd"/>
      <w:r w:rsidRPr="00294F90">
        <w:rPr>
          <w:rFonts w:ascii="Arial" w:hAnsi="Arial" w:cs="Arial"/>
        </w:rPr>
        <w:t xml:space="preserve"> </w:t>
      </w:r>
      <w:proofErr w:type="gramStart"/>
      <w:r w:rsidRPr="00294F90">
        <w:rPr>
          <w:rFonts w:ascii="Arial" w:hAnsi="Arial" w:cs="Arial"/>
        </w:rPr>
        <w:t>Избраният изследователски подход е приложим едновременно върху съвременни и исторически текстове на немския език.</w:t>
      </w:r>
      <w:proofErr w:type="gramEnd"/>
      <w:r w:rsidRPr="00294F90">
        <w:rPr>
          <w:rFonts w:ascii="Arial" w:hAnsi="Arial" w:cs="Arial"/>
        </w:rPr>
        <w:t xml:space="preserve"> </w:t>
      </w:r>
      <w:proofErr w:type="gramStart"/>
      <w:r w:rsidRPr="00294F90">
        <w:rPr>
          <w:rFonts w:ascii="Arial" w:hAnsi="Arial" w:cs="Arial"/>
        </w:rPr>
        <w:t>Всеки текст, анализиран чрез юнкционния модел, може с помощта на точкова система да бъде позициониран по агрегационно-интеграционната скала, което в крайна сметка го прави сравним с други текстове.</w:t>
      </w:r>
      <w:proofErr w:type="gramEnd"/>
      <w:r w:rsidRPr="00294F90">
        <w:rPr>
          <w:rFonts w:ascii="Arial" w:hAnsi="Arial" w:cs="Arial"/>
        </w:rPr>
        <w:t xml:space="preserve"> </w:t>
      </w:r>
      <w:proofErr w:type="gramStart"/>
      <w:r w:rsidRPr="00294F90">
        <w:rPr>
          <w:rFonts w:ascii="Arial" w:hAnsi="Arial" w:cs="Arial"/>
        </w:rPr>
        <w:t>Резултатите от изследването трябва да дадат отговор на въпроса кой от двата текста – този от 17.</w:t>
      </w:r>
      <w:proofErr w:type="gramEnd"/>
      <w:r w:rsidRPr="00294F90">
        <w:rPr>
          <w:rFonts w:ascii="Arial" w:hAnsi="Arial" w:cs="Arial"/>
        </w:rPr>
        <w:t xml:space="preserve"> в., за който се предполага, че отразява разговорните особености на немския от бароковата епоха, или преводният текст от 21. в. </w:t>
      </w:r>
      <w:proofErr w:type="gramStart"/>
      <w:r w:rsidRPr="00294F90">
        <w:rPr>
          <w:rFonts w:ascii="Arial" w:hAnsi="Arial" w:cs="Arial"/>
        </w:rPr>
        <w:t>е</w:t>
      </w:r>
      <w:proofErr w:type="gramEnd"/>
      <w:r w:rsidRPr="00294F90">
        <w:rPr>
          <w:rFonts w:ascii="Arial" w:hAnsi="Arial" w:cs="Arial"/>
        </w:rPr>
        <w:t xml:space="preserve"> по-интегративен, както и да посочи причините за това. </w:t>
      </w:r>
      <w:proofErr w:type="gramStart"/>
      <w:r w:rsidRPr="00294F90">
        <w:rPr>
          <w:rFonts w:ascii="Arial" w:hAnsi="Arial" w:cs="Arial"/>
        </w:rPr>
        <w:t>Броят и комплексността на юнкторите отразява не само синтактичната и семантичната организация на изказванията, а и дава представа за тяхната приблизителна ‚близост’, поради което резултатите от такова изследване позволяват да бъдат направени достоверни изводи за общите особености на сравняваните текстове.</w:t>
      </w:r>
      <w:proofErr w:type="gramEnd"/>
      <w:r w:rsidRPr="00294F90">
        <w:rPr>
          <w:rFonts w:ascii="Arial" w:hAnsi="Arial" w:cs="Arial"/>
        </w:rPr>
        <w:t xml:space="preserve"> </w:t>
      </w:r>
    </w:p>
    <w:p w:rsidR="00294F90" w:rsidRPr="00294F90" w:rsidRDefault="00294F90" w:rsidP="00294F90">
      <w:pPr>
        <w:pStyle w:val="Default"/>
        <w:jc w:val="both"/>
        <w:rPr>
          <w:rFonts w:ascii="Arial" w:hAnsi="Arial" w:cs="Arial"/>
        </w:rPr>
      </w:pPr>
    </w:p>
    <w:p w:rsidR="00294F90" w:rsidRDefault="00294F90" w:rsidP="00294F90">
      <w:pPr>
        <w:pStyle w:val="Default"/>
        <w:jc w:val="both"/>
        <w:rPr>
          <w:rFonts w:ascii="Arial" w:hAnsi="Arial" w:cs="Arial"/>
        </w:rPr>
      </w:pPr>
      <w:r w:rsidRPr="00294F90">
        <w:rPr>
          <w:rFonts w:ascii="Arial" w:hAnsi="Arial" w:cs="Arial"/>
        </w:rPr>
        <w:t xml:space="preserve">В историческия развой на книжовните езици се наблюдават две основни тенденции: стремеж да се запази връзката с класическия книжовен (представителен) език, от една страна, и включване в книжовната форма на особености на говоримия език, който се развива и по-динамично, от друга. </w:t>
      </w:r>
      <w:proofErr w:type="gramStart"/>
      <w:r w:rsidRPr="00294F90">
        <w:rPr>
          <w:rFonts w:ascii="Arial" w:hAnsi="Arial" w:cs="Arial"/>
        </w:rPr>
        <w:t>Не трябва да пренебрегваме и повествователната форма, т.е. разказваческата перспиктива – първолична или третолична, както и референциалните особености на разказвача, които правят дисертационното изследване на Лилия Бурова особено актуално с оглед на засиления интерес към устната комуникация и към езиковите особености на т.нар.</w:t>
      </w:r>
      <w:proofErr w:type="gramEnd"/>
      <w:r w:rsidRPr="00294F90">
        <w:rPr>
          <w:rFonts w:ascii="Arial" w:hAnsi="Arial" w:cs="Arial"/>
        </w:rPr>
        <w:t xml:space="preserve"> „</w:t>
      </w:r>
      <w:proofErr w:type="gramStart"/>
      <w:r w:rsidRPr="00294F90">
        <w:rPr>
          <w:rFonts w:ascii="Arial" w:hAnsi="Arial" w:cs="Arial"/>
        </w:rPr>
        <w:t>лични</w:t>
      </w:r>
      <w:proofErr w:type="gramEnd"/>
      <w:r w:rsidRPr="00294F90">
        <w:rPr>
          <w:rFonts w:ascii="Arial" w:hAnsi="Arial" w:cs="Arial"/>
        </w:rPr>
        <w:t xml:space="preserve"> иистории”. </w:t>
      </w:r>
      <w:proofErr w:type="gramStart"/>
      <w:r w:rsidRPr="00294F90">
        <w:rPr>
          <w:rFonts w:ascii="Arial" w:hAnsi="Arial" w:cs="Arial"/>
        </w:rPr>
        <w:t>Излишно е да споменавам проблематиката за разговорни маркери, напр.</w:t>
      </w:r>
      <w:proofErr w:type="gramEnd"/>
      <w:r w:rsidRPr="00294F90">
        <w:rPr>
          <w:rFonts w:ascii="Arial" w:hAnsi="Arial" w:cs="Arial"/>
        </w:rPr>
        <w:t xml:space="preserve"> </w:t>
      </w:r>
      <w:proofErr w:type="gramStart"/>
      <w:r w:rsidRPr="00294F90">
        <w:rPr>
          <w:rFonts w:ascii="Arial" w:hAnsi="Arial" w:cs="Arial"/>
        </w:rPr>
        <w:t>в</w:t>
      </w:r>
      <w:proofErr w:type="gramEnd"/>
      <w:r w:rsidRPr="00294F90">
        <w:rPr>
          <w:rFonts w:ascii="Arial" w:hAnsi="Arial" w:cs="Arial"/>
        </w:rPr>
        <w:t xml:space="preserve"> медийната реч, без тя да е или да се превръща в разговорна. </w:t>
      </w:r>
    </w:p>
    <w:p w:rsidR="00294F90" w:rsidRPr="00294F90" w:rsidRDefault="00294F90" w:rsidP="00294F90">
      <w:pPr>
        <w:pStyle w:val="Default"/>
        <w:jc w:val="both"/>
        <w:rPr>
          <w:rFonts w:ascii="Arial" w:hAnsi="Arial" w:cs="Arial"/>
        </w:rPr>
      </w:pPr>
    </w:p>
    <w:p w:rsidR="00294F90" w:rsidRPr="00294F90" w:rsidRDefault="00294F90" w:rsidP="00294F90">
      <w:pPr>
        <w:pStyle w:val="Default"/>
        <w:jc w:val="both"/>
        <w:rPr>
          <w:rFonts w:ascii="Arial" w:hAnsi="Arial" w:cs="Arial"/>
        </w:rPr>
      </w:pPr>
      <w:proofErr w:type="gramStart"/>
      <w:r w:rsidRPr="00294F90">
        <w:rPr>
          <w:rFonts w:ascii="Arial" w:hAnsi="Arial" w:cs="Arial"/>
        </w:rPr>
        <w:t>Дисертантката разглежда творчеството на Ханс Якоб Кристофел фон Гримелсхаузен в общия езиково-исторически контекст.</w:t>
      </w:r>
      <w:proofErr w:type="gramEnd"/>
      <w:r w:rsidRPr="00294F90">
        <w:rPr>
          <w:rFonts w:ascii="Arial" w:hAnsi="Arial" w:cs="Arial"/>
        </w:rPr>
        <w:t xml:space="preserve"> Тя включва освен романа </w:t>
      </w:r>
      <w:r w:rsidRPr="00294F90">
        <w:rPr>
          <w:rFonts w:ascii="Arial" w:hAnsi="Arial" w:cs="Arial"/>
          <w:i/>
          <w:iCs/>
        </w:rPr>
        <w:t xml:space="preserve">Симплицисимус </w:t>
      </w:r>
      <w:r w:rsidRPr="00294F90">
        <w:rPr>
          <w:rFonts w:ascii="Arial" w:hAnsi="Arial" w:cs="Arial"/>
        </w:rPr>
        <w:t xml:space="preserve">и неговото продължение, появило се една година по-късно - през 1669 </w:t>
      </w:r>
      <w:proofErr w:type="gramStart"/>
      <w:r w:rsidRPr="00294F90">
        <w:rPr>
          <w:rFonts w:ascii="Arial" w:hAnsi="Arial" w:cs="Arial"/>
        </w:rPr>
        <w:t>г.,</w:t>
      </w:r>
      <w:proofErr w:type="gramEnd"/>
      <w:r w:rsidRPr="00294F90">
        <w:rPr>
          <w:rFonts w:ascii="Arial" w:hAnsi="Arial" w:cs="Arial"/>
        </w:rPr>
        <w:t xml:space="preserve"> под заглавието </w:t>
      </w:r>
    </w:p>
    <w:p w:rsidR="00294F90" w:rsidRDefault="00294F90" w:rsidP="00294F90">
      <w:pPr>
        <w:pStyle w:val="Default"/>
        <w:pageBreakBefore/>
        <w:jc w:val="both"/>
        <w:rPr>
          <w:rFonts w:ascii="Arial" w:hAnsi="Arial" w:cs="Arial"/>
        </w:rPr>
      </w:pPr>
      <w:r w:rsidRPr="00294F90">
        <w:rPr>
          <w:rFonts w:ascii="Arial" w:hAnsi="Arial" w:cs="Arial"/>
        </w:rPr>
        <w:lastRenderedPageBreak/>
        <w:t>„Продължение на приключенията на Симплицисимус или неговият край” (</w:t>
      </w:r>
      <w:r w:rsidRPr="00294F90">
        <w:rPr>
          <w:rFonts w:ascii="Arial" w:hAnsi="Arial" w:cs="Arial"/>
          <w:i/>
          <w:iCs/>
        </w:rPr>
        <w:t xml:space="preserve">Continuatio des abentheurlichen Simplicissimi </w:t>
      </w:r>
      <w:proofErr w:type="gramStart"/>
      <w:r w:rsidRPr="00294F90">
        <w:rPr>
          <w:rFonts w:ascii="Arial" w:hAnsi="Arial" w:cs="Arial"/>
          <w:i/>
          <w:iCs/>
        </w:rPr>
        <w:t>oder</w:t>
      </w:r>
      <w:proofErr w:type="gramEnd"/>
      <w:r w:rsidRPr="00294F90">
        <w:rPr>
          <w:rFonts w:ascii="Arial" w:hAnsi="Arial" w:cs="Arial"/>
          <w:i/>
          <w:iCs/>
        </w:rPr>
        <w:t xml:space="preserve"> Der Schluss desselben)</w:t>
      </w:r>
      <w:r w:rsidRPr="00294F90">
        <w:rPr>
          <w:rFonts w:ascii="Arial" w:hAnsi="Arial" w:cs="Arial"/>
        </w:rPr>
        <w:t xml:space="preserve">. </w:t>
      </w:r>
      <w:proofErr w:type="gramStart"/>
      <w:r w:rsidRPr="00294F90">
        <w:rPr>
          <w:rFonts w:ascii="Arial" w:hAnsi="Arial" w:cs="Arial"/>
          <w:i/>
          <w:iCs/>
        </w:rPr>
        <w:t xml:space="preserve">Континуацио </w:t>
      </w:r>
      <w:r w:rsidRPr="00294F90">
        <w:rPr>
          <w:rFonts w:ascii="Arial" w:hAnsi="Arial" w:cs="Arial"/>
        </w:rPr>
        <w:t>е важен текст от изследователска гледна точка, защото в него не са правени редакции и може да служи като коректив при оценка на явленията.</w:t>
      </w:r>
      <w:proofErr w:type="gramEnd"/>
      <w:r w:rsidRPr="00294F90">
        <w:rPr>
          <w:rFonts w:ascii="Arial" w:hAnsi="Arial" w:cs="Arial"/>
        </w:rPr>
        <w:t xml:space="preserve"> </w:t>
      </w:r>
    </w:p>
    <w:p w:rsidR="00294F90" w:rsidRPr="00294F90" w:rsidRDefault="00294F90" w:rsidP="00294F90">
      <w:pPr>
        <w:pStyle w:val="Default"/>
        <w:pageBreakBefore/>
        <w:jc w:val="both"/>
        <w:rPr>
          <w:rFonts w:ascii="Arial" w:hAnsi="Arial" w:cs="Arial"/>
        </w:rPr>
      </w:pPr>
    </w:p>
    <w:p w:rsidR="00294F90" w:rsidRDefault="00294F90" w:rsidP="00294F90">
      <w:pPr>
        <w:pStyle w:val="Default"/>
        <w:jc w:val="both"/>
        <w:rPr>
          <w:rFonts w:ascii="Arial" w:hAnsi="Arial" w:cs="Arial"/>
        </w:rPr>
      </w:pPr>
      <w:r w:rsidRPr="00294F90">
        <w:rPr>
          <w:rFonts w:ascii="Arial" w:hAnsi="Arial" w:cs="Arial"/>
        </w:rPr>
        <w:t xml:space="preserve">Известно е, че докато лексикалното равнище е по-динамично и податливо на влияния – образуване и заемане на нови думи, преминаване на лексика от един функционален пласт в друг, промяна на конотацията и </w:t>
      </w:r>
      <w:proofErr w:type="gramStart"/>
      <w:r w:rsidRPr="00294F90">
        <w:rPr>
          <w:rFonts w:ascii="Arial" w:hAnsi="Arial" w:cs="Arial"/>
        </w:rPr>
        <w:t>пр.,</w:t>
      </w:r>
      <w:proofErr w:type="gramEnd"/>
      <w:r w:rsidRPr="00294F90">
        <w:rPr>
          <w:rFonts w:ascii="Arial" w:hAnsi="Arial" w:cs="Arial"/>
        </w:rPr>
        <w:t xml:space="preserve"> граматическият строй на езика по-трудно се поддава на значими структурни промени. </w:t>
      </w:r>
      <w:proofErr w:type="gramStart"/>
      <w:r w:rsidRPr="00294F90">
        <w:rPr>
          <w:rFonts w:ascii="Arial" w:hAnsi="Arial" w:cs="Arial"/>
        </w:rPr>
        <w:t>Знаем, че бароковата литература се подчинява на редица поетично-реторични норми и правила и поради това остава остава „до голяма степен продукция [...] за собствено ползване на малкото учени и образовани, които са едновременно продуценти и реципиенти” (Щайнхаген).</w:t>
      </w:r>
      <w:proofErr w:type="gramEnd"/>
      <w:r w:rsidRPr="00294F90">
        <w:rPr>
          <w:rFonts w:ascii="Arial" w:hAnsi="Arial" w:cs="Arial"/>
        </w:rPr>
        <w:t xml:space="preserve"> </w:t>
      </w:r>
      <w:proofErr w:type="gramStart"/>
      <w:r w:rsidRPr="00294F90">
        <w:rPr>
          <w:rFonts w:ascii="Arial" w:hAnsi="Arial" w:cs="Arial"/>
        </w:rPr>
        <w:t>Като основна синтактична тенденция, типична за 17.</w:t>
      </w:r>
      <w:proofErr w:type="gramEnd"/>
      <w:r w:rsidRPr="00294F90">
        <w:rPr>
          <w:rFonts w:ascii="Arial" w:hAnsi="Arial" w:cs="Arial"/>
        </w:rPr>
        <w:t xml:space="preserve"> </w:t>
      </w:r>
      <w:proofErr w:type="gramStart"/>
      <w:r w:rsidRPr="00294F90">
        <w:rPr>
          <w:rFonts w:ascii="Arial" w:hAnsi="Arial" w:cs="Arial"/>
        </w:rPr>
        <w:t>в.,</w:t>
      </w:r>
      <w:proofErr w:type="gramEnd"/>
      <w:r w:rsidRPr="00294F90">
        <w:rPr>
          <w:rFonts w:ascii="Arial" w:hAnsi="Arial" w:cs="Arial"/>
        </w:rPr>
        <w:t xml:space="preserve"> се определя засилената употреба на хипотаксиса в структурирането на изречението. </w:t>
      </w:r>
      <w:proofErr w:type="gramStart"/>
      <w:r w:rsidRPr="00294F90">
        <w:rPr>
          <w:rFonts w:ascii="Arial" w:hAnsi="Arial" w:cs="Arial"/>
        </w:rPr>
        <w:t>Дисертантката привежда мнението на Ланген, че „Не единствената, но най-типичната форма е голямото, логически построено, хипотактично сложно изречение, което се характеризира именно с ролята на съюзите”.</w:t>
      </w:r>
      <w:proofErr w:type="gramEnd"/>
      <w:r w:rsidRPr="00294F90">
        <w:rPr>
          <w:rFonts w:ascii="Arial" w:hAnsi="Arial" w:cs="Arial"/>
        </w:rPr>
        <w:t xml:space="preserve"> </w:t>
      </w:r>
      <w:proofErr w:type="gramStart"/>
      <w:r w:rsidRPr="00294F90">
        <w:rPr>
          <w:rFonts w:ascii="Arial" w:hAnsi="Arial" w:cs="Arial"/>
        </w:rPr>
        <w:t>Видима е връзката между развоя на съюзните връзки и описменостяването на текстовете.</w:t>
      </w:r>
      <w:proofErr w:type="gramEnd"/>
      <w:r w:rsidRPr="00294F90">
        <w:rPr>
          <w:rFonts w:ascii="Arial" w:hAnsi="Arial" w:cs="Arial"/>
        </w:rPr>
        <w:t xml:space="preserve"> </w:t>
      </w:r>
      <w:proofErr w:type="gramStart"/>
      <w:r w:rsidRPr="00294F90">
        <w:rPr>
          <w:rFonts w:ascii="Arial" w:hAnsi="Arial" w:cs="Arial"/>
        </w:rPr>
        <w:t>В епохата на Барока юнкторите претърпяват сериозно развитие, защото заедно със словореда те имат важна роля в организацията на типичните за този период дълги и сложни изречения.</w:t>
      </w:r>
      <w:proofErr w:type="gramEnd"/>
      <w:r w:rsidRPr="00294F90">
        <w:rPr>
          <w:rFonts w:ascii="Arial" w:hAnsi="Arial" w:cs="Arial"/>
        </w:rPr>
        <w:t xml:space="preserve"> </w:t>
      </w:r>
      <w:proofErr w:type="gramStart"/>
      <w:r w:rsidRPr="00294F90">
        <w:rPr>
          <w:rFonts w:ascii="Arial" w:hAnsi="Arial" w:cs="Arial"/>
        </w:rPr>
        <w:t>Очаквано е, че текстове, които принадлежат към по-ниски стилове, вкл.</w:t>
      </w:r>
      <w:proofErr w:type="gramEnd"/>
      <w:r w:rsidRPr="00294F90">
        <w:rPr>
          <w:rFonts w:ascii="Arial" w:hAnsi="Arial" w:cs="Arial"/>
        </w:rPr>
        <w:t xml:space="preserve"> </w:t>
      </w:r>
      <w:proofErr w:type="gramStart"/>
      <w:r w:rsidRPr="00294F90">
        <w:rPr>
          <w:rFonts w:ascii="Arial" w:hAnsi="Arial" w:cs="Arial"/>
        </w:rPr>
        <w:t>Симплицисимус като пикаресков роман, да имат по-малка степен на интегритет и да са в по-висока степен агрегационни.</w:t>
      </w:r>
      <w:proofErr w:type="gramEnd"/>
      <w:r w:rsidRPr="00294F90">
        <w:rPr>
          <w:rFonts w:ascii="Arial" w:hAnsi="Arial" w:cs="Arial"/>
        </w:rPr>
        <w:t xml:space="preserve"> </w:t>
      </w:r>
    </w:p>
    <w:p w:rsidR="00294F90" w:rsidRPr="00294F90" w:rsidRDefault="00294F90" w:rsidP="00294F90">
      <w:pPr>
        <w:pStyle w:val="Default"/>
        <w:jc w:val="both"/>
        <w:rPr>
          <w:rFonts w:ascii="Arial" w:hAnsi="Arial" w:cs="Arial"/>
        </w:rPr>
      </w:pPr>
    </w:p>
    <w:p w:rsidR="00294F90" w:rsidRPr="00294F90" w:rsidRDefault="00294F90" w:rsidP="00294F90">
      <w:pPr>
        <w:pStyle w:val="Default"/>
        <w:jc w:val="both"/>
        <w:rPr>
          <w:rFonts w:ascii="Arial" w:hAnsi="Arial" w:cs="Arial"/>
        </w:rPr>
      </w:pPr>
      <w:proofErr w:type="gramStart"/>
      <w:r w:rsidRPr="00294F90">
        <w:rPr>
          <w:rFonts w:ascii="Arial" w:hAnsi="Arial" w:cs="Arial"/>
        </w:rPr>
        <w:t>Критичният прочит на теорията, която чрез понятията агрегация и интеграция, респ.</w:t>
      </w:r>
      <w:proofErr w:type="gramEnd"/>
      <w:r w:rsidRPr="00294F90">
        <w:rPr>
          <w:rFonts w:ascii="Arial" w:hAnsi="Arial" w:cs="Arial"/>
        </w:rPr>
        <w:t xml:space="preserve"> </w:t>
      </w:r>
      <w:proofErr w:type="gramStart"/>
      <w:r w:rsidRPr="00294F90">
        <w:rPr>
          <w:rFonts w:ascii="Arial" w:hAnsi="Arial" w:cs="Arial"/>
        </w:rPr>
        <w:t>аспективен</w:t>
      </w:r>
      <w:proofErr w:type="gramEnd"/>
      <w:r w:rsidRPr="00294F90">
        <w:rPr>
          <w:rFonts w:ascii="Arial" w:hAnsi="Arial" w:cs="Arial"/>
        </w:rPr>
        <w:t xml:space="preserve"> и централно-перспективен тип организация на изречението, разглежда отношенията на субординация на синтактичната и семантичната структура е много добре представен от дисертантката с оглед целите и задачите на изследването и екземплифициран върху текста на романа. </w:t>
      </w:r>
    </w:p>
    <w:p w:rsidR="00294F90" w:rsidRPr="00294F90" w:rsidRDefault="00294F90" w:rsidP="00294F90">
      <w:pPr>
        <w:pStyle w:val="Default"/>
        <w:jc w:val="both"/>
        <w:rPr>
          <w:rFonts w:ascii="Arial" w:hAnsi="Arial" w:cs="Arial"/>
        </w:rPr>
      </w:pPr>
      <w:proofErr w:type="gramStart"/>
      <w:r w:rsidRPr="00294F90">
        <w:rPr>
          <w:rFonts w:ascii="Arial" w:hAnsi="Arial" w:cs="Arial"/>
        </w:rPr>
        <w:t>Авторката представя във Втора глава юнкционната теория на Волфганг Райбле със заложеното разбиране за агрегация и интеграция и юнкционния модел на Вилмош Агел, чрез който се анализират текстовете.</w:t>
      </w:r>
      <w:proofErr w:type="gramEnd"/>
      <w:r w:rsidRPr="00294F90">
        <w:rPr>
          <w:rFonts w:ascii="Arial" w:hAnsi="Arial" w:cs="Arial"/>
        </w:rPr>
        <w:t xml:space="preserve"> </w:t>
      </w:r>
      <w:proofErr w:type="gramStart"/>
      <w:r w:rsidRPr="00294F90">
        <w:rPr>
          <w:rFonts w:ascii="Arial" w:hAnsi="Arial" w:cs="Arial"/>
        </w:rPr>
        <w:t>Описани са отделните юнкционни техники и операционализацията на юнкционния модел със заложената му точкова система.</w:t>
      </w:r>
      <w:proofErr w:type="gramEnd"/>
      <w:r w:rsidRPr="00294F90">
        <w:rPr>
          <w:rFonts w:ascii="Arial" w:hAnsi="Arial" w:cs="Arial"/>
        </w:rPr>
        <w:t xml:space="preserve"> </w:t>
      </w:r>
    </w:p>
    <w:p w:rsidR="00294F90" w:rsidRPr="00294F90" w:rsidRDefault="00294F90" w:rsidP="00294F90">
      <w:pPr>
        <w:pStyle w:val="Default"/>
        <w:jc w:val="both"/>
        <w:rPr>
          <w:rFonts w:ascii="Arial" w:hAnsi="Arial" w:cs="Arial"/>
        </w:rPr>
      </w:pPr>
      <w:proofErr w:type="gramStart"/>
      <w:r w:rsidRPr="00294F90">
        <w:rPr>
          <w:rFonts w:ascii="Arial" w:hAnsi="Arial" w:cs="Arial"/>
        </w:rPr>
        <w:t>Анализът на текста показва, че и в двата откъса (Пета книга и Континуацио), анализирани независимо един от друг, съвременният текст е с 10 % по-агрегативен от оригиналния текст.</w:t>
      </w:r>
      <w:proofErr w:type="gramEnd"/>
      <w:r w:rsidRPr="00294F90">
        <w:rPr>
          <w:rFonts w:ascii="Arial" w:hAnsi="Arial" w:cs="Arial"/>
        </w:rPr>
        <w:t xml:space="preserve"> </w:t>
      </w:r>
      <w:proofErr w:type="gramStart"/>
      <w:r w:rsidRPr="00294F90">
        <w:rPr>
          <w:rFonts w:ascii="Arial" w:hAnsi="Arial" w:cs="Arial"/>
        </w:rPr>
        <w:t>Дисертанткта търси причините за почти 10-процентната разлика.</w:t>
      </w:r>
      <w:proofErr w:type="gramEnd"/>
      <w:r w:rsidRPr="00294F90">
        <w:rPr>
          <w:rFonts w:ascii="Arial" w:hAnsi="Arial" w:cs="Arial"/>
        </w:rPr>
        <w:t xml:space="preserve"> </w:t>
      </w:r>
    </w:p>
    <w:p w:rsidR="00294F90" w:rsidRPr="00294F90" w:rsidRDefault="00294F90" w:rsidP="00294F90">
      <w:pPr>
        <w:pStyle w:val="Default"/>
        <w:pageBreakBefore/>
        <w:jc w:val="both"/>
        <w:rPr>
          <w:rFonts w:ascii="Arial" w:hAnsi="Arial" w:cs="Arial"/>
        </w:rPr>
      </w:pPr>
      <w:r w:rsidRPr="00294F90">
        <w:rPr>
          <w:rFonts w:ascii="Arial" w:hAnsi="Arial" w:cs="Arial"/>
        </w:rPr>
        <w:lastRenderedPageBreak/>
        <w:t xml:space="preserve">Един от изводите гласи, че: „През 21. в. </w:t>
      </w:r>
      <w:proofErr w:type="gramStart"/>
      <w:r w:rsidRPr="00294F90">
        <w:rPr>
          <w:rFonts w:ascii="Arial" w:hAnsi="Arial" w:cs="Arial"/>
        </w:rPr>
        <w:t>се</w:t>
      </w:r>
      <w:proofErr w:type="gramEnd"/>
      <w:r w:rsidRPr="00294F90">
        <w:rPr>
          <w:rFonts w:ascii="Arial" w:hAnsi="Arial" w:cs="Arial"/>
        </w:rPr>
        <w:t xml:space="preserve"> установява използването на по-малък брой субюнктори (с 40 броя по-малко), за сметка на това се наблюдава увеличаване на броя на конюнкторите (с 38 броя повече). </w:t>
      </w:r>
      <w:proofErr w:type="gramStart"/>
      <w:r w:rsidRPr="00294F90">
        <w:rPr>
          <w:rFonts w:ascii="Arial" w:hAnsi="Arial" w:cs="Arial"/>
        </w:rPr>
        <w:t>Смятаме, че този резултат може да се тълкува като емпирично доказателство за по-интензивното използване на хипотаксиса в езика през 17.</w:t>
      </w:r>
      <w:proofErr w:type="gramEnd"/>
      <w:r w:rsidRPr="00294F90">
        <w:rPr>
          <w:rFonts w:ascii="Arial" w:hAnsi="Arial" w:cs="Arial"/>
        </w:rPr>
        <w:t xml:space="preserve"> </w:t>
      </w:r>
      <w:proofErr w:type="gramStart"/>
      <w:r w:rsidRPr="00294F90">
        <w:rPr>
          <w:rFonts w:ascii="Arial" w:hAnsi="Arial" w:cs="Arial"/>
        </w:rPr>
        <w:t>в</w:t>
      </w:r>
      <w:proofErr w:type="gramEnd"/>
      <w:r w:rsidRPr="00294F90">
        <w:rPr>
          <w:rFonts w:ascii="Arial" w:hAnsi="Arial" w:cs="Arial"/>
        </w:rPr>
        <w:t xml:space="preserve">.” </w:t>
      </w:r>
      <w:proofErr w:type="gramStart"/>
      <w:r w:rsidRPr="00294F90">
        <w:rPr>
          <w:rFonts w:ascii="Arial" w:hAnsi="Arial" w:cs="Arial"/>
        </w:rPr>
        <w:t>От една страна, този извод съответства на общата характеристика на бароковата литература, доминираща през 17.</w:t>
      </w:r>
      <w:proofErr w:type="gramEnd"/>
      <w:r w:rsidRPr="00294F90">
        <w:rPr>
          <w:rFonts w:ascii="Arial" w:hAnsi="Arial" w:cs="Arial"/>
        </w:rPr>
        <w:t xml:space="preserve"> в. От друга страна обаче, противоречи на предположението, че романът на Гримелсхаузен отразява особеностите на разговорната реч и стилистично на езиково системно равнище е по-близък на народната устна традиция. </w:t>
      </w:r>
    </w:p>
    <w:p w:rsidR="00294F90" w:rsidRPr="00294F90" w:rsidRDefault="00294F90" w:rsidP="00294F90">
      <w:pPr>
        <w:pStyle w:val="Default"/>
        <w:jc w:val="both"/>
        <w:rPr>
          <w:rFonts w:ascii="Arial" w:hAnsi="Arial" w:cs="Arial"/>
        </w:rPr>
      </w:pPr>
      <w:proofErr w:type="gramStart"/>
      <w:r w:rsidRPr="00294F90">
        <w:rPr>
          <w:rFonts w:ascii="Arial" w:hAnsi="Arial" w:cs="Arial"/>
        </w:rPr>
        <w:t>Бурова привежда констатацията на Поленц относно синтактичните особености на съвременния немски език, че „Вместо с глаголи [...], с подчинителни съюзи, съюзни и други наречия, модални частици и т.н. в подчиненото изречение съдържанието на изречението се редуцира до семантични фрагменти и се изразява чрез абстрактни номинализации или сложни думи”.</w:t>
      </w:r>
      <w:proofErr w:type="gramEnd"/>
      <w:r w:rsidRPr="00294F90">
        <w:rPr>
          <w:rFonts w:ascii="Arial" w:hAnsi="Arial" w:cs="Arial"/>
        </w:rPr>
        <w:t xml:space="preserve"> </w:t>
      </w:r>
      <w:proofErr w:type="gramStart"/>
      <w:r w:rsidRPr="00294F90">
        <w:rPr>
          <w:rFonts w:ascii="Arial" w:hAnsi="Arial" w:cs="Arial"/>
        </w:rPr>
        <w:t>Същевременно обаче отбелязва, че примерите с инкорпорация не се отличават количествено в съвременния преводен и в оригиналния текст, което вероятно се дължи на обстоятелството, че инкорпорацията не е характерна за фикционалните текстове.</w:t>
      </w:r>
      <w:proofErr w:type="gramEnd"/>
      <w:r w:rsidRPr="00294F90">
        <w:rPr>
          <w:rFonts w:ascii="Arial" w:hAnsi="Arial" w:cs="Arial"/>
        </w:rPr>
        <w:t xml:space="preserve"> </w:t>
      </w:r>
      <w:proofErr w:type="gramStart"/>
      <w:r w:rsidRPr="00294F90">
        <w:rPr>
          <w:rFonts w:ascii="Arial" w:hAnsi="Arial" w:cs="Arial"/>
        </w:rPr>
        <w:t>Едно от възможните обяснения за по-агрегативния характер на съвременния текст може да се корени и в убеждението, че текстът на Гримелсхаузен е близък на особеностите на разговорната реч и при превода съзнателно е търсен подобен слог.</w:t>
      </w:r>
      <w:proofErr w:type="gramEnd"/>
      <w:r w:rsidRPr="00294F90">
        <w:rPr>
          <w:rFonts w:ascii="Arial" w:hAnsi="Arial" w:cs="Arial"/>
        </w:rPr>
        <w:t xml:space="preserve"> </w:t>
      </w:r>
      <w:proofErr w:type="gramStart"/>
      <w:r w:rsidRPr="00294F90">
        <w:rPr>
          <w:rFonts w:ascii="Arial" w:hAnsi="Arial" w:cs="Arial"/>
        </w:rPr>
        <w:t>Задачите, които си е поставила дисертантката обаче, са да представи обективна картина, която статистически да представи експлицитната юнкция в текста от 17.</w:t>
      </w:r>
      <w:proofErr w:type="gramEnd"/>
      <w:r w:rsidRPr="00294F90">
        <w:rPr>
          <w:rFonts w:ascii="Arial" w:hAnsi="Arial" w:cs="Arial"/>
        </w:rPr>
        <w:t xml:space="preserve"> в. </w:t>
      </w:r>
      <w:proofErr w:type="gramStart"/>
      <w:r w:rsidRPr="00294F90">
        <w:rPr>
          <w:rFonts w:ascii="Arial" w:hAnsi="Arial" w:cs="Arial"/>
        </w:rPr>
        <w:t>и</w:t>
      </w:r>
      <w:proofErr w:type="gramEnd"/>
      <w:r w:rsidRPr="00294F90">
        <w:rPr>
          <w:rFonts w:ascii="Arial" w:hAnsi="Arial" w:cs="Arial"/>
        </w:rPr>
        <w:t xml:space="preserve"> в текста от 21. в. Задачата е прецизно изпълнена, а изводите са убедителни и коректни. </w:t>
      </w:r>
      <w:proofErr w:type="gramStart"/>
      <w:r w:rsidRPr="00294F90">
        <w:rPr>
          <w:rFonts w:ascii="Arial" w:hAnsi="Arial" w:cs="Arial"/>
        </w:rPr>
        <w:t>Дисертантката се е въздържала от по-големи обобщения относно структурно езиковите процеси в немски, макар материалът да дава подобни индикации, и съзнателно се е ограничила в предварително поставените рамки.</w:t>
      </w:r>
      <w:proofErr w:type="gramEnd"/>
      <w:r w:rsidRPr="00294F90">
        <w:rPr>
          <w:rFonts w:ascii="Arial" w:hAnsi="Arial" w:cs="Arial"/>
        </w:rPr>
        <w:t xml:space="preserve"> </w:t>
      </w:r>
      <w:proofErr w:type="gramStart"/>
      <w:r w:rsidRPr="00294F90">
        <w:rPr>
          <w:rFonts w:ascii="Arial" w:hAnsi="Arial" w:cs="Arial"/>
        </w:rPr>
        <w:t>Избраната методология и описателният модел обаче са приложими и може да се използват и при по-големи текстови масиви, а вероятно и при паралелни корпуси.</w:t>
      </w:r>
      <w:proofErr w:type="gramEnd"/>
      <w:r w:rsidRPr="00294F90">
        <w:rPr>
          <w:rFonts w:ascii="Arial" w:hAnsi="Arial" w:cs="Arial"/>
        </w:rPr>
        <w:t xml:space="preserve"> </w:t>
      </w:r>
    </w:p>
    <w:p w:rsidR="00294F90" w:rsidRPr="00294F90" w:rsidRDefault="00294F90" w:rsidP="00294F90">
      <w:pPr>
        <w:pStyle w:val="Default"/>
        <w:jc w:val="both"/>
        <w:rPr>
          <w:rFonts w:ascii="Arial" w:hAnsi="Arial" w:cs="Arial"/>
        </w:rPr>
      </w:pPr>
      <w:proofErr w:type="gramStart"/>
      <w:r w:rsidRPr="00294F90">
        <w:rPr>
          <w:rFonts w:ascii="Arial" w:hAnsi="Arial" w:cs="Arial"/>
        </w:rPr>
        <w:t>Дисертантката има три публикации по темата на дисертацията.</w:t>
      </w:r>
      <w:proofErr w:type="gramEnd"/>
      <w:r w:rsidRPr="00294F90">
        <w:rPr>
          <w:rFonts w:ascii="Arial" w:hAnsi="Arial" w:cs="Arial"/>
        </w:rPr>
        <w:t xml:space="preserve"> </w:t>
      </w:r>
      <w:proofErr w:type="gramStart"/>
      <w:r w:rsidRPr="00294F90">
        <w:rPr>
          <w:rFonts w:ascii="Arial" w:hAnsi="Arial" w:cs="Arial"/>
        </w:rPr>
        <w:t>Авторефератът отразява съдържанието и изводите на текста.</w:t>
      </w:r>
      <w:proofErr w:type="gramEnd"/>
      <w:r w:rsidRPr="00294F90">
        <w:rPr>
          <w:rFonts w:ascii="Arial" w:hAnsi="Arial" w:cs="Arial"/>
        </w:rPr>
        <w:t xml:space="preserve"> </w:t>
      </w:r>
      <w:proofErr w:type="gramStart"/>
      <w:r w:rsidRPr="00294F90">
        <w:rPr>
          <w:rFonts w:ascii="Arial" w:hAnsi="Arial" w:cs="Arial"/>
        </w:rPr>
        <w:t>Дисертацията показва впечатляваща филологическа осведоменост, задълбочено познаване н</w:t>
      </w:r>
      <w:bookmarkStart w:id="0" w:name="_GoBack"/>
      <w:bookmarkEnd w:id="0"/>
      <w:r w:rsidRPr="00294F90">
        <w:rPr>
          <w:rFonts w:ascii="Arial" w:hAnsi="Arial" w:cs="Arial"/>
        </w:rPr>
        <w:t>а теоретичните модели, умение за научно изследване, добросъвестност и прецизност на научния анализ и на научните изводи.</w:t>
      </w:r>
      <w:proofErr w:type="gramEnd"/>
      <w:r w:rsidRPr="00294F90">
        <w:rPr>
          <w:rFonts w:ascii="Arial" w:hAnsi="Arial" w:cs="Arial"/>
        </w:rPr>
        <w:t xml:space="preserve"> </w:t>
      </w:r>
      <w:proofErr w:type="gramStart"/>
      <w:r w:rsidRPr="00294F90">
        <w:rPr>
          <w:rFonts w:ascii="Arial" w:hAnsi="Arial" w:cs="Arial"/>
        </w:rPr>
        <w:t>Дисертацията има приносен характер към историята на езика, синтаксиса и текстовата лингвистика.</w:t>
      </w:r>
      <w:proofErr w:type="gramEnd"/>
      <w:r w:rsidRPr="00294F90">
        <w:rPr>
          <w:rFonts w:ascii="Arial" w:hAnsi="Arial" w:cs="Arial"/>
        </w:rPr>
        <w:t xml:space="preserve"> </w:t>
      </w:r>
    </w:p>
    <w:p w:rsidR="00294F90" w:rsidRPr="00294F90" w:rsidRDefault="00294F90" w:rsidP="00294F90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362E780" wp14:editId="48CC5BD7">
            <wp:extent cx="6791325" cy="2286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54" t="7605" r="1927" b="16939"/>
                    <a:stretch/>
                  </pic:blipFill>
                  <pic:spPr bwMode="auto">
                    <a:xfrm>
                      <a:off x="0" y="0"/>
                      <a:ext cx="6803378" cy="2290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94F90" w:rsidRPr="00294F90" w:rsidSect="00427486">
      <w:pgSz w:w="12240" w:h="15840"/>
      <w:pgMar w:top="1440" w:right="720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90"/>
    <w:rsid w:val="000C3E35"/>
    <w:rsid w:val="00294F90"/>
    <w:rsid w:val="00427486"/>
    <w:rsid w:val="00AB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4F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4F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2014-12-01T14:10:00Z</dcterms:created>
  <dcterms:modified xsi:type="dcterms:W3CDTF">2014-12-01T14:17:00Z</dcterms:modified>
</cp:coreProperties>
</file>