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6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7071"/>
        <w:gridCol w:w="7797"/>
      </w:tblGrid>
      <w:tr w:rsidR="00121321" w14:paraId="40E34C2F" w14:textId="77777777" w:rsidTr="7B57EF66">
        <w:trPr>
          <w:trHeight w:val="1723"/>
          <w:jc w:val="center"/>
        </w:trPr>
        <w:tc>
          <w:tcPr>
            <w:tcW w:w="14868" w:type="dxa"/>
            <w:gridSpan w:val="2"/>
            <w:shd w:val="clear" w:color="auto" w:fill="auto"/>
          </w:tcPr>
          <w:p w14:paraId="66057463" w14:textId="4DEB1D68" w:rsidR="000C5187" w:rsidRDefault="00964AB6" w:rsidP="7B57EF66">
            <w:pPr>
              <w:jc w:val="center"/>
              <w:rPr>
                <w:sz w:val="22"/>
                <w:szCs w:val="22"/>
                <w:lang w:val="en-US"/>
              </w:rPr>
            </w:pPr>
            <w:r>
              <w:rPr>
                <w:noProof/>
                <w:sz w:val="20"/>
                <w:szCs w:val="20"/>
              </w:rPr>
              <w:object w:dxaOrig="1440" w:dyaOrig="1440" w14:anchorId="75D85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4.2pt;width:66.05pt;height:80.9pt;z-index:-251658752;mso-wrap-edited:f;mso-width-percent:0;mso-height-percent:0;mso-position-horizontal:left;mso-width-percent:0;mso-height-percent:0" wrapcoords="9327 800 7118 1000 2455 3200 2455 4000 736 7600 1473 11400 5155 13600 6873 13600 7364 16800 8345 20000 8591 20200 12027 20200 12273 20000 13745 16800 14236 13600 19636 12200 20618 11200 19145 10400 20864 10400 20864 7400 20373 5800 19145 4000 19391 2800 15218 800 12027 800 9327 800" fillcolor="window">
                  <v:imagedata r:id="rId7" o:title=""/>
                  <w10:wrap type="tight"/>
                </v:shape>
                <o:OLEObject Type="Embed" ProgID="Word.Picture.8" ShapeID="_x0000_s1026" DrawAspect="Content" ObjectID="_1784550578" r:id="rId8"/>
              </w:object>
            </w:r>
            <w:bookmarkStart w:id="0" w:name="_GoBack"/>
            <w:bookmarkEnd w:id="0"/>
          </w:p>
          <w:p w14:paraId="7A4EECE7" w14:textId="77777777" w:rsidR="00121321" w:rsidRPr="005B0016" w:rsidRDefault="7B57EF66" w:rsidP="7B57EF66">
            <w:pPr>
              <w:jc w:val="center"/>
              <w:rPr>
                <w:rFonts w:ascii="Calibri" w:hAnsi="Calibri" w:cs="Arial"/>
                <w:sz w:val="28"/>
                <w:szCs w:val="28"/>
              </w:rPr>
            </w:pPr>
            <w:r w:rsidRPr="005B0016">
              <w:rPr>
                <w:rFonts w:ascii="Calibri" w:hAnsi="Calibri" w:cs="Arial"/>
                <w:sz w:val="28"/>
                <w:szCs w:val="28"/>
              </w:rPr>
              <w:t xml:space="preserve">СОФИЙСКИ </w:t>
            </w:r>
            <w:r w:rsidRPr="005B0016">
              <w:rPr>
                <w:rFonts w:ascii="Calibri" w:hAnsi="Calibri" w:cs="Arial"/>
                <w:sz w:val="28"/>
                <w:szCs w:val="28"/>
                <w:lang w:val="en-US"/>
              </w:rPr>
              <w:t xml:space="preserve"> </w:t>
            </w:r>
            <w:r w:rsidRPr="005B0016">
              <w:rPr>
                <w:rFonts w:ascii="Calibri" w:hAnsi="Calibri" w:cs="Arial"/>
                <w:sz w:val="28"/>
                <w:szCs w:val="28"/>
              </w:rPr>
              <w:t xml:space="preserve">УНИВЕРСИТЕТ </w:t>
            </w:r>
            <w:r w:rsidRPr="005B0016">
              <w:rPr>
                <w:rFonts w:ascii="Calibri" w:hAnsi="Calibri" w:cs="Arial"/>
                <w:sz w:val="28"/>
                <w:szCs w:val="28"/>
                <w:lang w:val="en-US"/>
              </w:rPr>
              <w:t xml:space="preserve"> </w:t>
            </w:r>
            <w:r w:rsidRPr="005B0016">
              <w:rPr>
                <w:rFonts w:ascii="Calibri" w:hAnsi="Calibri" w:cs="Arial"/>
                <w:sz w:val="28"/>
                <w:szCs w:val="28"/>
              </w:rPr>
              <w:t>„СВ. КЛИМЕНТ ОХРИДСКИ”</w:t>
            </w:r>
          </w:p>
        </w:tc>
      </w:tr>
      <w:tr w:rsidR="00451EE0" w14:paraId="5ADA226B" w14:textId="77777777" w:rsidTr="7B57EF66">
        <w:trPr>
          <w:trHeight w:val="436"/>
          <w:jc w:val="center"/>
        </w:trPr>
        <w:tc>
          <w:tcPr>
            <w:tcW w:w="14868" w:type="dxa"/>
            <w:gridSpan w:val="2"/>
            <w:shd w:val="clear" w:color="auto" w:fill="auto"/>
            <w:vAlign w:val="center"/>
          </w:tcPr>
          <w:p w14:paraId="6AEE8110" w14:textId="10BDDF99" w:rsidR="00451EE0" w:rsidRPr="00BA7D14" w:rsidRDefault="7B57EF66" w:rsidP="7B57EF66">
            <w:pPr>
              <w:ind w:left="4956"/>
              <w:rPr>
                <w:rFonts w:ascii="Calibri" w:hAnsi="Calibri" w:cs="Tahoma"/>
                <w:sz w:val="28"/>
                <w:szCs w:val="28"/>
              </w:rPr>
            </w:pPr>
            <w:r w:rsidRPr="7B57EF66">
              <w:rPr>
                <w:rFonts w:ascii="Calibri" w:hAnsi="Calibri" w:cs="Tahoma"/>
                <w:sz w:val="28"/>
                <w:szCs w:val="28"/>
              </w:rPr>
              <w:t xml:space="preserve">ФАКУЛТЕТ </w:t>
            </w:r>
            <w:r w:rsidR="005B0016" w:rsidRPr="7B57EF66">
              <w:rPr>
                <w:rFonts w:ascii="Calibri" w:hAnsi="Calibri" w:cs="Tahoma"/>
                <w:sz w:val="28"/>
                <w:szCs w:val="28"/>
              </w:rPr>
              <w:t>ПО КЛАСИЧЕСКИ И НОВИ ФИЛОЛОГИИ</w:t>
            </w:r>
          </w:p>
        </w:tc>
      </w:tr>
      <w:tr w:rsidR="00A65B37" w14:paraId="01033095" w14:textId="77777777" w:rsidTr="7B57EF66">
        <w:trPr>
          <w:trHeight w:val="1156"/>
          <w:jc w:val="center"/>
        </w:trPr>
        <w:tc>
          <w:tcPr>
            <w:tcW w:w="14868" w:type="dxa"/>
            <w:gridSpan w:val="2"/>
            <w:shd w:val="clear" w:color="auto" w:fill="auto"/>
            <w:vAlign w:val="center"/>
          </w:tcPr>
          <w:p w14:paraId="7D675A61" w14:textId="77777777" w:rsidR="00A65B37" w:rsidRDefault="7B57EF66" w:rsidP="7B57EF66">
            <w:pPr>
              <w:jc w:val="center"/>
              <w:rPr>
                <w:rFonts w:ascii="Calibri" w:hAnsi="Calibri" w:cs="Tahoma"/>
                <w:sz w:val="32"/>
                <w:szCs w:val="32"/>
              </w:rPr>
            </w:pPr>
            <w:r w:rsidRPr="7B57EF66">
              <w:rPr>
                <w:rFonts w:ascii="Calibri" w:hAnsi="Calibri" w:cs="Tahoma"/>
                <w:sz w:val="32"/>
                <w:szCs w:val="32"/>
              </w:rPr>
              <w:t>У Ч Е Б Е Н      П Л А Н</w:t>
            </w:r>
          </w:p>
        </w:tc>
      </w:tr>
      <w:tr w:rsidR="00A65B37" w14:paraId="193EC659" w14:textId="77777777" w:rsidTr="7B57EF66">
        <w:trPr>
          <w:trHeight w:val="895"/>
          <w:jc w:val="center"/>
        </w:trPr>
        <w:tc>
          <w:tcPr>
            <w:tcW w:w="7071" w:type="dxa"/>
            <w:shd w:val="clear" w:color="auto" w:fill="auto"/>
            <w:vAlign w:val="bottom"/>
          </w:tcPr>
          <w:p w14:paraId="1CADAB74" w14:textId="49D43F2E" w:rsidR="00CF5161" w:rsidRDefault="7B57EF66" w:rsidP="7B57EF66">
            <w:pPr>
              <w:rPr>
                <w:rFonts w:ascii="Arial" w:hAnsi="Arial" w:cs="Arial"/>
                <w:sz w:val="20"/>
                <w:szCs w:val="20"/>
                <w:lang w:val="en-US"/>
              </w:rPr>
            </w:pPr>
            <w:r w:rsidRPr="7B57EF66">
              <w:rPr>
                <w:rFonts w:ascii="Arial" w:hAnsi="Arial" w:cs="Arial"/>
                <w:sz w:val="20"/>
                <w:szCs w:val="20"/>
              </w:rPr>
              <w:t>Утвърждавам:   .................................</w:t>
            </w:r>
          </w:p>
        </w:tc>
        <w:tc>
          <w:tcPr>
            <w:tcW w:w="7797" w:type="dxa"/>
            <w:shd w:val="clear" w:color="auto" w:fill="auto"/>
            <w:vAlign w:val="center"/>
          </w:tcPr>
          <w:p w14:paraId="4D974AF2" w14:textId="77777777" w:rsidR="00A65B37" w:rsidRDefault="7B57EF66" w:rsidP="7B57EF66">
            <w:pPr>
              <w:rPr>
                <w:rFonts w:ascii="Arial" w:hAnsi="Arial" w:cs="Arial"/>
                <w:sz w:val="20"/>
                <w:szCs w:val="20"/>
              </w:rPr>
            </w:pPr>
            <w:r w:rsidRPr="7B57EF66">
              <w:rPr>
                <w:rFonts w:ascii="Arial" w:hAnsi="Arial" w:cs="Arial"/>
                <w:sz w:val="20"/>
                <w:szCs w:val="20"/>
              </w:rPr>
              <w:t>Утвърден от Академически съвет с протокол</w:t>
            </w:r>
          </w:p>
          <w:p w14:paraId="4022FC88" w14:textId="77777777" w:rsidR="005B5F22" w:rsidRDefault="7B57EF66" w:rsidP="7B57EF66">
            <w:pPr>
              <w:rPr>
                <w:rFonts w:ascii="Arial" w:hAnsi="Arial" w:cs="Arial"/>
                <w:sz w:val="20"/>
                <w:szCs w:val="20"/>
              </w:rPr>
            </w:pPr>
            <w:r w:rsidRPr="7B57EF66">
              <w:rPr>
                <w:rFonts w:ascii="Arial" w:hAnsi="Arial" w:cs="Arial"/>
                <w:sz w:val="20"/>
                <w:szCs w:val="20"/>
                <w:lang w:val="en-US"/>
              </w:rPr>
              <w:t>№</w:t>
            </w:r>
            <w:r w:rsidRPr="7B57EF66">
              <w:rPr>
                <w:rFonts w:ascii="Arial" w:hAnsi="Arial" w:cs="Arial"/>
                <w:sz w:val="20"/>
                <w:szCs w:val="20"/>
              </w:rPr>
              <w:t xml:space="preserve">   .............  /  ...............</w:t>
            </w:r>
          </w:p>
        </w:tc>
      </w:tr>
      <w:tr w:rsidR="00CC02BB" w14:paraId="38EC89A7" w14:textId="77777777" w:rsidTr="7B57EF66">
        <w:trPr>
          <w:trHeight w:val="175"/>
          <w:jc w:val="center"/>
        </w:trPr>
        <w:tc>
          <w:tcPr>
            <w:tcW w:w="14868" w:type="dxa"/>
            <w:gridSpan w:val="2"/>
            <w:shd w:val="clear" w:color="auto" w:fill="auto"/>
            <w:vAlign w:val="center"/>
          </w:tcPr>
          <w:p w14:paraId="184C0F1D" w14:textId="77777777" w:rsidR="00CC02BB" w:rsidRDefault="00CC02BB" w:rsidP="7B57EF66">
            <w:pPr>
              <w:jc w:val="center"/>
              <w:rPr>
                <w:rFonts w:ascii="Arial" w:hAnsi="Arial" w:cs="Arial"/>
                <w:sz w:val="20"/>
                <w:szCs w:val="20"/>
              </w:rPr>
            </w:pPr>
          </w:p>
        </w:tc>
      </w:tr>
      <w:tr w:rsidR="00451EE0" w14:paraId="1799AB8C" w14:textId="77777777" w:rsidTr="7B57EF66">
        <w:trPr>
          <w:trHeight w:val="607"/>
          <w:jc w:val="center"/>
        </w:trPr>
        <w:tc>
          <w:tcPr>
            <w:tcW w:w="14868" w:type="dxa"/>
            <w:gridSpan w:val="2"/>
            <w:shd w:val="clear" w:color="auto" w:fill="auto"/>
          </w:tcPr>
          <w:p w14:paraId="65699565" w14:textId="232DBCB1" w:rsidR="00451EE0" w:rsidRDefault="7B57EF66" w:rsidP="7B57EF66">
            <w:pPr>
              <w:rPr>
                <w:rFonts w:ascii="Arial" w:hAnsi="Arial" w:cs="Arial"/>
                <w:color w:val="333333"/>
                <w:sz w:val="20"/>
                <w:szCs w:val="20"/>
              </w:rPr>
            </w:pPr>
            <w:r w:rsidRPr="7B57EF66">
              <w:rPr>
                <w:rFonts w:ascii="Arial" w:hAnsi="Arial" w:cs="Arial"/>
                <w:color w:val="333333"/>
                <w:sz w:val="20"/>
                <w:szCs w:val="20"/>
              </w:rPr>
              <w:t>Професионално направление: 2.1. Филология</w:t>
            </w:r>
          </w:p>
          <w:p w14:paraId="5DD38B73" w14:textId="0007AB48" w:rsidR="00251567" w:rsidRPr="00AA5743" w:rsidRDefault="7B57EF66" w:rsidP="7B57EF66">
            <w:pPr>
              <w:rPr>
                <w:rFonts w:ascii="Arial" w:hAnsi="Arial" w:cs="Arial"/>
                <w:color w:val="333333"/>
                <w:sz w:val="20"/>
                <w:szCs w:val="20"/>
              </w:rPr>
            </w:pPr>
            <w:r w:rsidRPr="7B57EF66">
              <w:rPr>
                <w:rFonts w:ascii="Arial" w:hAnsi="Arial" w:cs="Arial"/>
                <w:color w:val="333333"/>
                <w:sz w:val="20"/>
                <w:szCs w:val="20"/>
              </w:rPr>
              <w:t>ОКС „Бакалавър”</w:t>
            </w:r>
          </w:p>
        </w:tc>
      </w:tr>
      <w:tr w:rsidR="00451EE0" w14:paraId="082F757A" w14:textId="77777777" w:rsidTr="7B57EF66">
        <w:trPr>
          <w:trHeight w:val="180"/>
          <w:jc w:val="center"/>
        </w:trPr>
        <w:tc>
          <w:tcPr>
            <w:tcW w:w="14868" w:type="dxa"/>
            <w:gridSpan w:val="2"/>
            <w:shd w:val="clear" w:color="auto" w:fill="auto"/>
          </w:tcPr>
          <w:p w14:paraId="7D56DB7E" w14:textId="77777777" w:rsidR="00451EE0" w:rsidRDefault="00451EE0" w:rsidP="7B57EF66">
            <w:pPr>
              <w:rPr>
                <w:rFonts w:ascii="Arial" w:hAnsi="Arial" w:cs="Arial"/>
                <w:sz w:val="20"/>
                <w:szCs w:val="20"/>
              </w:rPr>
            </w:pPr>
          </w:p>
        </w:tc>
      </w:tr>
      <w:tr w:rsidR="00AA1D5A" w14:paraId="1E7A7322" w14:textId="77777777" w:rsidTr="7B57EF66">
        <w:trPr>
          <w:trHeight w:val="868"/>
          <w:jc w:val="center"/>
        </w:trPr>
        <w:tc>
          <w:tcPr>
            <w:tcW w:w="14868" w:type="dxa"/>
            <w:gridSpan w:val="2"/>
            <w:shd w:val="clear" w:color="auto" w:fill="auto"/>
          </w:tcPr>
          <w:p w14:paraId="40467C40" w14:textId="7F0B6845" w:rsidR="00251567" w:rsidRDefault="7B57EF66" w:rsidP="7B57EF66">
            <w:pPr>
              <w:rPr>
                <w:rFonts w:ascii="Arial" w:hAnsi="Arial" w:cs="Arial"/>
                <w:color w:val="333333"/>
                <w:sz w:val="20"/>
                <w:szCs w:val="20"/>
              </w:rPr>
            </w:pPr>
            <w:r w:rsidRPr="7B57EF66">
              <w:rPr>
                <w:rFonts w:ascii="Arial" w:hAnsi="Arial" w:cs="Arial"/>
                <w:b/>
                <w:bCs/>
                <w:color w:val="333333"/>
                <w:sz w:val="20"/>
                <w:szCs w:val="20"/>
              </w:rPr>
              <w:t xml:space="preserve"> </w:t>
            </w:r>
            <w:r w:rsidRPr="7B57EF66">
              <w:rPr>
                <w:rFonts w:ascii="Arial" w:hAnsi="Arial" w:cs="Arial"/>
                <w:color w:val="333333"/>
                <w:sz w:val="20"/>
                <w:szCs w:val="20"/>
              </w:rPr>
              <w:t xml:space="preserve">                                                                                                         </w:t>
            </w:r>
          </w:p>
          <w:p w14:paraId="0F5D2456" w14:textId="28E247F7" w:rsidR="00251567" w:rsidRDefault="7B57EF66" w:rsidP="7B57EF66">
            <w:pPr>
              <w:rPr>
                <w:rFonts w:ascii="Arial" w:hAnsi="Arial" w:cs="Arial"/>
                <w:color w:val="333333"/>
                <w:sz w:val="20"/>
                <w:szCs w:val="20"/>
              </w:rPr>
            </w:pPr>
            <w:r w:rsidRPr="7B57EF66">
              <w:rPr>
                <w:rFonts w:ascii="Arial" w:hAnsi="Arial" w:cs="Arial"/>
                <w:b/>
                <w:bCs/>
                <w:color w:val="333333"/>
                <w:sz w:val="20"/>
                <w:szCs w:val="20"/>
              </w:rPr>
              <w:t>Специалност: Немска филология с избираем модул “Скандинавски езици”</w:t>
            </w:r>
          </w:p>
          <w:tbl>
            <w:tblPr>
              <w:tblStyle w:val="TableGrid"/>
              <w:tblW w:w="0" w:type="auto"/>
              <w:tblInd w:w="7788" w:type="dxa"/>
              <w:tblLook w:val="06A0" w:firstRow="1" w:lastRow="0" w:firstColumn="1" w:lastColumn="0" w:noHBand="1" w:noVBand="1"/>
            </w:tblPr>
            <w:tblGrid>
              <w:gridCol w:w="360"/>
              <w:gridCol w:w="435"/>
              <w:gridCol w:w="390"/>
              <w:gridCol w:w="350"/>
              <w:gridCol w:w="435"/>
              <w:gridCol w:w="350"/>
              <w:gridCol w:w="510"/>
              <w:gridCol w:w="420"/>
              <w:gridCol w:w="350"/>
            </w:tblGrid>
            <w:tr w:rsidR="7B57EF66" w14:paraId="42D23992" w14:textId="77777777" w:rsidTr="7B57EF66">
              <w:trPr>
                <w:trHeight w:val="390"/>
              </w:trPr>
              <w:tc>
                <w:tcPr>
                  <w:tcW w:w="360" w:type="dxa"/>
                </w:tcPr>
                <w:p w14:paraId="0CE93EA5" w14:textId="0E4279E8" w:rsidR="7B57EF66" w:rsidRDefault="7B57EF66" w:rsidP="7B57EF66">
                  <w:pPr>
                    <w:spacing w:line="259" w:lineRule="auto"/>
                    <w:rPr>
                      <w:rFonts w:ascii="Arial" w:hAnsi="Arial" w:cs="Arial"/>
                      <w:color w:val="333333"/>
                    </w:rPr>
                  </w:pPr>
                  <w:r w:rsidRPr="7B57EF66">
                    <w:rPr>
                      <w:rFonts w:ascii="Arial" w:hAnsi="Arial" w:cs="Arial"/>
                      <w:color w:val="333333"/>
                    </w:rPr>
                    <w:t>К</w:t>
                  </w:r>
                </w:p>
              </w:tc>
              <w:tc>
                <w:tcPr>
                  <w:tcW w:w="435" w:type="dxa"/>
                </w:tcPr>
                <w:p w14:paraId="7D63B45D" w14:textId="0DE6D0F1" w:rsidR="7B57EF66" w:rsidRDefault="7B57EF66" w:rsidP="7B57EF66">
                  <w:pPr>
                    <w:rPr>
                      <w:rFonts w:ascii="Arial" w:hAnsi="Arial" w:cs="Arial"/>
                      <w:color w:val="333333"/>
                    </w:rPr>
                  </w:pPr>
                  <w:r w:rsidRPr="7B57EF66">
                    <w:rPr>
                      <w:rFonts w:ascii="Arial" w:hAnsi="Arial" w:cs="Arial"/>
                      <w:color w:val="333333"/>
                    </w:rPr>
                    <w:t>Н</w:t>
                  </w:r>
                </w:p>
              </w:tc>
              <w:tc>
                <w:tcPr>
                  <w:tcW w:w="375" w:type="dxa"/>
                </w:tcPr>
                <w:p w14:paraId="381D8FEF" w14:textId="1E20F669" w:rsidR="7B57EF66" w:rsidRDefault="7B57EF66" w:rsidP="7B57EF66">
                  <w:pPr>
                    <w:rPr>
                      <w:rFonts w:ascii="Arial" w:hAnsi="Arial" w:cs="Arial"/>
                      <w:color w:val="333333"/>
                    </w:rPr>
                  </w:pPr>
                  <w:r w:rsidRPr="7B57EF66">
                    <w:rPr>
                      <w:rFonts w:ascii="Arial" w:hAnsi="Arial" w:cs="Arial"/>
                      <w:color w:val="333333"/>
                    </w:rPr>
                    <w:t>Н</w:t>
                  </w:r>
                </w:p>
              </w:tc>
              <w:tc>
                <w:tcPr>
                  <w:tcW w:w="345" w:type="dxa"/>
                </w:tcPr>
                <w:p w14:paraId="3369DBE0" w14:textId="13493525" w:rsidR="7B57EF66" w:rsidRDefault="7B57EF66" w:rsidP="7B57EF66">
                  <w:pPr>
                    <w:rPr>
                      <w:rFonts w:ascii="Arial" w:hAnsi="Arial" w:cs="Arial"/>
                      <w:color w:val="333333"/>
                    </w:rPr>
                  </w:pPr>
                  <w:r w:rsidRPr="7B57EF66">
                    <w:rPr>
                      <w:rFonts w:ascii="Arial" w:hAnsi="Arial" w:cs="Arial"/>
                      <w:color w:val="333333"/>
                    </w:rPr>
                    <w:t>0</w:t>
                  </w:r>
                </w:p>
              </w:tc>
              <w:tc>
                <w:tcPr>
                  <w:tcW w:w="435" w:type="dxa"/>
                </w:tcPr>
                <w:p w14:paraId="73A5BAFC" w14:textId="16F62564" w:rsidR="7B57EF66" w:rsidRDefault="7B57EF66" w:rsidP="7B57EF66">
                  <w:pPr>
                    <w:rPr>
                      <w:rFonts w:ascii="Arial" w:hAnsi="Arial" w:cs="Arial"/>
                      <w:color w:val="333333"/>
                    </w:rPr>
                  </w:pPr>
                  <w:r w:rsidRPr="7B57EF66">
                    <w:rPr>
                      <w:rFonts w:ascii="Arial" w:hAnsi="Arial" w:cs="Arial"/>
                      <w:color w:val="333333"/>
                    </w:rPr>
                    <w:t>7</w:t>
                  </w:r>
                </w:p>
              </w:tc>
              <w:tc>
                <w:tcPr>
                  <w:tcW w:w="345" w:type="dxa"/>
                </w:tcPr>
                <w:p w14:paraId="509749B1" w14:textId="4956BCB7" w:rsidR="7B57EF66" w:rsidRDefault="7B57EF66" w:rsidP="7B57EF66">
                  <w:pPr>
                    <w:rPr>
                      <w:rFonts w:ascii="Arial" w:hAnsi="Arial" w:cs="Arial"/>
                      <w:color w:val="333333"/>
                    </w:rPr>
                  </w:pPr>
                  <w:r w:rsidRPr="7B57EF66">
                    <w:rPr>
                      <w:rFonts w:ascii="Arial" w:hAnsi="Arial" w:cs="Arial"/>
                      <w:color w:val="333333"/>
                    </w:rPr>
                    <w:t>0</w:t>
                  </w:r>
                </w:p>
              </w:tc>
              <w:tc>
                <w:tcPr>
                  <w:tcW w:w="510" w:type="dxa"/>
                </w:tcPr>
                <w:p w14:paraId="5E434D42" w14:textId="05C01C73" w:rsidR="7B57EF66" w:rsidRDefault="7B57EF66" w:rsidP="7B57EF66">
                  <w:pPr>
                    <w:rPr>
                      <w:rFonts w:ascii="Arial" w:hAnsi="Arial" w:cs="Arial"/>
                      <w:color w:val="333333"/>
                    </w:rPr>
                  </w:pPr>
                  <w:r w:rsidRPr="7B57EF66">
                    <w:rPr>
                      <w:rFonts w:ascii="Arial" w:hAnsi="Arial" w:cs="Arial"/>
                      <w:color w:val="333333"/>
                    </w:rPr>
                    <w:t>1</w:t>
                  </w:r>
                </w:p>
              </w:tc>
              <w:tc>
                <w:tcPr>
                  <w:tcW w:w="420" w:type="dxa"/>
                </w:tcPr>
                <w:p w14:paraId="655287F3" w14:textId="1412F07F" w:rsidR="7B57EF66" w:rsidRDefault="7B57EF66" w:rsidP="7B57EF66">
                  <w:pPr>
                    <w:rPr>
                      <w:rFonts w:ascii="Arial" w:hAnsi="Arial" w:cs="Arial"/>
                      <w:color w:val="333333"/>
                    </w:rPr>
                  </w:pPr>
                  <w:r w:rsidRPr="7B57EF66">
                    <w:rPr>
                      <w:rFonts w:ascii="Arial" w:hAnsi="Arial" w:cs="Arial"/>
                      <w:color w:val="333333"/>
                    </w:rPr>
                    <w:t>2</w:t>
                  </w:r>
                </w:p>
              </w:tc>
              <w:tc>
                <w:tcPr>
                  <w:tcW w:w="345" w:type="dxa"/>
                </w:tcPr>
                <w:p w14:paraId="27E332BC" w14:textId="24C0E528" w:rsidR="7B57EF66" w:rsidRDefault="7B57EF66" w:rsidP="7B57EF66">
                  <w:pPr>
                    <w:rPr>
                      <w:rFonts w:ascii="Arial" w:hAnsi="Arial" w:cs="Arial"/>
                      <w:color w:val="333333"/>
                    </w:rPr>
                  </w:pPr>
                  <w:r w:rsidRPr="7B57EF66">
                    <w:rPr>
                      <w:rFonts w:ascii="Arial" w:hAnsi="Arial" w:cs="Arial"/>
                      <w:color w:val="333333"/>
                    </w:rPr>
                    <w:t>4</w:t>
                  </w:r>
                </w:p>
              </w:tc>
            </w:tr>
          </w:tbl>
          <w:p w14:paraId="188E19A4" w14:textId="0A004F8E" w:rsidR="00251567" w:rsidRDefault="7B57EF66" w:rsidP="7B57EF66">
            <w:pPr>
              <w:rPr>
                <w:rFonts w:ascii="Arial" w:hAnsi="Arial" w:cs="Arial"/>
                <w:color w:val="333333"/>
                <w:sz w:val="20"/>
                <w:szCs w:val="20"/>
              </w:rPr>
            </w:pPr>
            <w:r w:rsidRPr="7B57EF66">
              <w:rPr>
                <w:rFonts w:ascii="Arial" w:hAnsi="Arial" w:cs="Arial"/>
                <w:color w:val="333333"/>
                <w:sz w:val="20"/>
                <w:szCs w:val="20"/>
              </w:rPr>
              <w:t xml:space="preserve">                           </w:t>
            </w:r>
          </w:p>
        </w:tc>
      </w:tr>
      <w:tr w:rsidR="008130E2" w14:paraId="3B069031" w14:textId="77777777" w:rsidTr="7B57EF66">
        <w:trPr>
          <w:trHeight w:val="338"/>
          <w:jc w:val="center"/>
        </w:trPr>
        <w:tc>
          <w:tcPr>
            <w:tcW w:w="14868" w:type="dxa"/>
            <w:gridSpan w:val="2"/>
            <w:shd w:val="clear" w:color="auto" w:fill="auto"/>
          </w:tcPr>
          <w:p w14:paraId="5A9FAEED" w14:textId="77777777" w:rsidR="008130E2" w:rsidRDefault="008130E2" w:rsidP="7B57EF66">
            <w:pPr>
              <w:rPr>
                <w:rFonts w:ascii="Arial" w:hAnsi="Arial" w:cs="Arial"/>
                <w:sz w:val="20"/>
                <w:szCs w:val="20"/>
              </w:rPr>
            </w:pPr>
          </w:p>
        </w:tc>
      </w:tr>
      <w:tr w:rsidR="00AA1D5A" w14:paraId="2AC9F527" w14:textId="77777777" w:rsidTr="7B57EF66">
        <w:trPr>
          <w:trHeight w:val="598"/>
          <w:jc w:val="center"/>
        </w:trPr>
        <w:tc>
          <w:tcPr>
            <w:tcW w:w="14868" w:type="dxa"/>
            <w:gridSpan w:val="2"/>
            <w:shd w:val="clear" w:color="auto" w:fill="auto"/>
          </w:tcPr>
          <w:p w14:paraId="05D67654" w14:textId="26024C75" w:rsidR="008F1E0F" w:rsidRPr="00BA7D14" w:rsidRDefault="7B57EF66" w:rsidP="7B57EF66">
            <w:pPr>
              <w:rPr>
                <w:rFonts w:ascii="Arial" w:hAnsi="Arial" w:cs="Arial"/>
                <w:color w:val="333333"/>
                <w:sz w:val="20"/>
                <w:szCs w:val="20"/>
              </w:rPr>
            </w:pPr>
            <w:r w:rsidRPr="7B57EF66">
              <w:rPr>
                <w:rFonts w:ascii="Arial" w:hAnsi="Arial" w:cs="Arial"/>
                <w:color w:val="333333"/>
                <w:sz w:val="20"/>
                <w:szCs w:val="20"/>
              </w:rPr>
              <w:t>Форма на обучение: редовна форма на обучение</w:t>
            </w:r>
          </w:p>
          <w:p w14:paraId="0F8635C8" w14:textId="50BFF6C0" w:rsidR="00AA1D5A" w:rsidRDefault="7B57EF66" w:rsidP="7B57EF66">
            <w:pPr>
              <w:rPr>
                <w:rFonts w:ascii="Arial" w:hAnsi="Arial" w:cs="Arial"/>
                <w:color w:val="333333"/>
                <w:sz w:val="20"/>
                <w:szCs w:val="20"/>
              </w:rPr>
            </w:pPr>
            <w:r w:rsidRPr="7B57EF66">
              <w:rPr>
                <w:rFonts w:ascii="Arial" w:hAnsi="Arial" w:cs="Arial"/>
                <w:color w:val="333333"/>
                <w:sz w:val="20"/>
                <w:szCs w:val="20"/>
              </w:rPr>
              <w:t>Продължителност на обучението (брой семестри): 8 (осем)</w:t>
            </w:r>
          </w:p>
        </w:tc>
      </w:tr>
      <w:tr w:rsidR="00A17FF5" w14:paraId="303E18DF" w14:textId="77777777" w:rsidTr="7B57EF66">
        <w:trPr>
          <w:trHeight w:val="340"/>
          <w:jc w:val="center"/>
        </w:trPr>
        <w:tc>
          <w:tcPr>
            <w:tcW w:w="14868" w:type="dxa"/>
            <w:gridSpan w:val="2"/>
            <w:shd w:val="clear" w:color="auto" w:fill="auto"/>
          </w:tcPr>
          <w:p w14:paraId="20CE9530" w14:textId="77777777" w:rsidR="00A17FF5" w:rsidRDefault="00A17FF5" w:rsidP="7B57EF66">
            <w:pPr>
              <w:rPr>
                <w:rFonts w:ascii="Arial" w:hAnsi="Arial" w:cs="Arial"/>
                <w:sz w:val="20"/>
                <w:szCs w:val="20"/>
              </w:rPr>
            </w:pPr>
          </w:p>
        </w:tc>
      </w:tr>
      <w:tr w:rsidR="008130E2" w14:paraId="781199EF" w14:textId="77777777" w:rsidTr="7B57EF66">
        <w:trPr>
          <w:trHeight w:val="742"/>
          <w:jc w:val="center"/>
        </w:trPr>
        <w:tc>
          <w:tcPr>
            <w:tcW w:w="14868" w:type="dxa"/>
            <w:gridSpan w:val="2"/>
            <w:shd w:val="clear" w:color="auto" w:fill="auto"/>
          </w:tcPr>
          <w:p w14:paraId="7BDE5875" w14:textId="367F5705" w:rsidR="008130E2" w:rsidRDefault="7B57EF66" w:rsidP="7B57EF66">
            <w:pPr>
              <w:rPr>
                <w:rFonts w:ascii="Arial" w:hAnsi="Arial" w:cs="Arial"/>
                <w:color w:val="333333"/>
                <w:sz w:val="20"/>
                <w:szCs w:val="20"/>
              </w:rPr>
            </w:pPr>
            <w:r w:rsidRPr="7B57EF66">
              <w:rPr>
                <w:rFonts w:ascii="Arial" w:hAnsi="Arial" w:cs="Arial"/>
                <w:color w:val="333333"/>
                <w:sz w:val="20"/>
                <w:szCs w:val="20"/>
              </w:rPr>
              <w:t>Професионална квалификация:</w:t>
            </w:r>
          </w:p>
          <w:p w14:paraId="5E3FEEBB" w14:textId="38F19310" w:rsidR="008130E2" w:rsidRPr="00456D64" w:rsidRDefault="7B57EF66" w:rsidP="7B57EF66">
            <w:pPr>
              <w:rPr>
                <w:rFonts w:ascii="Arial" w:hAnsi="Arial" w:cs="Arial"/>
                <w:sz w:val="20"/>
                <w:szCs w:val="20"/>
              </w:rPr>
            </w:pPr>
            <w:r w:rsidRPr="00456D64">
              <w:rPr>
                <w:rFonts w:ascii="Arial" w:hAnsi="Arial" w:cs="Arial"/>
                <w:sz w:val="20"/>
                <w:szCs w:val="20"/>
              </w:rPr>
              <w:t>Филолог германист. Учител по немски език и литература</w:t>
            </w:r>
          </w:p>
          <w:p w14:paraId="0114694A" w14:textId="646662DC" w:rsidR="008130E2" w:rsidRPr="00456D64" w:rsidRDefault="7B57EF66" w:rsidP="7B57EF66">
            <w:pPr>
              <w:rPr>
                <w:rFonts w:ascii="Arial" w:hAnsi="Arial" w:cs="Arial"/>
                <w:sz w:val="20"/>
                <w:szCs w:val="20"/>
              </w:rPr>
            </w:pPr>
            <w:r w:rsidRPr="00456D64">
              <w:rPr>
                <w:rFonts w:ascii="Arial" w:hAnsi="Arial" w:cs="Arial"/>
                <w:sz w:val="20"/>
                <w:szCs w:val="20"/>
              </w:rPr>
              <w:t xml:space="preserve">или Филолог германист. Преводач с немски език  </w:t>
            </w:r>
          </w:p>
          <w:p w14:paraId="20B62DD5" w14:textId="72E386DB" w:rsidR="008130E2" w:rsidRPr="00456D64" w:rsidRDefault="7B57EF66" w:rsidP="7B57EF66">
            <w:pPr>
              <w:rPr>
                <w:rFonts w:ascii="Arial" w:hAnsi="Arial" w:cs="Arial"/>
                <w:sz w:val="20"/>
                <w:szCs w:val="20"/>
              </w:rPr>
            </w:pPr>
            <w:r w:rsidRPr="00456D64">
              <w:rPr>
                <w:rFonts w:ascii="Arial" w:hAnsi="Arial" w:cs="Arial"/>
                <w:sz w:val="20"/>
                <w:szCs w:val="20"/>
              </w:rPr>
              <w:t>или  Филолог германист. Преводач с немски език със специализация: скандинавски език (норвежки/ шведски/ датски)</w:t>
            </w:r>
          </w:p>
          <w:p w14:paraId="52B9BD82" w14:textId="6587CBFA" w:rsidR="008130E2" w:rsidRDefault="7B57EF66" w:rsidP="7B57EF66">
            <w:pPr>
              <w:rPr>
                <w:rFonts w:ascii="Arial" w:hAnsi="Arial" w:cs="Arial"/>
                <w:color w:val="333333"/>
                <w:sz w:val="20"/>
                <w:szCs w:val="20"/>
              </w:rPr>
            </w:pPr>
            <w:r w:rsidRPr="00456D64">
              <w:rPr>
                <w:rFonts w:ascii="Arial" w:hAnsi="Arial" w:cs="Arial"/>
                <w:sz w:val="20"/>
                <w:szCs w:val="20"/>
              </w:rPr>
              <w:t xml:space="preserve">или  Филолог германист. </w:t>
            </w:r>
            <w:r w:rsidRPr="7B57EF66">
              <w:rPr>
                <w:rFonts w:ascii="Arial" w:hAnsi="Arial" w:cs="Arial"/>
                <w:color w:val="333333"/>
                <w:sz w:val="20"/>
                <w:szCs w:val="20"/>
              </w:rPr>
              <w:t xml:space="preserve">Учител по немски език и литература със специализация: Преводач с немски език  и/или специализация: скандинавски език (норвежки/ шведски/ датски)    </w:t>
            </w:r>
          </w:p>
          <w:p w14:paraId="594CF2F6" w14:textId="780B83B4" w:rsidR="008130E2" w:rsidRDefault="008130E2" w:rsidP="7B57EF66">
            <w:pPr>
              <w:rPr>
                <w:rFonts w:ascii="Arial" w:hAnsi="Arial" w:cs="Arial"/>
                <w:color w:val="333333"/>
                <w:sz w:val="20"/>
                <w:szCs w:val="20"/>
              </w:rPr>
            </w:pPr>
          </w:p>
        </w:tc>
      </w:tr>
    </w:tbl>
    <w:p w14:paraId="564B6C78" w14:textId="26433682" w:rsidR="00181649" w:rsidRDefault="7B57EF66" w:rsidP="7B57EF66">
      <w:pPr>
        <w:rPr>
          <w:rFonts w:ascii="Arial" w:hAnsi="Arial" w:cs="Arial"/>
          <w:b/>
          <w:bCs/>
        </w:rPr>
      </w:pPr>
      <w:r w:rsidRPr="7B57EF66">
        <w:rPr>
          <w:rFonts w:ascii="Arial" w:hAnsi="Arial" w:cs="Arial"/>
          <w:b/>
          <w:bCs/>
        </w:rPr>
        <w:t>Квалификационна характеристика</w:t>
      </w:r>
    </w:p>
    <w:p w14:paraId="268D212B" w14:textId="77777777" w:rsidR="00181649" w:rsidRDefault="00181649" w:rsidP="00181649">
      <w:pPr>
        <w:rPr>
          <w:rFonts w:ascii="Arial" w:hAnsi="Arial" w:cs="Arial"/>
          <w:b/>
          <w:i/>
          <w:sz w:val="22"/>
          <w:szCs w:val="22"/>
        </w:rPr>
      </w:pPr>
    </w:p>
    <w:p w14:paraId="0F3E45D7" w14:textId="1B9F0B09" w:rsidR="00181649" w:rsidRPr="005F0C30" w:rsidRDefault="00181649" w:rsidP="00181649">
      <w:pPr>
        <w:rPr>
          <w:rFonts w:ascii="Arial" w:hAnsi="Arial" w:cs="Arial"/>
          <w:b/>
          <w:iCs/>
          <w:sz w:val="22"/>
          <w:szCs w:val="22"/>
        </w:rPr>
      </w:pPr>
      <w:r w:rsidRPr="00E7540D">
        <w:rPr>
          <w:rFonts w:ascii="Arial" w:hAnsi="Arial" w:cs="Arial"/>
          <w:b/>
          <w:iCs/>
          <w:sz w:val="22"/>
          <w:szCs w:val="22"/>
        </w:rPr>
        <w:lastRenderedPageBreak/>
        <w:t>Специалност:</w:t>
      </w:r>
      <w:r w:rsidR="00D70DAC">
        <w:rPr>
          <w:rFonts w:ascii="Arial" w:hAnsi="Arial" w:cs="Arial"/>
          <w:b/>
          <w:iCs/>
          <w:sz w:val="22"/>
          <w:szCs w:val="22"/>
        </w:rPr>
        <w:t xml:space="preserve"> Немска филология с избираем модул Скандинавски езици</w:t>
      </w:r>
    </w:p>
    <w:p w14:paraId="630A0D10" w14:textId="77777777" w:rsidR="00181649" w:rsidRDefault="00181649" w:rsidP="00181649">
      <w:pPr>
        <w:rPr>
          <w:rFonts w:ascii="Arial" w:hAnsi="Arial" w:cs="Arial"/>
          <w:b/>
          <w:i/>
          <w:sz w:val="22"/>
          <w:szCs w:val="22"/>
        </w:rPr>
      </w:pPr>
    </w:p>
    <w:p w14:paraId="18D3DED0" w14:textId="08ACF11C" w:rsidR="00181649" w:rsidRDefault="00181649" w:rsidP="7B57EF66">
      <w:pPr>
        <w:rPr>
          <w:rFonts w:ascii="Arial" w:hAnsi="Arial" w:cs="Arial"/>
          <w:sz w:val="22"/>
          <w:szCs w:val="22"/>
        </w:rPr>
      </w:pPr>
    </w:p>
    <w:p w14:paraId="13177F1F" w14:textId="77777777" w:rsidR="00181649" w:rsidRDefault="00181649" w:rsidP="00181649">
      <w:pPr>
        <w:numPr>
          <w:ilvl w:val="0"/>
          <w:numId w:val="1"/>
        </w:numPr>
        <w:rPr>
          <w:rFonts w:ascii="Arial" w:hAnsi="Arial" w:cs="Arial"/>
          <w:b/>
          <w:sz w:val="22"/>
          <w:szCs w:val="22"/>
        </w:rPr>
      </w:pPr>
      <w:bookmarkStart w:id="1" w:name="_Hlk121322978"/>
      <w:r w:rsidRPr="00715BD3">
        <w:rPr>
          <w:rFonts w:ascii="Arial" w:hAnsi="Arial" w:cs="Arial"/>
          <w:b/>
          <w:sz w:val="22"/>
          <w:szCs w:val="22"/>
        </w:rPr>
        <w:t>Насоченост</w:t>
      </w:r>
      <w:r>
        <w:rPr>
          <w:rFonts w:ascii="Arial" w:hAnsi="Arial" w:cs="Arial"/>
          <w:b/>
          <w:sz w:val="22"/>
          <w:szCs w:val="22"/>
        </w:rPr>
        <w:t>, образователни цели</w:t>
      </w:r>
    </w:p>
    <w:p w14:paraId="07748C86" w14:textId="77777777" w:rsidR="00181649" w:rsidRPr="00715BD3" w:rsidRDefault="00181649" w:rsidP="005F5590">
      <w:pPr>
        <w:rPr>
          <w:rFonts w:ascii="Arial" w:hAnsi="Arial" w:cs="Arial"/>
          <w:b/>
          <w:sz w:val="22"/>
          <w:szCs w:val="22"/>
        </w:rPr>
      </w:pPr>
    </w:p>
    <w:p w14:paraId="37AC7BB6" w14:textId="232AFCEE" w:rsidR="00181649" w:rsidRDefault="7B57EF66" w:rsidP="7B57EF66">
      <w:pPr>
        <w:ind w:left="708"/>
        <w:rPr>
          <w:rFonts w:ascii="Arial" w:hAnsi="Arial" w:cs="Arial"/>
          <w:sz w:val="22"/>
          <w:szCs w:val="22"/>
          <w:lang w:val="de-DE"/>
        </w:rPr>
      </w:pPr>
      <w:r w:rsidRPr="7B57EF66">
        <w:rPr>
          <w:rFonts w:ascii="Arial" w:hAnsi="Arial" w:cs="Arial"/>
          <w:sz w:val="22"/>
          <w:szCs w:val="22"/>
        </w:rPr>
        <w:t xml:space="preserve">Обучението в специалност </w:t>
      </w:r>
      <w:r w:rsidRPr="7B57EF66">
        <w:rPr>
          <w:rFonts w:ascii="Arial" w:hAnsi="Arial" w:cs="Arial"/>
          <w:i/>
          <w:iCs/>
          <w:sz w:val="22"/>
          <w:szCs w:val="22"/>
        </w:rPr>
        <w:t>Немска филология с избираем модул „Скандинавски езици”</w:t>
      </w:r>
      <w:r w:rsidRPr="7B57EF66">
        <w:rPr>
          <w:rFonts w:ascii="Arial" w:hAnsi="Arial" w:cs="Arial"/>
          <w:sz w:val="22"/>
          <w:szCs w:val="22"/>
        </w:rPr>
        <w:t xml:space="preserve"> е насочено към желаещите да упражняват професии, свързани с немския език, литературата и културата на немскоезичните страни – Германия, Австрия и Швейцария. Програмите на изучаваните дисциплини в учебния план на специалността дават широк спектър от знания и имат за цел да изградят у студентите както необходимата теоретична база, така и съответните практически езикови умения и професионални компетентности, които да направят възможна бъдещата им професионална реализация. Студентите се обучават по системата за трансфер и натрупване на кредити, което е предпоставка за мобилност в рамките на Европейския съюз.</w:t>
      </w:r>
    </w:p>
    <w:p w14:paraId="021E41FF" w14:textId="77777777" w:rsidR="00456D64" w:rsidRPr="00456D64" w:rsidRDefault="00456D64" w:rsidP="7B57EF66">
      <w:pPr>
        <w:ind w:left="708"/>
        <w:rPr>
          <w:rFonts w:ascii="Arial" w:hAnsi="Arial" w:cs="Arial"/>
          <w:sz w:val="22"/>
          <w:szCs w:val="22"/>
          <w:lang w:val="de-DE" w:eastAsia="en-GB"/>
        </w:rPr>
      </w:pPr>
    </w:p>
    <w:p w14:paraId="4001DA05" w14:textId="7D705454" w:rsidR="00181649" w:rsidRPr="005A2215" w:rsidRDefault="7B57EF66" w:rsidP="7B57EF66">
      <w:pPr>
        <w:numPr>
          <w:ilvl w:val="0"/>
          <w:numId w:val="1"/>
        </w:numPr>
        <w:rPr>
          <w:rFonts w:ascii="Arial" w:hAnsi="Arial" w:cs="Arial"/>
          <w:b/>
          <w:bCs/>
          <w:sz w:val="22"/>
          <w:szCs w:val="22"/>
          <w:lang w:val="ru-RU"/>
        </w:rPr>
      </w:pPr>
      <w:r w:rsidRPr="7B57EF66">
        <w:rPr>
          <w:rFonts w:ascii="Arial" w:hAnsi="Arial" w:cs="Arial"/>
          <w:b/>
          <w:bCs/>
          <w:sz w:val="22"/>
          <w:szCs w:val="22"/>
        </w:rPr>
        <w:t xml:space="preserve">Обучение </w:t>
      </w:r>
      <w:r w:rsidRPr="7B57EF66">
        <w:rPr>
          <w:rFonts w:ascii="Arial" w:hAnsi="Arial" w:cs="Arial"/>
          <w:b/>
          <w:bCs/>
          <w:sz w:val="22"/>
          <w:szCs w:val="22"/>
          <w:lang w:val="ru-RU"/>
        </w:rPr>
        <w:t>(</w:t>
      </w:r>
      <w:r w:rsidRPr="7B57EF66">
        <w:rPr>
          <w:rFonts w:ascii="Arial" w:hAnsi="Arial" w:cs="Arial"/>
          <w:b/>
          <w:bCs/>
          <w:sz w:val="22"/>
          <w:szCs w:val="22"/>
        </w:rPr>
        <w:t>знания и умения, необходими за успешна професионална дейност; общо теоретична и специална подготовка и др.</w:t>
      </w:r>
      <w:r w:rsidRPr="7B57EF66">
        <w:rPr>
          <w:rFonts w:ascii="Arial" w:hAnsi="Arial" w:cs="Arial"/>
          <w:b/>
          <w:bCs/>
          <w:sz w:val="22"/>
          <w:szCs w:val="22"/>
          <w:lang w:val="ru-RU"/>
        </w:rPr>
        <w:t>)</w:t>
      </w:r>
    </w:p>
    <w:p w14:paraId="3DCEE167" w14:textId="47DFE1CE" w:rsidR="009C431A" w:rsidRDefault="7B57EF66" w:rsidP="7B57EF66">
      <w:pPr>
        <w:ind w:left="708"/>
        <w:jc w:val="both"/>
        <w:rPr>
          <w:rFonts w:ascii="Arial" w:hAnsi="Arial" w:cs="Arial"/>
          <w:sz w:val="22"/>
          <w:szCs w:val="22"/>
          <w:lang w:eastAsia="en-GB"/>
        </w:rPr>
      </w:pPr>
      <w:r w:rsidRPr="7B57EF66">
        <w:rPr>
          <w:sz w:val="22"/>
          <w:szCs w:val="22"/>
        </w:rPr>
        <w:t>О</w:t>
      </w:r>
      <w:r w:rsidRPr="7B57EF66">
        <w:rPr>
          <w:rFonts w:ascii="Arial" w:hAnsi="Arial" w:cs="Arial"/>
          <w:sz w:val="22"/>
          <w:szCs w:val="22"/>
        </w:rPr>
        <w:t xml:space="preserve">бучението в бакалавърската степен на специалност </w:t>
      </w:r>
      <w:r w:rsidRPr="7B57EF66">
        <w:rPr>
          <w:rFonts w:ascii="Arial" w:hAnsi="Arial" w:cs="Arial"/>
          <w:i/>
          <w:iCs/>
          <w:sz w:val="22"/>
          <w:szCs w:val="22"/>
        </w:rPr>
        <w:t xml:space="preserve">Немска филология с избираем модул „Скандинавски езици” </w:t>
      </w:r>
      <w:r w:rsidRPr="7B57EF66">
        <w:rPr>
          <w:rFonts w:ascii="Arial" w:hAnsi="Arial" w:cs="Arial"/>
          <w:sz w:val="22"/>
          <w:szCs w:val="22"/>
        </w:rPr>
        <w:t>продължава 8 семестъра и е организирано в три групи дисциплини: задължителни, избираеми и факултативни. Задължителните дисциплини изграждат основата на  обучението по Немска филология и осигуряват фундаменталната подготовка на студентите по съвременен немски език, диах</w:t>
      </w:r>
      <w:r w:rsidR="00B7277F">
        <w:rPr>
          <w:rFonts w:ascii="Arial" w:hAnsi="Arial" w:cs="Arial"/>
          <w:sz w:val="22"/>
          <w:szCs w:val="22"/>
        </w:rPr>
        <w:t>р</w:t>
      </w:r>
      <w:r w:rsidRPr="7B57EF66">
        <w:rPr>
          <w:rFonts w:ascii="Arial" w:hAnsi="Arial" w:cs="Arial"/>
          <w:sz w:val="22"/>
          <w:szCs w:val="22"/>
        </w:rPr>
        <w:t xml:space="preserve">онна и синхронна лингвистика, теория и история на литературата, странознание и културна история на страните от немскоезичния регион, теория и практика на превода. В допълнение към задължителните дисциплини на студентите се предлага богат набор от избираеми и факултативни дисциплини, чрез които да разширят и задълбочат своята теоретична и практико-приложна филологическа подготовка. На студентите се предоставя и възможност да изучават по избор „Втори чужд език – друг“ (английски, френски, италиански, нидерландски, испански, португалски, руски или други езици, които се предлагат в специалностите на Факултета по класически и нови филологии).  В обучението са включени два избираеми профилиращи модула – Педагогически модул и Преводачески модул. Студентите са длъжни да изберат един от двата профилиращи модула. Студентите, избрали и успешно завършили профилиращия Педагогически модул, получават професионална квалификация </w:t>
      </w:r>
      <w:r w:rsidRPr="7B57EF66">
        <w:rPr>
          <w:rFonts w:ascii="Arial" w:hAnsi="Arial" w:cs="Arial"/>
          <w:i/>
          <w:iCs/>
          <w:sz w:val="22"/>
          <w:szCs w:val="22"/>
        </w:rPr>
        <w:t>Филолог</w:t>
      </w:r>
      <w:r w:rsidR="006E2050">
        <w:rPr>
          <w:rFonts w:ascii="Arial" w:hAnsi="Arial" w:cs="Arial"/>
          <w:i/>
          <w:iCs/>
          <w:sz w:val="22"/>
          <w:szCs w:val="22"/>
        </w:rPr>
        <w:t xml:space="preserve"> германист</w:t>
      </w:r>
      <w:r w:rsidRPr="7B57EF66">
        <w:rPr>
          <w:rFonts w:ascii="Arial" w:hAnsi="Arial" w:cs="Arial"/>
          <w:i/>
          <w:iCs/>
          <w:sz w:val="22"/>
          <w:szCs w:val="22"/>
        </w:rPr>
        <w:t>. Учител по немски език и литература</w:t>
      </w:r>
      <w:r w:rsidRPr="7B57EF66">
        <w:rPr>
          <w:rFonts w:ascii="Arial" w:hAnsi="Arial" w:cs="Arial"/>
          <w:sz w:val="22"/>
          <w:szCs w:val="22"/>
        </w:rPr>
        <w:t xml:space="preserve">. Студентите, избрали профилиращия Преводачески модул, получават професионална квалификация </w:t>
      </w:r>
      <w:r w:rsidRPr="7B57EF66">
        <w:rPr>
          <w:rFonts w:ascii="Arial" w:hAnsi="Arial" w:cs="Arial"/>
          <w:i/>
          <w:iCs/>
          <w:sz w:val="22"/>
          <w:szCs w:val="22"/>
        </w:rPr>
        <w:t>Филолог</w:t>
      </w:r>
      <w:r w:rsidR="006E2050">
        <w:rPr>
          <w:rFonts w:ascii="Arial" w:hAnsi="Arial" w:cs="Arial"/>
          <w:i/>
          <w:iCs/>
          <w:sz w:val="22"/>
          <w:szCs w:val="22"/>
        </w:rPr>
        <w:t xml:space="preserve"> германист</w:t>
      </w:r>
      <w:r w:rsidRPr="7B57EF66">
        <w:rPr>
          <w:rFonts w:ascii="Arial" w:hAnsi="Arial" w:cs="Arial"/>
          <w:i/>
          <w:iCs/>
          <w:sz w:val="22"/>
          <w:szCs w:val="22"/>
        </w:rPr>
        <w:t>. Преводач с немски език</w:t>
      </w:r>
      <w:r w:rsidRPr="7B57EF66">
        <w:rPr>
          <w:rFonts w:ascii="Arial" w:hAnsi="Arial" w:cs="Arial"/>
          <w:sz w:val="22"/>
          <w:szCs w:val="22"/>
        </w:rPr>
        <w:t>. Студентите, избрали профилиращия Педагогически модул, но желаещи да придобият освен професионалната квалификация "Филолог</w:t>
      </w:r>
      <w:r w:rsidR="00D70341" w:rsidRPr="00D70341">
        <w:rPr>
          <w:rFonts w:ascii="Arial" w:hAnsi="Arial" w:cs="Arial"/>
          <w:sz w:val="22"/>
          <w:szCs w:val="22"/>
        </w:rPr>
        <w:t xml:space="preserve"> </w:t>
      </w:r>
      <w:r w:rsidR="00D70341">
        <w:rPr>
          <w:rFonts w:ascii="Arial" w:hAnsi="Arial" w:cs="Arial"/>
          <w:sz w:val="22"/>
          <w:szCs w:val="22"/>
        </w:rPr>
        <w:t>германист</w:t>
      </w:r>
      <w:r w:rsidRPr="7B57EF66">
        <w:rPr>
          <w:rFonts w:ascii="Arial" w:hAnsi="Arial" w:cs="Arial"/>
          <w:sz w:val="22"/>
          <w:szCs w:val="22"/>
        </w:rPr>
        <w:t xml:space="preserve">. Учител по немски език и литература" също и допълнителна специализация </w:t>
      </w:r>
      <w:r w:rsidRPr="7B57EF66">
        <w:rPr>
          <w:rFonts w:ascii="Arial" w:hAnsi="Arial" w:cs="Arial"/>
          <w:i/>
          <w:iCs/>
          <w:sz w:val="22"/>
          <w:szCs w:val="22"/>
        </w:rPr>
        <w:t>Преводач с немски език</w:t>
      </w:r>
      <w:r w:rsidRPr="7B57EF66">
        <w:rPr>
          <w:rFonts w:ascii="Arial" w:hAnsi="Arial" w:cs="Arial"/>
          <w:sz w:val="22"/>
          <w:szCs w:val="22"/>
        </w:rPr>
        <w:t xml:space="preserve">, трябва да посетят като свободно избираеми и да положат успешно изпити по всички дисциплини от профилиращия Преводачески модул. В комбинация с  всеки един от двата избираеми профилиращи модула (Преводачески модул/ Педагогически модул) студентите имат възможност да се обучават в специализиращия модул "Скандинавски езици" и след успешното му завършване да придобият </w:t>
      </w:r>
      <w:r w:rsidRPr="7B57EF66">
        <w:rPr>
          <w:rFonts w:ascii="Arial" w:hAnsi="Arial" w:cs="Arial"/>
          <w:i/>
          <w:iCs/>
          <w:sz w:val="22"/>
          <w:szCs w:val="22"/>
        </w:rPr>
        <w:t>специализация</w:t>
      </w:r>
      <w:r w:rsidRPr="7B57EF66">
        <w:rPr>
          <w:rFonts w:ascii="Arial" w:hAnsi="Arial" w:cs="Arial"/>
          <w:sz w:val="22"/>
          <w:szCs w:val="22"/>
        </w:rPr>
        <w:t xml:space="preserve"> по изучавания </w:t>
      </w:r>
      <w:r w:rsidRPr="7B57EF66">
        <w:rPr>
          <w:rFonts w:ascii="Arial" w:hAnsi="Arial" w:cs="Arial"/>
          <w:i/>
          <w:iCs/>
          <w:sz w:val="22"/>
          <w:szCs w:val="22"/>
        </w:rPr>
        <w:t>Скандинавски език- шведски/датски/норвежки.</w:t>
      </w:r>
      <w:r w:rsidRPr="7B57EF66">
        <w:rPr>
          <w:rFonts w:ascii="Arial" w:hAnsi="Arial" w:cs="Arial"/>
          <w:sz w:val="22"/>
          <w:szCs w:val="22"/>
        </w:rPr>
        <w:t xml:space="preserve">                                                                                                                                                                                                                                                                                                                                                                                                                                                           </w:t>
      </w:r>
    </w:p>
    <w:p w14:paraId="2215D04E" w14:textId="77777777" w:rsidR="00181649" w:rsidRPr="009C431A" w:rsidRDefault="00181649" w:rsidP="00181649">
      <w:pPr>
        <w:rPr>
          <w:rFonts w:ascii="Arial" w:hAnsi="Arial" w:cs="Arial"/>
          <w:b/>
          <w:sz w:val="22"/>
          <w:szCs w:val="22"/>
        </w:rPr>
      </w:pPr>
    </w:p>
    <w:p w14:paraId="39E4F5B0" w14:textId="77777777" w:rsidR="00181649" w:rsidRPr="00243FFC" w:rsidRDefault="00181649" w:rsidP="00181649">
      <w:pPr>
        <w:rPr>
          <w:rFonts w:ascii="Arial" w:hAnsi="Arial" w:cs="Arial"/>
          <w:b/>
          <w:sz w:val="22"/>
          <w:szCs w:val="22"/>
        </w:rPr>
      </w:pPr>
    </w:p>
    <w:p w14:paraId="1FB22101" w14:textId="77777777" w:rsidR="00181649" w:rsidRPr="005A2215" w:rsidRDefault="005A2215" w:rsidP="005A2215">
      <w:pPr>
        <w:numPr>
          <w:ilvl w:val="0"/>
          <w:numId w:val="1"/>
        </w:numPr>
        <w:tabs>
          <w:tab w:val="clear" w:pos="720"/>
        </w:tabs>
        <w:ind w:hanging="436"/>
        <w:rPr>
          <w:rFonts w:ascii="Arial" w:hAnsi="Arial" w:cs="Arial"/>
          <w:b/>
          <w:sz w:val="22"/>
          <w:szCs w:val="22"/>
        </w:rPr>
      </w:pPr>
      <w:r w:rsidRPr="005A2215">
        <w:rPr>
          <w:rFonts w:ascii="Arial" w:hAnsi="Arial" w:cs="Arial"/>
          <w:b/>
          <w:sz w:val="22"/>
          <w:szCs w:val="22"/>
        </w:rPr>
        <w:t>Професионални и о</w:t>
      </w:r>
      <w:r w:rsidR="00181649" w:rsidRPr="005A2215">
        <w:rPr>
          <w:rFonts w:ascii="Arial" w:hAnsi="Arial" w:cs="Arial"/>
          <w:b/>
          <w:sz w:val="22"/>
          <w:szCs w:val="22"/>
        </w:rPr>
        <w:t>бщи компетен</w:t>
      </w:r>
      <w:r w:rsidRPr="005A2215">
        <w:rPr>
          <w:rFonts w:ascii="Arial" w:hAnsi="Arial" w:cs="Arial"/>
          <w:b/>
          <w:sz w:val="22"/>
          <w:szCs w:val="22"/>
        </w:rPr>
        <w:t>ции</w:t>
      </w:r>
      <w:r>
        <w:rPr>
          <w:rFonts w:ascii="Arial" w:hAnsi="Arial" w:cs="Arial"/>
          <w:b/>
          <w:sz w:val="22"/>
          <w:szCs w:val="22"/>
        </w:rPr>
        <w:t>,</w:t>
      </w:r>
      <w:r w:rsidR="00181649" w:rsidRPr="005A2215">
        <w:rPr>
          <w:rFonts w:ascii="Arial" w:hAnsi="Arial" w:cs="Arial"/>
          <w:b/>
          <w:sz w:val="22"/>
          <w:szCs w:val="22"/>
        </w:rPr>
        <w:t xml:space="preserve"> специфични компете</w:t>
      </w:r>
      <w:r w:rsidR="005F5590" w:rsidRPr="005A2215">
        <w:rPr>
          <w:rFonts w:ascii="Arial" w:hAnsi="Arial" w:cs="Arial"/>
          <w:b/>
          <w:sz w:val="22"/>
          <w:szCs w:val="22"/>
        </w:rPr>
        <w:t>н</w:t>
      </w:r>
      <w:r>
        <w:rPr>
          <w:rFonts w:ascii="Arial" w:hAnsi="Arial" w:cs="Arial"/>
          <w:b/>
          <w:sz w:val="22"/>
          <w:szCs w:val="22"/>
        </w:rPr>
        <w:t>ции</w:t>
      </w:r>
    </w:p>
    <w:p w14:paraId="0FA8E275" w14:textId="77777777" w:rsidR="00181649" w:rsidRDefault="00181649" w:rsidP="00181649">
      <w:pPr>
        <w:rPr>
          <w:rFonts w:ascii="Arial" w:hAnsi="Arial" w:cs="Arial"/>
          <w:b/>
          <w:sz w:val="22"/>
          <w:szCs w:val="22"/>
        </w:rPr>
      </w:pPr>
    </w:p>
    <w:p w14:paraId="0A0D13BD" w14:textId="7DD38976" w:rsidR="00181649" w:rsidRPr="009C431A" w:rsidRDefault="7B57EF66" w:rsidP="7B57EF66">
      <w:pPr>
        <w:ind w:left="708"/>
        <w:rPr>
          <w:rFonts w:ascii="Arial" w:hAnsi="Arial" w:cs="Arial"/>
          <w:sz w:val="22"/>
          <w:szCs w:val="22"/>
          <w:lang w:eastAsia="en-GB"/>
        </w:rPr>
      </w:pPr>
      <w:r w:rsidRPr="7B57EF66">
        <w:rPr>
          <w:rFonts w:ascii="Arial" w:hAnsi="Arial" w:cs="Arial"/>
          <w:sz w:val="22"/>
          <w:szCs w:val="22"/>
        </w:rPr>
        <w:t xml:space="preserve">В специалност </w:t>
      </w:r>
      <w:r w:rsidRPr="7B57EF66">
        <w:rPr>
          <w:rFonts w:ascii="Arial" w:hAnsi="Arial" w:cs="Arial"/>
          <w:i/>
          <w:iCs/>
          <w:sz w:val="22"/>
          <w:szCs w:val="22"/>
        </w:rPr>
        <w:t xml:space="preserve">Немска филология с избираем модул „Скандинавски езици” </w:t>
      </w:r>
      <w:r w:rsidRPr="7B57EF66">
        <w:rPr>
          <w:rFonts w:ascii="Arial" w:hAnsi="Arial" w:cs="Arial"/>
          <w:sz w:val="22"/>
          <w:szCs w:val="22"/>
        </w:rPr>
        <w:t xml:space="preserve">се обучават специалисти по немски език, превод, немско езикознание, литература, странознание и културна история на немскоезичните страни.  </w:t>
      </w:r>
    </w:p>
    <w:p w14:paraId="32BAF53B" w14:textId="77777777" w:rsidR="00181649" w:rsidRDefault="00181649" w:rsidP="00181649">
      <w:pPr>
        <w:rPr>
          <w:rFonts w:ascii="Arial" w:hAnsi="Arial" w:cs="Arial"/>
          <w:b/>
          <w:sz w:val="22"/>
          <w:szCs w:val="22"/>
        </w:rPr>
      </w:pPr>
    </w:p>
    <w:p w14:paraId="59220B2E" w14:textId="101D7C83" w:rsidR="00181649" w:rsidRPr="009C431A" w:rsidRDefault="7B57EF66" w:rsidP="7B57EF66">
      <w:pPr>
        <w:numPr>
          <w:ilvl w:val="0"/>
          <w:numId w:val="1"/>
        </w:numPr>
        <w:rPr>
          <w:rFonts w:ascii="Arial" w:hAnsi="Arial" w:cs="Arial"/>
          <w:b/>
          <w:bCs/>
          <w:sz w:val="22"/>
          <w:szCs w:val="22"/>
        </w:rPr>
      </w:pPr>
      <w:r w:rsidRPr="7B57EF66">
        <w:rPr>
          <w:rFonts w:ascii="Arial" w:hAnsi="Arial" w:cs="Arial"/>
          <w:b/>
          <w:bCs/>
          <w:sz w:val="22"/>
          <w:szCs w:val="22"/>
        </w:rPr>
        <w:lastRenderedPageBreak/>
        <w:t xml:space="preserve">Професионална реализация </w:t>
      </w:r>
      <w:r w:rsidRPr="7B57EF66">
        <w:rPr>
          <w:rFonts w:ascii="Arial" w:hAnsi="Arial" w:cs="Arial"/>
          <w:b/>
          <w:bCs/>
          <w:sz w:val="22"/>
          <w:szCs w:val="22"/>
          <w:lang w:val="ru-RU"/>
        </w:rPr>
        <w:t>(</w:t>
      </w:r>
      <w:r w:rsidRPr="7B57EF66">
        <w:rPr>
          <w:rFonts w:ascii="Arial" w:hAnsi="Arial" w:cs="Arial"/>
          <w:b/>
          <w:bCs/>
          <w:sz w:val="22"/>
          <w:szCs w:val="22"/>
        </w:rPr>
        <w:t xml:space="preserve">съгласно </w:t>
      </w:r>
      <w:r w:rsidRPr="7B57EF66">
        <w:rPr>
          <w:rFonts w:ascii="Arial" w:eastAsia="Calibri" w:hAnsi="Arial" w:cs="Arial"/>
          <w:b/>
          <w:bCs/>
          <w:sz w:val="22"/>
          <w:szCs w:val="22"/>
        </w:rPr>
        <w:t>Националната класификация на професиите и длъжностите в Република България / международни класификации и съобразно позицията на бъдещия специалист в националната квалификационна рамка за висше образование и квалификационната рамка на Европейското пространство за висше образование</w:t>
      </w:r>
      <w:r w:rsidRPr="7B57EF66">
        <w:rPr>
          <w:rFonts w:ascii="Arial" w:hAnsi="Arial" w:cs="Arial"/>
          <w:b/>
          <w:bCs/>
          <w:sz w:val="22"/>
          <w:szCs w:val="22"/>
          <w:lang w:val="ru-RU"/>
        </w:rPr>
        <w:t>)</w:t>
      </w:r>
      <w:bookmarkEnd w:id="1"/>
    </w:p>
    <w:p w14:paraId="484EFD6D" w14:textId="38B63E64" w:rsidR="7B57EF66" w:rsidRDefault="7B57EF66" w:rsidP="7B57EF66">
      <w:pPr>
        <w:spacing w:line="257" w:lineRule="auto"/>
        <w:ind w:left="720"/>
        <w:jc w:val="both"/>
      </w:pPr>
      <w:r w:rsidRPr="7B57EF66">
        <w:rPr>
          <w:rFonts w:ascii="Arial" w:eastAsia="Arial" w:hAnsi="Arial" w:cs="Arial"/>
          <w:sz w:val="22"/>
          <w:szCs w:val="22"/>
          <w:lang w:val="bg"/>
        </w:rPr>
        <w:t xml:space="preserve">Бакалавърската програма </w:t>
      </w:r>
      <w:r w:rsidRPr="7B57EF66">
        <w:rPr>
          <w:rFonts w:ascii="Arial" w:hAnsi="Arial" w:cs="Arial"/>
          <w:i/>
          <w:iCs/>
          <w:sz w:val="22"/>
          <w:szCs w:val="22"/>
        </w:rPr>
        <w:t>Немска филология с избираем модул „Скандинавски езици”</w:t>
      </w:r>
      <w:r w:rsidRPr="7B57EF66">
        <w:rPr>
          <w:rFonts w:ascii="Arial" w:eastAsia="Arial" w:hAnsi="Arial" w:cs="Arial"/>
          <w:sz w:val="22"/>
          <w:szCs w:val="22"/>
          <w:lang w:val="bg"/>
        </w:rPr>
        <w:t xml:space="preserve"> осигурява Ниво 6, Подниво 6Б от НКР (240 кредита по </w:t>
      </w:r>
      <w:r w:rsidRPr="7B57EF66">
        <w:rPr>
          <w:rFonts w:ascii="Arial" w:eastAsia="Arial" w:hAnsi="Arial" w:cs="Arial"/>
          <w:i/>
          <w:iCs/>
          <w:sz w:val="22"/>
          <w:szCs w:val="22"/>
        </w:rPr>
        <w:t>ECTS</w:t>
      </w:r>
      <w:r w:rsidRPr="7B57EF66">
        <w:rPr>
          <w:rFonts w:ascii="Arial" w:eastAsia="Arial" w:hAnsi="Arial" w:cs="Arial"/>
          <w:sz w:val="22"/>
          <w:szCs w:val="22"/>
          <w:lang w:val="bg"/>
        </w:rPr>
        <w:t>), което съответства на Ниво 6, Първи цикъл на КРЕПВО.</w:t>
      </w:r>
    </w:p>
    <w:p w14:paraId="590C89D5" w14:textId="525C3AAC" w:rsidR="7B57EF66" w:rsidRDefault="7B57EF66" w:rsidP="7B57EF66">
      <w:pPr>
        <w:spacing w:line="257" w:lineRule="auto"/>
        <w:ind w:left="708"/>
        <w:jc w:val="both"/>
      </w:pPr>
      <w:r w:rsidRPr="7B57EF66">
        <w:rPr>
          <w:rFonts w:ascii="Arial" w:eastAsia="Arial" w:hAnsi="Arial" w:cs="Arial"/>
          <w:sz w:val="22"/>
          <w:szCs w:val="22"/>
          <w:lang w:val="bg"/>
        </w:rPr>
        <w:t>Завършилите тази програма могат да работят  в държавните институции и частния сектор, където е необходимо владеене на немски език и познаване на историята, културата и политиката на немскоезичния свят –  различни сфери на образованието, превода, журналистиката, държавната администрация, международната търговия и частния бизнес. При желание те имат право да продължат образованието си в образователно-квалификационната степен „магистър“ и образователната и научна степен „доктор“. Завършилите факултативния педагогически модул могат да се реализират професионално и като преподаватели в системата на средното образование.</w:t>
      </w:r>
    </w:p>
    <w:p w14:paraId="5043E288" w14:textId="6E1DD761" w:rsidR="7B57EF66" w:rsidRDefault="7B57EF66" w:rsidP="7B57EF66">
      <w:pPr>
        <w:spacing w:line="257" w:lineRule="auto"/>
        <w:ind w:left="720"/>
        <w:jc w:val="both"/>
      </w:pPr>
      <w:r w:rsidRPr="7B57EF66">
        <w:rPr>
          <w:rFonts w:ascii="Arial" w:eastAsia="Arial" w:hAnsi="Arial" w:cs="Arial"/>
          <w:sz w:val="22"/>
          <w:szCs w:val="22"/>
          <w:lang w:val="bg"/>
        </w:rPr>
        <w:t xml:space="preserve">Съгласно Националната класификация на професиите и длъжностите в Република България завършилите </w:t>
      </w:r>
      <w:r w:rsidRPr="7B57EF66">
        <w:rPr>
          <w:rFonts w:ascii="Arial" w:hAnsi="Arial" w:cs="Arial"/>
          <w:i/>
          <w:iCs/>
          <w:sz w:val="22"/>
          <w:szCs w:val="22"/>
        </w:rPr>
        <w:t>Немска филология с избираем модул „Скандинавски езици”</w:t>
      </w:r>
      <w:r w:rsidRPr="7B57EF66">
        <w:rPr>
          <w:rFonts w:ascii="Arial" w:eastAsia="Arial" w:hAnsi="Arial" w:cs="Arial"/>
          <w:sz w:val="22"/>
          <w:szCs w:val="22"/>
          <w:lang w:val="bg"/>
        </w:rPr>
        <w:t xml:space="preserve"> могат да се реализират като:</w:t>
      </w:r>
    </w:p>
    <w:p w14:paraId="28F354EE" w14:textId="40A976EB" w:rsidR="7B57EF66" w:rsidRDefault="7B57EF66" w:rsidP="7B57EF66">
      <w:pPr>
        <w:spacing w:line="257" w:lineRule="auto"/>
        <w:ind w:left="720"/>
        <w:jc w:val="both"/>
      </w:pPr>
      <w:r w:rsidRPr="7B57EF66">
        <w:rPr>
          <w:rFonts w:ascii="Arial" w:eastAsia="Arial" w:hAnsi="Arial" w:cs="Arial"/>
          <w:sz w:val="22"/>
          <w:szCs w:val="22"/>
          <w:lang w:val="bg"/>
        </w:rPr>
        <w:t>231 Преподаватели във висши училища</w:t>
      </w:r>
    </w:p>
    <w:p w14:paraId="16830360" w14:textId="74793D91" w:rsidR="7B57EF66" w:rsidRDefault="7B57EF66" w:rsidP="7B57EF66">
      <w:pPr>
        <w:spacing w:line="257" w:lineRule="auto"/>
        <w:ind w:left="720"/>
        <w:jc w:val="both"/>
      </w:pPr>
      <w:r w:rsidRPr="7B57EF66">
        <w:rPr>
          <w:rFonts w:ascii="Arial" w:eastAsia="Arial" w:hAnsi="Arial" w:cs="Arial"/>
          <w:sz w:val="22"/>
          <w:szCs w:val="22"/>
          <w:lang w:val="bg"/>
        </w:rPr>
        <w:t>233 Учители по общообразователна подготовка в средното образование (V-XII клас)</w:t>
      </w:r>
    </w:p>
    <w:p w14:paraId="7EEEAC38" w14:textId="5EF54339" w:rsidR="7B57EF66" w:rsidRDefault="7B57EF66" w:rsidP="7B57EF66">
      <w:pPr>
        <w:spacing w:line="257" w:lineRule="auto"/>
        <w:ind w:left="720"/>
        <w:jc w:val="both"/>
      </w:pPr>
      <w:r w:rsidRPr="7B57EF66">
        <w:rPr>
          <w:rFonts w:ascii="Arial" w:eastAsia="Arial" w:hAnsi="Arial" w:cs="Arial"/>
          <w:sz w:val="22"/>
          <w:szCs w:val="22"/>
          <w:lang w:val="bg"/>
        </w:rPr>
        <w:t>2330 Учители по общообразователна подготовка в средното образование (V-XII клас)</w:t>
      </w:r>
    </w:p>
    <w:p w14:paraId="3B96C773" w14:textId="05EFF36B" w:rsidR="7B57EF66" w:rsidRDefault="7B57EF66" w:rsidP="7B57EF66">
      <w:pPr>
        <w:spacing w:line="257" w:lineRule="auto"/>
        <w:ind w:left="720"/>
        <w:jc w:val="both"/>
      </w:pPr>
      <w:r w:rsidRPr="7B57EF66">
        <w:rPr>
          <w:rFonts w:ascii="Arial" w:eastAsia="Arial" w:hAnsi="Arial" w:cs="Arial"/>
          <w:sz w:val="22"/>
          <w:szCs w:val="22"/>
          <w:lang w:val="bg"/>
        </w:rPr>
        <w:t>235 Други преподаватели</w:t>
      </w:r>
    </w:p>
    <w:p w14:paraId="7C5340A0" w14:textId="0CA10CE8" w:rsidR="7B57EF66" w:rsidRDefault="7B57EF66" w:rsidP="7B57EF66">
      <w:pPr>
        <w:spacing w:line="257" w:lineRule="auto"/>
        <w:ind w:left="720"/>
        <w:jc w:val="both"/>
      </w:pPr>
      <w:r w:rsidRPr="7B57EF66">
        <w:rPr>
          <w:rFonts w:ascii="Arial" w:eastAsia="Arial" w:hAnsi="Arial" w:cs="Arial"/>
          <w:sz w:val="22"/>
          <w:szCs w:val="22"/>
          <w:lang w:val="bg"/>
        </w:rPr>
        <w:t>2353 Други учители/ преподаватели по чужд език в занимания по интереси</w:t>
      </w:r>
    </w:p>
    <w:p w14:paraId="3D873E1C" w14:textId="682E063D" w:rsidR="7B57EF66" w:rsidRDefault="7B57EF66" w:rsidP="7B57EF66">
      <w:pPr>
        <w:spacing w:line="257" w:lineRule="auto"/>
        <w:ind w:left="720"/>
        <w:jc w:val="both"/>
      </w:pPr>
      <w:r w:rsidRPr="7B57EF66">
        <w:rPr>
          <w:rFonts w:ascii="Arial" w:eastAsia="Arial" w:hAnsi="Arial" w:cs="Arial"/>
          <w:sz w:val="22"/>
          <w:szCs w:val="22"/>
          <w:lang w:val="bg"/>
        </w:rPr>
        <w:t>2422 Специалисти по администриране на политики</w:t>
      </w:r>
    </w:p>
    <w:p w14:paraId="006E5D09" w14:textId="2C4B9AF8" w:rsidR="7B57EF66" w:rsidRDefault="7B57EF66" w:rsidP="7B57EF66">
      <w:pPr>
        <w:spacing w:line="257" w:lineRule="auto"/>
        <w:ind w:left="720"/>
        <w:jc w:val="both"/>
      </w:pPr>
      <w:r w:rsidRPr="7B57EF66">
        <w:rPr>
          <w:rFonts w:ascii="Arial" w:eastAsia="Arial" w:hAnsi="Arial" w:cs="Arial"/>
          <w:sz w:val="22"/>
          <w:szCs w:val="22"/>
          <w:lang w:val="bg"/>
        </w:rPr>
        <w:t>6005 Експерт, международно сътрудничество</w:t>
      </w:r>
    </w:p>
    <w:p w14:paraId="3B1118C0" w14:textId="58869FDD" w:rsidR="7B57EF66" w:rsidRDefault="7B57EF66" w:rsidP="7B57EF66">
      <w:pPr>
        <w:spacing w:line="257" w:lineRule="auto"/>
        <w:ind w:left="720"/>
        <w:jc w:val="both"/>
      </w:pPr>
      <w:r w:rsidRPr="7B57EF66">
        <w:rPr>
          <w:rFonts w:ascii="Arial" w:eastAsia="Arial" w:hAnsi="Arial" w:cs="Arial"/>
          <w:sz w:val="22"/>
          <w:szCs w:val="22"/>
          <w:lang w:val="bg"/>
        </w:rPr>
        <w:t>243 Специалисти по продажби, маркетинг и връзки с обществеността</w:t>
      </w:r>
    </w:p>
    <w:p w14:paraId="22A941C9" w14:textId="7BFFE125" w:rsidR="7B57EF66" w:rsidRDefault="7B57EF66" w:rsidP="7B57EF66">
      <w:pPr>
        <w:spacing w:line="257" w:lineRule="auto"/>
        <w:ind w:left="720"/>
        <w:jc w:val="both"/>
      </w:pPr>
      <w:r w:rsidRPr="7B57EF66">
        <w:rPr>
          <w:rFonts w:ascii="Arial" w:eastAsia="Arial" w:hAnsi="Arial" w:cs="Arial"/>
          <w:sz w:val="22"/>
          <w:szCs w:val="22"/>
          <w:lang w:val="bg"/>
        </w:rPr>
        <w:t>2431 Специалисти по реклама и маркетинг</w:t>
      </w:r>
    </w:p>
    <w:p w14:paraId="2614DD6C" w14:textId="618047E4" w:rsidR="7B57EF66" w:rsidRDefault="7B57EF66" w:rsidP="7B57EF66">
      <w:pPr>
        <w:spacing w:line="257" w:lineRule="auto"/>
        <w:ind w:left="720"/>
        <w:jc w:val="both"/>
      </w:pPr>
      <w:r w:rsidRPr="7B57EF66">
        <w:rPr>
          <w:rFonts w:ascii="Arial" w:eastAsia="Arial" w:hAnsi="Arial" w:cs="Arial"/>
          <w:sz w:val="22"/>
          <w:szCs w:val="22"/>
          <w:lang w:val="bg"/>
        </w:rPr>
        <w:t>2432 Специалисти по връзки с обществеността</w:t>
      </w:r>
    </w:p>
    <w:p w14:paraId="5EE1FB3E" w14:textId="106D1504" w:rsidR="7B57EF66" w:rsidRDefault="7B57EF66" w:rsidP="7B57EF66">
      <w:pPr>
        <w:spacing w:line="257" w:lineRule="auto"/>
        <w:ind w:left="720"/>
        <w:jc w:val="both"/>
      </w:pPr>
      <w:r w:rsidRPr="7B57EF66">
        <w:rPr>
          <w:rFonts w:ascii="Arial" w:eastAsia="Arial" w:hAnsi="Arial" w:cs="Arial"/>
          <w:sz w:val="22"/>
          <w:szCs w:val="22"/>
          <w:lang w:val="bg"/>
        </w:rPr>
        <w:t>263 Специалисти по обществени науки и религиозни специалисти</w:t>
      </w:r>
    </w:p>
    <w:p w14:paraId="3D84F012" w14:textId="2CB9C39D" w:rsidR="7B57EF66" w:rsidRDefault="7B57EF66" w:rsidP="7B57EF66">
      <w:pPr>
        <w:spacing w:line="257" w:lineRule="auto"/>
        <w:ind w:left="720"/>
        <w:jc w:val="both"/>
      </w:pPr>
      <w:r w:rsidRPr="7B57EF66">
        <w:rPr>
          <w:rFonts w:ascii="Arial" w:eastAsia="Arial" w:hAnsi="Arial" w:cs="Arial"/>
          <w:sz w:val="22"/>
          <w:szCs w:val="22"/>
          <w:lang w:val="bg"/>
        </w:rPr>
        <w:t>264 Писатели, журналисти и езиковеди</w:t>
      </w:r>
    </w:p>
    <w:p w14:paraId="5B25DAB7" w14:textId="5F7A6A7F" w:rsidR="7B57EF66" w:rsidRDefault="7B57EF66" w:rsidP="7B57EF66">
      <w:pPr>
        <w:spacing w:line="257" w:lineRule="auto"/>
        <w:ind w:left="720" w:firstLine="696"/>
        <w:jc w:val="both"/>
      </w:pPr>
      <w:r w:rsidRPr="7B57EF66">
        <w:rPr>
          <w:rFonts w:ascii="Arial" w:eastAsia="Arial" w:hAnsi="Arial" w:cs="Arial"/>
          <w:sz w:val="22"/>
          <w:szCs w:val="22"/>
          <w:lang w:val="bg"/>
        </w:rPr>
        <w:t>2641 Писатели и сродни на тях</w:t>
      </w:r>
    </w:p>
    <w:p w14:paraId="638296E4" w14:textId="3BC13B5A" w:rsidR="7B57EF66" w:rsidRDefault="7B57EF66" w:rsidP="7B57EF66">
      <w:pPr>
        <w:spacing w:line="257" w:lineRule="auto"/>
        <w:ind w:left="720" w:firstLine="696"/>
        <w:jc w:val="both"/>
      </w:pPr>
      <w:r w:rsidRPr="7B57EF66">
        <w:rPr>
          <w:rFonts w:ascii="Arial" w:eastAsia="Arial" w:hAnsi="Arial" w:cs="Arial"/>
          <w:sz w:val="22"/>
          <w:szCs w:val="22"/>
          <w:lang w:val="bg"/>
        </w:rPr>
        <w:t>2642 Журналисти</w:t>
      </w:r>
    </w:p>
    <w:p w14:paraId="405630DB" w14:textId="33BD5B87" w:rsidR="7B57EF66" w:rsidRDefault="7B57EF66" w:rsidP="7B57EF66">
      <w:pPr>
        <w:spacing w:line="257" w:lineRule="auto"/>
        <w:ind w:left="720" w:firstLine="696"/>
        <w:jc w:val="both"/>
      </w:pPr>
      <w:r w:rsidRPr="7B57EF66">
        <w:rPr>
          <w:rFonts w:ascii="Arial" w:eastAsia="Arial" w:hAnsi="Arial" w:cs="Arial"/>
          <w:sz w:val="22"/>
          <w:szCs w:val="22"/>
          <w:lang w:val="bg"/>
        </w:rPr>
        <w:t>2643 Преводачи и други езиковеди</w:t>
      </w:r>
    </w:p>
    <w:p w14:paraId="6CE1AC00" w14:textId="5E36711E" w:rsidR="7B57EF66" w:rsidRDefault="7B57EF66" w:rsidP="7B57EF66">
      <w:pPr>
        <w:spacing w:line="257" w:lineRule="auto"/>
        <w:ind w:left="720"/>
        <w:jc w:val="both"/>
      </w:pPr>
      <w:r w:rsidRPr="7B57EF66">
        <w:rPr>
          <w:rFonts w:ascii="Arial" w:eastAsia="Arial" w:hAnsi="Arial" w:cs="Arial"/>
          <w:sz w:val="22"/>
          <w:szCs w:val="22"/>
          <w:lang w:val="bg"/>
        </w:rPr>
        <w:t>2656 Радио- телевизионни и други говорители</w:t>
      </w:r>
    </w:p>
    <w:p w14:paraId="189794EA" w14:textId="3E74B93B" w:rsidR="7B57EF66" w:rsidRDefault="7B57EF66" w:rsidP="7B57EF66">
      <w:pPr>
        <w:spacing w:line="257" w:lineRule="auto"/>
        <w:ind w:left="720"/>
        <w:jc w:val="both"/>
      </w:pPr>
      <w:r w:rsidRPr="7B57EF66">
        <w:rPr>
          <w:rFonts w:ascii="Arial" w:eastAsia="Arial" w:hAnsi="Arial" w:cs="Arial"/>
          <w:sz w:val="22"/>
          <w:szCs w:val="22"/>
          <w:lang w:val="bg"/>
        </w:rPr>
        <w:t>3339 Посредници в бизнес услугите, н.д.</w:t>
      </w:r>
    </w:p>
    <w:p w14:paraId="41E67B64" w14:textId="4FB7A761" w:rsidR="7B57EF66" w:rsidRDefault="7B57EF66" w:rsidP="7B57EF66">
      <w:pPr>
        <w:spacing w:line="257" w:lineRule="auto"/>
        <w:ind w:left="720"/>
        <w:jc w:val="both"/>
      </w:pPr>
      <w:r w:rsidRPr="7B57EF66">
        <w:rPr>
          <w:rFonts w:ascii="Arial" w:eastAsia="Arial" w:hAnsi="Arial" w:cs="Arial"/>
          <w:sz w:val="22"/>
          <w:szCs w:val="22"/>
          <w:lang w:val="bg"/>
        </w:rPr>
        <w:t>334 Административни приложни специалисти</w:t>
      </w:r>
    </w:p>
    <w:p w14:paraId="0B0EAE06" w14:textId="17BB656D" w:rsidR="7B57EF66" w:rsidRDefault="7B57EF66" w:rsidP="7B57EF66">
      <w:pPr>
        <w:spacing w:line="257" w:lineRule="auto"/>
        <w:ind w:left="720"/>
        <w:jc w:val="both"/>
      </w:pPr>
      <w:r w:rsidRPr="7B57EF66">
        <w:rPr>
          <w:rFonts w:ascii="Arial" w:eastAsia="Arial" w:hAnsi="Arial" w:cs="Arial"/>
          <w:sz w:val="22"/>
          <w:szCs w:val="22"/>
          <w:lang w:val="bg"/>
        </w:rPr>
        <w:t>335 Приложни специалисти в държавната администрация</w:t>
      </w:r>
    </w:p>
    <w:p w14:paraId="137D5EA8" w14:textId="039ECF52" w:rsidR="7B57EF66" w:rsidRDefault="7B57EF66" w:rsidP="7B57EF66">
      <w:pPr>
        <w:spacing w:line="257" w:lineRule="auto"/>
        <w:ind w:left="720"/>
        <w:jc w:val="both"/>
      </w:pPr>
      <w:r w:rsidRPr="7B57EF66">
        <w:rPr>
          <w:rFonts w:ascii="Arial" w:eastAsia="Arial" w:hAnsi="Arial" w:cs="Arial"/>
          <w:sz w:val="22"/>
          <w:szCs w:val="22"/>
          <w:lang w:val="bg"/>
        </w:rPr>
        <w:t>3359 Приложни специалисти в държавната администрация, н.д.</w:t>
      </w:r>
    </w:p>
    <w:p w14:paraId="488CD08C" w14:textId="3261E97B" w:rsidR="7B57EF66" w:rsidRDefault="7B57EF66" w:rsidP="7B57EF66">
      <w:pPr>
        <w:spacing w:line="257" w:lineRule="auto"/>
        <w:ind w:left="720"/>
        <w:jc w:val="both"/>
      </w:pPr>
      <w:r w:rsidRPr="7B57EF66">
        <w:rPr>
          <w:rFonts w:ascii="Arial" w:eastAsia="Arial" w:hAnsi="Arial" w:cs="Arial"/>
          <w:sz w:val="22"/>
          <w:szCs w:val="22"/>
          <w:lang w:val="bg"/>
        </w:rPr>
        <w:t>411 Общи административни служители</w:t>
      </w:r>
    </w:p>
    <w:p w14:paraId="030B619B" w14:textId="6DAC857B" w:rsidR="007C0376" w:rsidRPr="00DF2B8E" w:rsidRDefault="7B57EF66" w:rsidP="00181649">
      <w:pPr>
        <w:rPr>
          <w:lang w:val="de-DE"/>
        </w:rPr>
      </w:pPr>
      <w:r w:rsidRPr="7B57EF66">
        <w:rPr>
          <w:rFonts w:ascii="Arial" w:eastAsia="Arial" w:hAnsi="Arial" w:cs="Arial"/>
          <w:b/>
          <w:bCs/>
          <w:sz w:val="22"/>
          <w:szCs w:val="22"/>
          <w:lang w:val="bg"/>
        </w:rPr>
        <w:t xml:space="preserve"> </w:t>
      </w:r>
    </w:p>
    <w:p w14:paraId="66AC2A1C" w14:textId="77777777" w:rsidR="007C0376" w:rsidRPr="005A2215" w:rsidRDefault="007C0376" w:rsidP="00C879E3">
      <w:pPr>
        <w:rPr>
          <w:lang w:val="ru-RU"/>
        </w:rPr>
      </w:pPr>
    </w:p>
    <w:sectPr w:rsidR="007C0376" w:rsidRPr="005A2215" w:rsidSect="00D91870">
      <w:footerReference w:type="default" r:id="rId9"/>
      <w:pgSz w:w="16838" w:h="11906" w:orient="landscape"/>
      <w:pgMar w:top="1008" w:right="1008" w:bottom="1008" w:left="1008"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D3651" w14:textId="77777777" w:rsidR="00964AB6" w:rsidRDefault="00964AB6">
      <w:r>
        <w:separator/>
      </w:r>
    </w:p>
  </w:endnote>
  <w:endnote w:type="continuationSeparator" w:id="0">
    <w:p w14:paraId="270A59C4" w14:textId="77777777" w:rsidR="00964AB6" w:rsidRDefault="00964AB6">
      <w:r>
        <w:continuationSeparator/>
      </w:r>
    </w:p>
  </w:endnote>
  <w:endnote w:type="continuationNotice" w:id="1">
    <w:p w14:paraId="6E851B1E" w14:textId="77777777" w:rsidR="00964AB6" w:rsidRDefault="00964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08FBF" w14:textId="16055F5A" w:rsidR="001F7491" w:rsidRDefault="001F7491" w:rsidP="006F256C">
    <w:pPr>
      <w:pStyle w:val="Footer"/>
    </w:pPr>
    <w:r>
      <w:rPr>
        <w:rStyle w:val="PageNumber"/>
      </w:rPr>
      <w:fldChar w:fldCharType="begin"/>
    </w:r>
    <w:r>
      <w:rPr>
        <w:rStyle w:val="PageNumber"/>
      </w:rPr>
      <w:instrText xml:space="preserve"> DATE \@ "dd.M.yyyy 'г.'" </w:instrText>
    </w:r>
    <w:r>
      <w:rPr>
        <w:rStyle w:val="PageNumber"/>
      </w:rPr>
      <w:fldChar w:fldCharType="separate"/>
    </w:r>
    <w:r w:rsidR="002C263A">
      <w:rPr>
        <w:rStyle w:val="PageNumber"/>
        <w:noProof/>
      </w:rPr>
      <w:t>07.8.2024 г.</w:t>
    </w:r>
    <w:r>
      <w:rPr>
        <w:rStyle w:val="PageNumber"/>
      </w:rPr>
      <w:fldChar w:fldCharType="end"/>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C263A">
      <w:rPr>
        <w:rStyle w:val="PageNumber"/>
        <w:noProof/>
      </w:rPr>
      <w:t>2</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2C263A">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29A5F" w14:textId="77777777" w:rsidR="00964AB6" w:rsidRDefault="00964AB6">
      <w:r>
        <w:separator/>
      </w:r>
    </w:p>
  </w:footnote>
  <w:footnote w:type="continuationSeparator" w:id="0">
    <w:p w14:paraId="471B41CE" w14:textId="77777777" w:rsidR="00964AB6" w:rsidRDefault="00964AB6">
      <w:r>
        <w:continuationSeparator/>
      </w:r>
    </w:p>
  </w:footnote>
  <w:footnote w:type="continuationNotice" w:id="1">
    <w:p w14:paraId="69348598" w14:textId="77777777" w:rsidR="00964AB6" w:rsidRDefault="00964A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07A95"/>
    <w:multiLevelType w:val="hybridMultilevel"/>
    <w:tmpl w:val="E40EA11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21"/>
    <w:rsid w:val="000026E2"/>
    <w:rsid w:val="00043C56"/>
    <w:rsid w:val="00062F15"/>
    <w:rsid w:val="000829EB"/>
    <w:rsid w:val="000C5187"/>
    <w:rsid w:val="000F6628"/>
    <w:rsid w:val="00121321"/>
    <w:rsid w:val="00124C0F"/>
    <w:rsid w:val="00181649"/>
    <w:rsid w:val="00186073"/>
    <w:rsid w:val="00187660"/>
    <w:rsid w:val="001A1705"/>
    <w:rsid w:val="001D12BF"/>
    <w:rsid w:val="001F7491"/>
    <w:rsid w:val="002022C2"/>
    <w:rsid w:val="00241F0F"/>
    <w:rsid w:val="002421BC"/>
    <w:rsid w:val="00242BE0"/>
    <w:rsid w:val="00243FFC"/>
    <w:rsid w:val="00247934"/>
    <w:rsid w:val="00251567"/>
    <w:rsid w:val="00252BE2"/>
    <w:rsid w:val="00284C04"/>
    <w:rsid w:val="00292718"/>
    <w:rsid w:val="002C0E05"/>
    <w:rsid w:val="002C263A"/>
    <w:rsid w:val="002C6899"/>
    <w:rsid w:val="002E0FC2"/>
    <w:rsid w:val="002F33DB"/>
    <w:rsid w:val="00305656"/>
    <w:rsid w:val="00317E9B"/>
    <w:rsid w:val="00325506"/>
    <w:rsid w:val="0036452A"/>
    <w:rsid w:val="0039482D"/>
    <w:rsid w:val="003A4AB8"/>
    <w:rsid w:val="003B2B2B"/>
    <w:rsid w:val="003B38EF"/>
    <w:rsid w:val="004437B6"/>
    <w:rsid w:val="00451EE0"/>
    <w:rsid w:val="00456D64"/>
    <w:rsid w:val="00460A64"/>
    <w:rsid w:val="00471BE9"/>
    <w:rsid w:val="00495CDC"/>
    <w:rsid w:val="004A0958"/>
    <w:rsid w:val="004B4CCE"/>
    <w:rsid w:val="00523C09"/>
    <w:rsid w:val="005325C5"/>
    <w:rsid w:val="005355AB"/>
    <w:rsid w:val="00545949"/>
    <w:rsid w:val="00583924"/>
    <w:rsid w:val="00594EB3"/>
    <w:rsid w:val="005A2215"/>
    <w:rsid w:val="005B0016"/>
    <w:rsid w:val="005B5F22"/>
    <w:rsid w:val="005C6FA2"/>
    <w:rsid w:val="005E2F98"/>
    <w:rsid w:val="005F0C30"/>
    <w:rsid w:val="005F4F14"/>
    <w:rsid w:val="005F5590"/>
    <w:rsid w:val="00621BB0"/>
    <w:rsid w:val="00632D7E"/>
    <w:rsid w:val="00644981"/>
    <w:rsid w:val="006A4688"/>
    <w:rsid w:val="006C46D6"/>
    <w:rsid w:val="006E0179"/>
    <w:rsid w:val="006E2050"/>
    <w:rsid w:val="006F1FE8"/>
    <w:rsid w:val="006F256C"/>
    <w:rsid w:val="00713BA4"/>
    <w:rsid w:val="00715BD3"/>
    <w:rsid w:val="00761525"/>
    <w:rsid w:val="00777DD5"/>
    <w:rsid w:val="007A7245"/>
    <w:rsid w:val="007B525B"/>
    <w:rsid w:val="007C0376"/>
    <w:rsid w:val="007C472E"/>
    <w:rsid w:val="007E357E"/>
    <w:rsid w:val="00803339"/>
    <w:rsid w:val="008130E2"/>
    <w:rsid w:val="00815A84"/>
    <w:rsid w:val="00824DFF"/>
    <w:rsid w:val="00826778"/>
    <w:rsid w:val="00886972"/>
    <w:rsid w:val="00887CDD"/>
    <w:rsid w:val="008F1E0F"/>
    <w:rsid w:val="009019FF"/>
    <w:rsid w:val="00927F3D"/>
    <w:rsid w:val="0094238C"/>
    <w:rsid w:val="00957AA0"/>
    <w:rsid w:val="00964AB6"/>
    <w:rsid w:val="00970C97"/>
    <w:rsid w:val="00971C03"/>
    <w:rsid w:val="00990AAF"/>
    <w:rsid w:val="00994E50"/>
    <w:rsid w:val="009C431A"/>
    <w:rsid w:val="009C572D"/>
    <w:rsid w:val="009D16CC"/>
    <w:rsid w:val="009D2C51"/>
    <w:rsid w:val="009F072D"/>
    <w:rsid w:val="009F264C"/>
    <w:rsid w:val="00A17FF5"/>
    <w:rsid w:val="00A25BCC"/>
    <w:rsid w:val="00A31925"/>
    <w:rsid w:val="00A65B37"/>
    <w:rsid w:val="00A824D0"/>
    <w:rsid w:val="00A84C78"/>
    <w:rsid w:val="00A85620"/>
    <w:rsid w:val="00AA1D5A"/>
    <w:rsid w:val="00AA5743"/>
    <w:rsid w:val="00AB17B1"/>
    <w:rsid w:val="00AB21A9"/>
    <w:rsid w:val="00AF60E9"/>
    <w:rsid w:val="00B16C07"/>
    <w:rsid w:val="00B2216E"/>
    <w:rsid w:val="00B419A3"/>
    <w:rsid w:val="00B7277F"/>
    <w:rsid w:val="00B9262D"/>
    <w:rsid w:val="00BA7D14"/>
    <w:rsid w:val="00BC74CE"/>
    <w:rsid w:val="00C02D49"/>
    <w:rsid w:val="00C223E0"/>
    <w:rsid w:val="00C72C4F"/>
    <w:rsid w:val="00C879E3"/>
    <w:rsid w:val="00CC02BB"/>
    <w:rsid w:val="00CC2267"/>
    <w:rsid w:val="00CC6F26"/>
    <w:rsid w:val="00CF5161"/>
    <w:rsid w:val="00D20BCA"/>
    <w:rsid w:val="00D2141B"/>
    <w:rsid w:val="00D21B28"/>
    <w:rsid w:val="00D2293E"/>
    <w:rsid w:val="00D50AC0"/>
    <w:rsid w:val="00D70341"/>
    <w:rsid w:val="00D7076C"/>
    <w:rsid w:val="00D70DAC"/>
    <w:rsid w:val="00D91870"/>
    <w:rsid w:val="00DA26C1"/>
    <w:rsid w:val="00DC0F4A"/>
    <w:rsid w:val="00DC5676"/>
    <w:rsid w:val="00DD0632"/>
    <w:rsid w:val="00DF2B8E"/>
    <w:rsid w:val="00E13C25"/>
    <w:rsid w:val="00E37E64"/>
    <w:rsid w:val="00E574E5"/>
    <w:rsid w:val="00E7143E"/>
    <w:rsid w:val="00E7540D"/>
    <w:rsid w:val="00E914BD"/>
    <w:rsid w:val="00E933B5"/>
    <w:rsid w:val="00E95F5E"/>
    <w:rsid w:val="00EF2062"/>
    <w:rsid w:val="00EF5137"/>
    <w:rsid w:val="00F0258A"/>
    <w:rsid w:val="00F54A63"/>
    <w:rsid w:val="00FB1FEC"/>
    <w:rsid w:val="00FC49AA"/>
    <w:rsid w:val="00FD6586"/>
    <w:rsid w:val="7B57E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17F349"/>
  <w15:chartTrackingRefBased/>
  <w15:docId w15:val="{D23DBEE9-E127-4CA1-A4E8-2DD80D7D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1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5676"/>
    <w:rPr>
      <w:rFonts w:ascii="Tahoma" w:hAnsi="Tahoma" w:cs="Tahoma"/>
      <w:sz w:val="16"/>
      <w:szCs w:val="16"/>
    </w:rPr>
  </w:style>
  <w:style w:type="paragraph" w:styleId="Header">
    <w:name w:val="header"/>
    <w:basedOn w:val="Normal"/>
    <w:rsid w:val="006F256C"/>
    <w:pPr>
      <w:tabs>
        <w:tab w:val="center" w:pos="4536"/>
        <w:tab w:val="right" w:pos="9072"/>
      </w:tabs>
    </w:pPr>
  </w:style>
  <w:style w:type="paragraph" w:styleId="Footer">
    <w:name w:val="footer"/>
    <w:basedOn w:val="Normal"/>
    <w:rsid w:val="006F256C"/>
    <w:pPr>
      <w:tabs>
        <w:tab w:val="center" w:pos="4536"/>
        <w:tab w:val="right" w:pos="9072"/>
      </w:tabs>
    </w:pPr>
  </w:style>
  <w:style w:type="character" w:styleId="PageNumber">
    <w:name w:val="page number"/>
    <w:basedOn w:val="DefaultParagraphFont"/>
    <w:rsid w:val="006F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18917">
      <w:bodyDiv w:val="1"/>
      <w:marLeft w:val="0"/>
      <w:marRight w:val="0"/>
      <w:marTop w:val="0"/>
      <w:marBottom w:val="0"/>
      <w:divBdr>
        <w:top w:val="none" w:sz="0" w:space="0" w:color="auto"/>
        <w:left w:val="none" w:sz="0" w:space="0" w:color="auto"/>
        <w:bottom w:val="none" w:sz="0" w:space="0" w:color="auto"/>
        <w:right w:val="none" w:sz="0" w:space="0" w:color="auto"/>
      </w:divBdr>
    </w:div>
    <w:div w:id="246044001">
      <w:bodyDiv w:val="1"/>
      <w:marLeft w:val="0"/>
      <w:marRight w:val="0"/>
      <w:marTop w:val="0"/>
      <w:marBottom w:val="0"/>
      <w:divBdr>
        <w:top w:val="none" w:sz="0" w:space="0" w:color="auto"/>
        <w:left w:val="none" w:sz="0" w:space="0" w:color="auto"/>
        <w:bottom w:val="none" w:sz="0" w:space="0" w:color="auto"/>
        <w:right w:val="none" w:sz="0" w:space="0" w:color="auto"/>
      </w:divBdr>
    </w:div>
    <w:div w:id="381251456">
      <w:bodyDiv w:val="1"/>
      <w:marLeft w:val="0"/>
      <w:marRight w:val="0"/>
      <w:marTop w:val="0"/>
      <w:marBottom w:val="0"/>
      <w:divBdr>
        <w:top w:val="none" w:sz="0" w:space="0" w:color="auto"/>
        <w:left w:val="none" w:sz="0" w:space="0" w:color="auto"/>
        <w:bottom w:val="none" w:sz="0" w:space="0" w:color="auto"/>
        <w:right w:val="none" w:sz="0" w:space="0" w:color="auto"/>
      </w:divBdr>
    </w:div>
    <w:div w:id="1645307297">
      <w:bodyDiv w:val="1"/>
      <w:marLeft w:val="0"/>
      <w:marRight w:val="0"/>
      <w:marTop w:val="0"/>
      <w:marBottom w:val="0"/>
      <w:divBdr>
        <w:top w:val="none" w:sz="0" w:space="0" w:color="auto"/>
        <w:left w:val="none" w:sz="0" w:space="0" w:color="auto"/>
        <w:bottom w:val="none" w:sz="0" w:space="0" w:color="auto"/>
        <w:right w:val="none" w:sz="0" w:space="0" w:color="auto"/>
      </w:divBdr>
    </w:div>
    <w:div w:id="192067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СОФИЙСКИ УНИВЕРСИТЕТ „СВ</vt:lpstr>
    </vt:vector>
  </TitlesOfParts>
  <Company>SU</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СОФИЙСКИ УНИВЕРСИТЕТ „СВ</dc:title>
  <dc:subject/>
  <dc:creator>UO3</dc:creator>
  <cp:keywords/>
  <dc:description/>
  <cp:lastModifiedBy>Katya</cp:lastModifiedBy>
  <cp:revision>3</cp:revision>
  <cp:lastPrinted>2024-05-16T07:09:00Z</cp:lastPrinted>
  <dcterms:created xsi:type="dcterms:W3CDTF">2024-07-17T10:42:00Z</dcterms:created>
  <dcterms:modified xsi:type="dcterms:W3CDTF">2024-08-07T12:43:00Z</dcterms:modified>
</cp:coreProperties>
</file>