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3" w:rsidRPr="001437B7" w:rsidRDefault="00525983" w:rsidP="00525983">
      <w:pPr>
        <w:tabs>
          <w:tab w:val="left" w:pos="320"/>
          <w:tab w:val="left" w:pos="2888"/>
        </w:tabs>
        <w:suppressAutoHyphens/>
        <w:spacing w:line="264" w:lineRule="auto"/>
        <w:jc w:val="center"/>
        <w:textAlignment w:val="center"/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</w:pPr>
      <w:r w:rsidRPr="001437B7">
        <w:rPr>
          <w:b/>
          <w:color w:val="000000"/>
          <w:sz w:val="21"/>
          <w:szCs w:val="21"/>
          <w:lang w:val="bg-BG"/>
        </w:rPr>
        <w:t>СПЕЦИАЛНОСТИ: АНГЛИЙСКА ФИЛОЛОГИЯ, НЕМСКА ФИЛОЛОГИЯ, РУСКА ФИЛОЛОГИЯ И СЛАВЯНСКА ФИЛОЛОГИЯ</w:t>
      </w:r>
    </w:p>
    <w:p w:rsidR="00525983" w:rsidRPr="001437B7" w:rsidRDefault="00525983" w:rsidP="00525983">
      <w:pPr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525983" w:rsidRPr="001437B7" w:rsidRDefault="00525983" w:rsidP="00525983">
      <w:pPr>
        <w:widowControl/>
        <w:shd w:val="clear" w:color="auto" w:fill="FFFFFF"/>
        <w:autoSpaceDE/>
        <w:autoSpaceDN/>
        <w:adjustRightInd/>
        <w:spacing w:before="120" w:after="120" w:line="300" w:lineRule="atLeast"/>
        <w:jc w:val="both"/>
        <w:rPr>
          <w:rFonts w:eastAsia="Times New Roman"/>
          <w:bCs/>
          <w:color w:val="000000"/>
          <w:sz w:val="21"/>
          <w:szCs w:val="21"/>
          <w:lang w:val="bg-BG" w:eastAsia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lang w:val="bg-BG"/>
        </w:rPr>
        <w:t></w:t>
      </w:r>
      <w:r w:rsidRPr="001437B7">
        <w:rPr>
          <w:color w:val="000000"/>
          <w:sz w:val="21"/>
          <w:szCs w:val="21"/>
          <w:lang w:val="bg-BG"/>
        </w:rPr>
        <w:t xml:space="preserve"> </w:t>
      </w:r>
      <w:r w:rsidRPr="001437B7">
        <w:rPr>
          <w:b/>
          <w:color w:val="000000"/>
          <w:sz w:val="21"/>
          <w:szCs w:val="21"/>
          <w:lang w:val="bg-BG"/>
        </w:rPr>
        <w:t>Магистърска програма</w:t>
      </w:r>
      <w:r w:rsidRPr="001437B7">
        <w:rPr>
          <w:color w:val="000000"/>
          <w:sz w:val="21"/>
          <w:szCs w:val="21"/>
          <w:lang w:val="bg-BG"/>
        </w:rPr>
        <w:t xml:space="preserve">: </w:t>
      </w:r>
      <w:r w:rsidRPr="001437B7">
        <w:rPr>
          <w:rFonts w:eastAsia="Times New Roman"/>
          <w:b/>
          <w:bCs/>
          <w:iCs/>
          <w:color w:val="000000"/>
          <w:sz w:val="21"/>
          <w:szCs w:val="21"/>
          <w:lang w:val="bg-BG"/>
        </w:rPr>
        <w:t xml:space="preserve">Дигитални компетентности в чуждоезиковото обучение </w:t>
      </w:r>
      <w:r w:rsidRPr="001437B7">
        <w:rPr>
          <w:rFonts w:eastAsia="Times New Roman"/>
          <w:b/>
          <w:bCs/>
          <w:iCs/>
          <w:color w:val="000000"/>
          <w:sz w:val="21"/>
          <w:szCs w:val="21"/>
        </w:rPr>
        <w:t>(</w:t>
      </w:r>
      <w:r w:rsidRPr="001437B7">
        <w:rPr>
          <w:rFonts w:eastAsia="Times New Roman"/>
          <w:b/>
          <w:bCs/>
          <w:iCs/>
          <w:color w:val="000000"/>
          <w:sz w:val="21"/>
          <w:szCs w:val="21"/>
          <w:lang w:val="bg-BG"/>
        </w:rPr>
        <w:t>английски, немски, руски/словашки език</w:t>
      </w:r>
      <w:r w:rsidRPr="001437B7">
        <w:rPr>
          <w:rFonts w:eastAsia="Times New Roman"/>
          <w:b/>
          <w:bCs/>
          <w:iCs/>
          <w:color w:val="000000"/>
          <w:sz w:val="21"/>
          <w:szCs w:val="21"/>
        </w:rPr>
        <w:t>)</w:t>
      </w:r>
      <w:r w:rsidRPr="001437B7">
        <w:rPr>
          <w:rFonts w:eastAsia="Times New Roman"/>
          <w:b/>
          <w:bCs/>
          <w:color w:val="000000"/>
          <w:sz w:val="21"/>
          <w:szCs w:val="21"/>
          <w:lang w:val="bg-BG" w:eastAsia="bg-BG"/>
        </w:rPr>
        <w:t xml:space="preserve"> - </w:t>
      </w:r>
      <w:r w:rsidRPr="001437B7">
        <w:rPr>
          <w:rFonts w:eastAsia="Times New Roman"/>
          <w:bCs/>
          <w:color w:val="000000"/>
          <w:sz w:val="21"/>
          <w:szCs w:val="21"/>
          <w:lang w:val="bg-BG" w:eastAsia="bg-BG"/>
        </w:rPr>
        <w:t>съвместно с Югозападен университет "Неофит Рилски", Шуменски университет "Епископ Константин Преславски" и университета в Търнава, Словакия.</w:t>
      </w:r>
    </w:p>
    <w:p w:rsidR="00525983" w:rsidRPr="001437B7" w:rsidRDefault="00525983" w:rsidP="00525983">
      <w:pPr>
        <w:widowControl/>
        <w:shd w:val="clear" w:color="auto" w:fill="FFFFFF"/>
        <w:autoSpaceDE/>
        <w:autoSpaceDN/>
        <w:adjustRightInd/>
        <w:spacing w:before="120" w:after="120" w:line="300" w:lineRule="atLeast"/>
        <w:jc w:val="both"/>
        <w:rPr>
          <w:rFonts w:eastAsia="Times New Roman"/>
          <w:b/>
          <w:bCs/>
          <w:color w:val="000000"/>
          <w:sz w:val="21"/>
          <w:szCs w:val="21"/>
          <w:lang w:val="bg-BG" w:eastAsia="bg-BG"/>
        </w:rPr>
      </w:pPr>
      <w:r w:rsidRPr="001437B7">
        <w:rPr>
          <w:rFonts w:eastAsia="Times New Roman"/>
          <w:b/>
          <w:bCs/>
          <w:color w:val="000000"/>
          <w:sz w:val="21"/>
          <w:szCs w:val="21"/>
          <w:lang w:val="bg-BG" w:eastAsia="bg-BG"/>
        </w:rPr>
        <w:t>Професионално направление: 1.3 Педагогика на обучението по чужд език</w:t>
      </w:r>
    </w:p>
    <w:p w:rsidR="00525983" w:rsidRPr="001437B7" w:rsidRDefault="00525983" w:rsidP="00525983">
      <w:pPr>
        <w:widowControl/>
        <w:shd w:val="clear" w:color="auto" w:fill="FFFFFF"/>
        <w:autoSpaceDE/>
        <w:autoSpaceDN/>
        <w:adjustRightInd/>
        <w:spacing w:before="120" w:after="120" w:line="300" w:lineRule="atLeast"/>
        <w:jc w:val="both"/>
        <w:rPr>
          <w:rFonts w:eastAsia="Times New Roman"/>
          <w:b/>
          <w:bCs/>
          <w:color w:val="000000"/>
          <w:sz w:val="21"/>
          <w:szCs w:val="21"/>
          <w:lang w:val="bg-BG" w:eastAsia="bg-BG"/>
        </w:rPr>
      </w:pPr>
      <w:r w:rsidRPr="001437B7">
        <w:rPr>
          <w:rFonts w:eastAsia="Times New Roman"/>
          <w:b/>
          <w:bCs/>
          <w:color w:val="000000"/>
          <w:sz w:val="21"/>
          <w:szCs w:val="21"/>
          <w:lang w:val="bg-BG" w:eastAsia="bg-BG"/>
        </w:rPr>
        <w:t>Програмата ще бъде част от специалностите във Факултета по класически и нови филологии</w:t>
      </w:r>
      <w:r w:rsidRPr="001437B7">
        <w:rPr>
          <w:rFonts w:eastAsia="Times New Roman"/>
          <w:b/>
          <w:bCs/>
          <w:color w:val="000000"/>
          <w:sz w:val="21"/>
          <w:szCs w:val="21"/>
          <w:lang w:eastAsia="bg-BG"/>
        </w:rPr>
        <w:t xml:space="preserve"> </w:t>
      </w:r>
      <w:r w:rsidRPr="001437B7">
        <w:rPr>
          <w:rFonts w:eastAsia="Times New Roman"/>
          <w:b/>
          <w:bCs/>
          <w:color w:val="000000"/>
          <w:sz w:val="21"/>
          <w:szCs w:val="21"/>
          <w:lang w:val="bg-BG" w:eastAsia="bg-BG"/>
        </w:rPr>
        <w:t>и Факултета по славянски филологии.</w:t>
      </w:r>
    </w:p>
    <w:p w:rsidR="00525983" w:rsidRPr="001437B7" w:rsidRDefault="00525983" w:rsidP="00525983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/>
          <w:bCs/>
          <w:color w:val="000000"/>
          <w:sz w:val="21"/>
          <w:szCs w:val="21"/>
          <w:lang w:val="bg-BG" w:eastAsia="bg-BG"/>
        </w:rPr>
      </w:pPr>
      <w:r w:rsidRPr="001437B7">
        <w:rPr>
          <w:i/>
          <w:iCs/>
          <w:color w:val="000000"/>
          <w:sz w:val="21"/>
          <w:szCs w:val="21"/>
          <w:u w:color="000000"/>
          <w:lang w:val="bg-BG"/>
        </w:rPr>
        <w:t xml:space="preserve">Срок на обучение: </w:t>
      </w:r>
      <w:r w:rsidRPr="001437B7">
        <w:rPr>
          <w:iCs/>
          <w:color w:val="000000"/>
          <w:sz w:val="21"/>
          <w:szCs w:val="21"/>
          <w:u w:color="000000"/>
          <w:lang w:val="bg-BG"/>
        </w:rPr>
        <w:t>Два семестъра</w:t>
      </w:r>
      <w:r>
        <w:rPr>
          <w:iCs/>
          <w:color w:val="000000"/>
          <w:sz w:val="21"/>
          <w:szCs w:val="21"/>
          <w:u w:color="000000"/>
          <w:lang w:val="bg-BG"/>
        </w:rPr>
        <w:t xml:space="preserve"> (от зимен и от летен семестър)</w:t>
      </w:r>
    </w:p>
    <w:p w:rsidR="00525983" w:rsidRPr="001437B7" w:rsidRDefault="00525983" w:rsidP="00525983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/>
          <w:bCs/>
          <w:color w:val="000000"/>
          <w:sz w:val="21"/>
          <w:szCs w:val="21"/>
          <w:lang w:val="bg-BG" w:eastAsia="bg-BG"/>
        </w:rPr>
      </w:pPr>
      <w:r w:rsidRPr="001437B7">
        <w:rPr>
          <w:rFonts w:eastAsia="Times New Roman"/>
          <w:bCs/>
          <w:i/>
          <w:color w:val="000000"/>
          <w:sz w:val="21"/>
          <w:szCs w:val="21"/>
          <w:lang w:val="bg-BG" w:eastAsia="bg-BG"/>
        </w:rPr>
        <w:t>Форма на обучение</w:t>
      </w:r>
      <w:r w:rsidRPr="001437B7">
        <w:rPr>
          <w:rFonts w:eastAsia="Times New Roman"/>
          <w:b/>
          <w:bCs/>
          <w:color w:val="000000"/>
          <w:sz w:val="21"/>
          <w:szCs w:val="21"/>
          <w:lang w:val="bg-BG" w:eastAsia="bg-BG"/>
        </w:rPr>
        <w:t xml:space="preserve">: </w:t>
      </w:r>
      <w:r w:rsidRPr="001437B7">
        <w:rPr>
          <w:rFonts w:eastAsia="Times New Roman"/>
          <w:bCs/>
          <w:color w:val="000000"/>
          <w:sz w:val="21"/>
          <w:szCs w:val="21"/>
          <w:lang w:val="bg-BG" w:eastAsia="bg-BG"/>
        </w:rPr>
        <w:t>редовна форма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  <w:lang w:val="bg-BG"/>
        </w:rPr>
      </w:pPr>
      <w:r w:rsidRPr="001437B7">
        <w:rPr>
          <w:rFonts w:eastAsia="Times New Roman"/>
          <w:i/>
          <w:sz w:val="21"/>
          <w:szCs w:val="21"/>
          <w:lang w:val="bg-BG"/>
        </w:rPr>
        <w:t>Ръководител:</w:t>
      </w:r>
      <w:r w:rsidRPr="001437B7">
        <w:rPr>
          <w:rFonts w:eastAsia="Times New Roman"/>
          <w:sz w:val="21"/>
          <w:szCs w:val="21"/>
          <w:lang w:val="bg-BG"/>
        </w:rPr>
        <w:t xml:space="preserve"> проф. д-р Мадлен Данова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</w:rPr>
      </w:pPr>
      <w:r w:rsidRPr="001437B7">
        <w:rPr>
          <w:rFonts w:eastAsia="Times New Roman"/>
          <w:sz w:val="21"/>
          <w:szCs w:val="21"/>
        </w:rPr>
        <w:t>E-mail. m.danova@uni-sofia.bg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  <w:lang w:val="bg-BG"/>
        </w:rPr>
      </w:pP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  <w:shd w:val="clear" w:color="auto" w:fill="FFFFFF"/>
          <w:lang w:val="bg-BG"/>
        </w:rPr>
      </w:pPr>
      <w:r w:rsidRPr="001437B7">
        <w:rPr>
          <w:rFonts w:eastAsia="Times New Roman"/>
          <w:sz w:val="21"/>
          <w:szCs w:val="21"/>
          <w:lang w:val="bg-BG"/>
        </w:rPr>
        <w:t xml:space="preserve">Една от основните цели на образованието през ХХI век несъмнено е развиване на дигиталната грамотност и дигиталните компетентности като част от уменията, необходими за живот през двадесет и първи век. </w:t>
      </w:r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 xml:space="preserve">За образованието това означава подготовка на кадри, които да са дигитално грамотни и способни да учат през целия живот, като това е особено важно за учителите, които да могат да развиват дигиталните компетентности на своите ученици отвъд простото използване на дигиталните технологии на битово ниво. Това е особено валидно при подготовката на учители по чужд език, както стана съвсем очевидно през последните две години, когато използването на дигитални средства за обучение и притежаването на умения за провеждане на обучение в онлайн среда се превърнаха в „спасителния пояс“ на образованието навсякъде по света. 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  <w:shd w:val="clear" w:color="auto" w:fill="FFFFFF"/>
          <w:lang w:val="bg-BG"/>
        </w:rPr>
      </w:pPr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 xml:space="preserve">Магистърската програма „Дигитални компетентности в чуждоезиковото обучение“ е разработена като отговор на тези задачи от три български и един словашки  университет и има за цел да повиши квалификацията на придобилите професионална квалификация "учител по чужд език – английски/немски/руски (словашки)" в бакалавърска. Обучението по програмата, което ще се провежда едновременно в четирите университета чрез използване на най-съвременните дигитални технологии,  дава фундаментални знания по най-новите тенденции в развитието на чуждоезиковото обучение в дигитална среда и онлайн и използването на дигитални средства в чуждоезиковата класна стая на базата на изграждане на дигитална грамотност у обучаеми и </w:t>
      </w:r>
      <w:proofErr w:type="spellStart"/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>обучители</w:t>
      </w:r>
      <w:proofErr w:type="spellEnd"/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 xml:space="preserve">.  Задължителните курсове са водят на английски език, а избираемите модули – на съответния език, който изберат обучаемите. Изисква се ниво на владеене на английски език В2, което се доказва с бакалавърска степен по английска филология или учител по английски език или международен сертификат за предпочитане </w:t>
      </w:r>
      <w:r w:rsidRPr="001437B7">
        <w:rPr>
          <w:rFonts w:eastAsia="Times New Roman"/>
          <w:sz w:val="21"/>
          <w:szCs w:val="21"/>
          <w:shd w:val="clear" w:color="auto" w:fill="FFFFFF"/>
        </w:rPr>
        <w:t>Oxford Test of English</w:t>
      </w:r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>. Приемът се извършва с интервю на английски език.</w:t>
      </w:r>
      <w:r w:rsidRPr="001437B7">
        <w:rPr>
          <w:rFonts w:eastAsia="Times New Roman"/>
          <w:sz w:val="21"/>
          <w:szCs w:val="21"/>
          <w:shd w:val="clear" w:color="auto" w:fill="FFFFFF"/>
        </w:rPr>
        <w:t xml:space="preserve"> 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1"/>
          <w:szCs w:val="21"/>
          <w:shd w:val="clear" w:color="auto" w:fill="FFFFFF"/>
          <w:lang w:val="bg-BG"/>
        </w:rPr>
      </w:pPr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t xml:space="preserve">Завършилите магистърска програма „Дигитални компетентности в чуждоезиковото обучение (английски език, немски език руски език)“ ще могат да работят  като учители по английски/ немски /руски език в основното (начален и прогимназиален етап) и средното (първи и втори гимназиален етап) училищно образование като активно използват дигиталните технологии; като експерти по чужд език и като експерти в прилагането на дигиталните технологии в чуждоезиковото обучение в образователни институции като структурите на Министерството на образованието и науката, регионални инспектори в </w:t>
      </w:r>
      <w:r w:rsidRPr="001437B7">
        <w:rPr>
          <w:rFonts w:eastAsia="Times New Roman"/>
          <w:sz w:val="21"/>
          <w:szCs w:val="21"/>
          <w:shd w:val="clear" w:color="auto" w:fill="FFFFFF"/>
          <w:lang w:val="bg-BG"/>
        </w:rPr>
        <w:lastRenderedPageBreak/>
        <w:t>страната и др.; като преподаватели в областта на професионално ориентираното чуждоезиково обучение и преподаватели по учебни предмети, преподавани на английски/ немски/ руски език като активно използват дигиталните технологии; като преподаватели по чужд език в организации за неформално образование като активно използват дигиталните технологии. Те ще придобият необходимите компетенции да ръководят проекти в областта на образованието, свързани с използването на дигиталните технологии в чуждоезиковото обучение.</w:t>
      </w:r>
    </w:p>
    <w:p w:rsidR="00525983" w:rsidRPr="001437B7" w:rsidRDefault="00525983" w:rsidP="00525983">
      <w:pPr>
        <w:widowControl/>
        <w:autoSpaceDE/>
        <w:autoSpaceDN/>
        <w:adjustRightInd/>
        <w:spacing w:after="160" w:line="259" w:lineRule="auto"/>
        <w:jc w:val="both"/>
        <w:rPr>
          <w:rFonts w:eastAsia="Times New Roman"/>
          <w:color w:val="000000"/>
          <w:sz w:val="21"/>
          <w:szCs w:val="21"/>
          <w:lang w:val="bg-BG" w:eastAsia="bg-BG"/>
        </w:rPr>
      </w:pPr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 xml:space="preserve">Дейностите по създаването ѝ се осъществяват с подкрепата на проект BG05M2OP001-2.016-0018 „МОДЕРН-А: </w:t>
      </w:r>
      <w:proofErr w:type="spellStart"/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>МОДЕРНизация</w:t>
      </w:r>
      <w:proofErr w:type="spellEnd"/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 xml:space="preserve"> в партньорство чрез дигитализация на Академичната </w:t>
      </w:r>
      <w:proofErr w:type="spellStart"/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>eкосистема</w:t>
      </w:r>
      <w:proofErr w:type="spellEnd"/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>“, финансиран от Оперативна програма „Наука и образование за интелигентен растеж“</w:t>
      </w:r>
      <w:r w:rsidRPr="001437B7">
        <w:rPr>
          <w:rFonts w:eastAsia="Times New Roman"/>
          <w:color w:val="000000"/>
          <w:sz w:val="21"/>
          <w:szCs w:val="21"/>
          <w:shd w:val="clear" w:color="auto" w:fill="FFFFFF"/>
          <w:lang w:val="bg-BG"/>
        </w:rPr>
        <w:t xml:space="preserve"> в частта й за модернизация за висшето образование</w:t>
      </w:r>
      <w:r w:rsidRPr="001437B7">
        <w:rPr>
          <w:rFonts w:eastAsia="Times New Roman"/>
          <w:color w:val="000000"/>
          <w:sz w:val="21"/>
          <w:szCs w:val="21"/>
          <w:lang w:val="bg-BG" w:eastAsia="bg-BG"/>
        </w:rPr>
        <w:t>, съфинансирана от ЕС чрез Европейските структурни и инвестиционни фондове.</w:t>
      </w:r>
    </w:p>
    <w:p w:rsidR="00310A66" w:rsidRDefault="00310A66">
      <w:bookmarkStart w:id="0" w:name="_GoBack"/>
      <w:bookmarkEnd w:id="0"/>
    </w:p>
    <w:sectPr w:rsidR="0031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3"/>
    <w:rsid w:val="00310A66"/>
    <w:rsid w:val="005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52A1-C5CF-422F-A94E-7625031D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2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2023-07-17T12:28:00Z</dcterms:created>
  <dcterms:modified xsi:type="dcterms:W3CDTF">2023-07-17T12:29:00Z</dcterms:modified>
</cp:coreProperties>
</file>