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EA" w:rsidRDefault="008657EA" w:rsidP="008657EA">
      <w:pPr>
        <w:pStyle w:val="01GLAVA2"/>
        <w:rPr>
          <w:b w:val="0"/>
          <w:bCs w:val="0"/>
          <w:i/>
          <w:iCs/>
        </w:rPr>
      </w:pPr>
      <w:r>
        <w:t>Специалност Унгарска филологиЯ</w:t>
      </w:r>
    </w:p>
    <w:p w:rsidR="008657EA" w:rsidRDefault="008657EA" w:rsidP="008657EA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ab/>
        <w:t>Магистърска програма:  Култура на Унгария и превод</w:t>
      </w: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>: 3 семестъра</w:t>
      </w: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 редовна</w:t>
      </w:r>
    </w:p>
    <w:p w:rsidR="008657EA" w:rsidRDefault="008657EA" w:rsidP="008657EA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Ръководител:</w:t>
      </w:r>
      <w:r>
        <w:rPr>
          <w:sz w:val="21"/>
          <w:szCs w:val="21"/>
          <w:u w:color="000000"/>
          <w:lang w:val="bg-BG"/>
        </w:rPr>
        <w:t xml:space="preserve"> доц. д-р Лиляна </w:t>
      </w:r>
      <w:proofErr w:type="spellStart"/>
      <w:r>
        <w:rPr>
          <w:sz w:val="21"/>
          <w:szCs w:val="21"/>
          <w:u w:color="000000"/>
          <w:lang w:val="bg-BG"/>
        </w:rPr>
        <w:t>Лесничкова</w:t>
      </w:r>
      <w:proofErr w:type="spellEnd"/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тел.:</w:t>
      </w:r>
      <w:r>
        <w:rPr>
          <w:sz w:val="21"/>
          <w:szCs w:val="21"/>
          <w:u w:color="000000"/>
          <w:lang w:val="bg-BG"/>
        </w:rPr>
        <w:t xml:space="preserve"> 02/ 9308 341</w:t>
      </w: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e-</w:t>
      </w:r>
      <w:proofErr w:type="spellStart"/>
      <w:r>
        <w:rPr>
          <w:i/>
          <w:iCs/>
          <w:sz w:val="21"/>
          <w:szCs w:val="21"/>
          <w:u w:color="000000"/>
          <w:lang w:val="bg-BG"/>
        </w:rPr>
        <w:t>mail</w:t>
      </w:r>
      <w:proofErr w:type="spellEnd"/>
      <w:r>
        <w:rPr>
          <w:i/>
          <w:iCs/>
          <w:sz w:val="21"/>
          <w:szCs w:val="21"/>
          <w:u w:color="000000"/>
          <w:lang w:val="bg-BG"/>
        </w:rPr>
        <w:t>:</w:t>
      </w:r>
      <w:r>
        <w:rPr>
          <w:sz w:val="21"/>
          <w:szCs w:val="21"/>
          <w:u w:color="000000"/>
          <w:lang w:val="bg-BG"/>
        </w:rPr>
        <w:t xml:space="preserve"> l.lesnichkova@uni-sofia.bg </w:t>
      </w: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В магистърската програма Култура на Унгария и превод се приемат кандидати с общ успех от бакалавърската степен на специалност Унгарска филология, не по-нисък от добър (4,00), и положили приемен изпит. Изпитът е </w:t>
      </w:r>
      <w:r>
        <w:rPr>
          <w:i/>
          <w:iCs/>
          <w:sz w:val="21"/>
          <w:szCs w:val="21"/>
          <w:u w:color="000000"/>
          <w:lang w:val="bg-BG"/>
        </w:rPr>
        <w:t>задължителен</w:t>
      </w:r>
      <w:r>
        <w:rPr>
          <w:sz w:val="21"/>
          <w:szCs w:val="21"/>
          <w:u w:color="000000"/>
          <w:lang w:val="bg-BG"/>
        </w:rPr>
        <w:t xml:space="preserve"> както за кандидатстващите за места, субсидирани от държавата, така и за платената форма на обучение.</w:t>
      </w:r>
    </w:p>
    <w:p w:rsidR="008657EA" w:rsidRPr="005F6B90" w:rsidRDefault="008657EA" w:rsidP="008657EA">
      <w:pPr>
        <w:kinsoku w:val="0"/>
        <w:overflowPunct w:val="0"/>
        <w:spacing w:line="247" w:lineRule="auto"/>
        <w:ind w:right="133"/>
        <w:textAlignment w:val="auto"/>
        <w:rPr>
          <w:color w:val="auto"/>
          <w:w w:val="105"/>
        </w:rPr>
      </w:pPr>
      <w:r w:rsidRPr="005F6B90">
        <w:rPr>
          <w:color w:val="auto"/>
          <w:w w:val="105"/>
        </w:rPr>
        <w:t>Студентите, които се обучават по държавна поръчка, са освободени от семестриални такси, тъй като специалност „Унгарска филология“ е със статут на защитена специалност.</w:t>
      </w:r>
    </w:p>
    <w:p w:rsidR="008657EA" w:rsidRDefault="008657EA" w:rsidP="008657EA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Приемният изпит</w:t>
      </w:r>
      <w:r>
        <w:rPr>
          <w:sz w:val="21"/>
          <w:szCs w:val="21"/>
          <w:u w:color="000000"/>
          <w:lang w:val="bg-BG"/>
        </w:rPr>
        <w:t xml:space="preserve"> се провежда в две части. Първата се състои в писмен изпит, който включва превод от български на унгарски и от унгарски на български език, всеки с дължина около 25 стандартни машинописни реда, и тест върху културната история на Унгария. Издържалите писмения изпит с успех най-малко мн. добър (4.50) се допускат до устен изпит. Устният изпит протича под формата на събеседване на унгарски език. Въпросите, задавани от изпитната комисия, целят да проверят общата </w:t>
      </w:r>
      <w:proofErr w:type="spellStart"/>
      <w:r>
        <w:rPr>
          <w:sz w:val="21"/>
          <w:szCs w:val="21"/>
          <w:u w:color="000000"/>
          <w:lang w:val="bg-BG"/>
        </w:rPr>
        <w:t>унгаристична</w:t>
      </w:r>
      <w:proofErr w:type="spellEnd"/>
      <w:r>
        <w:rPr>
          <w:sz w:val="21"/>
          <w:szCs w:val="21"/>
          <w:u w:color="000000"/>
          <w:lang w:val="bg-BG"/>
        </w:rPr>
        <w:t xml:space="preserve"> подготовка на кандидатите, комуникативните им умения, интереса им към съответната магистърска програма, мотивацията им за бъдеща професионална реализация. Общият успех от писмения и устния изпит трябва да бъде поне мн. добър (4,50).</w:t>
      </w:r>
    </w:p>
    <w:p w:rsidR="008657EA" w:rsidRDefault="008657EA" w:rsidP="008657EA">
      <w:pPr>
        <w:pStyle w:val="NoParagraphStyle"/>
        <w:suppressAutoHyphens/>
        <w:ind w:firstLine="340"/>
        <w:jc w:val="both"/>
        <w:rPr>
          <w:spacing w:val="-8"/>
          <w:sz w:val="21"/>
          <w:szCs w:val="21"/>
          <w:u w:color="000000"/>
          <w:lang w:val="bg-BG"/>
        </w:rPr>
      </w:pPr>
      <w:r>
        <w:rPr>
          <w:spacing w:val="-8"/>
          <w:sz w:val="21"/>
          <w:szCs w:val="21"/>
          <w:u w:color="000000"/>
          <w:lang w:val="bg-BG"/>
        </w:rPr>
        <w:t xml:space="preserve">За кандидати с бакалавърска степен от други специалности се предвиждат два изпита: единият е по </w:t>
      </w:r>
      <w:r>
        <w:rPr>
          <w:i/>
          <w:iCs/>
          <w:spacing w:val="-8"/>
          <w:sz w:val="21"/>
          <w:szCs w:val="21"/>
          <w:u w:color="000000"/>
          <w:lang w:val="bg-BG"/>
        </w:rPr>
        <w:t>практически унгарски език</w:t>
      </w:r>
      <w:r>
        <w:rPr>
          <w:spacing w:val="-8"/>
          <w:sz w:val="21"/>
          <w:szCs w:val="21"/>
          <w:u w:color="000000"/>
          <w:lang w:val="bg-BG"/>
        </w:rPr>
        <w:t xml:space="preserve"> (включва диктовка, есе, превод на текст от унгарски на български език и превод на текст от български на унгарски език), а другият е </w:t>
      </w:r>
      <w:r>
        <w:rPr>
          <w:i/>
          <w:iCs/>
          <w:spacing w:val="-8"/>
          <w:sz w:val="21"/>
          <w:szCs w:val="21"/>
          <w:u w:color="000000"/>
          <w:lang w:val="bg-BG"/>
        </w:rPr>
        <w:t>теоретичен</w:t>
      </w:r>
      <w:r>
        <w:rPr>
          <w:spacing w:val="-8"/>
          <w:sz w:val="21"/>
          <w:szCs w:val="21"/>
          <w:u w:color="000000"/>
          <w:lang w:val="bg-BG"/>
        </w:rPr>
        <w:t xml:space="preserve"> (провежда се на унгарски език и включва въпроси от унгарското езикознание, литература и култура). В класирането за прием в магистърската програма участват само кандидати, чийто успех от приемния изпит е минимум мн. добър (4,50).</w:t>
      </w:r>
    </w:p>
    <w:p w:rsidR="008657EA" w:rsidRDefault="008657EA" w:rsidP="008657EA">
      <w:pPr>
        <w:pStyle w:val="NoParagraphStyle"/>
        <w:suppressAutoHyphens/>
        <w:spacing w:line="264" w:lineRule="auto"/>
        <w:ind w:firstLine="340"/>
        <w:jc w:val="both"/>
        <w:rPr>
          <w:b/>
          <w:bCs/>
          <w:spacing w:val="-8"/>
          <w:sz w:val="21"/>
          <w:szCs w:val="21"/>
          <w:u w:color="000000"/>
          <w:lang w:val="bg-BG"/>
        </w:rPr>
      </w:pPr>
    </w:p>
    <w:p w:rsidR="008657EA" w:rsidRDefault="008657EA" w:rsidP="008657EA">
      <w:pPr>
        <w:pStyle w:val="NoParagraphStyle"/>
        <w:suppressAutoHyphens/>
        <w:spacing w:line="264" w:lineRule="auto"/>
        <w:ind w:firstLine="340"/>
        <w:jc w:val="both"/>
        <w:rPr>
          <w:b/>
          <w:bCs/>
          <w:spacing w:val="-8"/>
          <w:sz w:val="21"/>
          <w:szCs w:val="21"/>
          <w:u w:color="000000"/>
          <w:lang w:val="bg-BG"/>
        </w:rPr>
      </w:pPr>
      <w:r>
        <w:rPr>
          <w:b/>
          <w:bCs/>
          <w:spacing w:val="-8"/>
          <w:sz w:val="21"/>
          <w:szCs w:val="21"/>
          <w:u w:color="000000"/>
          <w:lang w:val="bg-BG"/>
        </w:rPr>
        <w:t>Програма за теоретичния изпит по унгарски език</w:t>
      </w:r>
    </w:p>
    <w:p w:rsidR="008657EA" w:rsidRDefault="008657EA" w:rsidP="008657EA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1.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 xml:space="preserve">Характерни особености на унгарския език на фонетично, </w:t>
      </w:r>
      <w:proofErr w:type="spellStart"/>
      <w:r>
        <w:rPr>
          <w:sz w:val="21"/>
          <w:szCs w:val="21"/>
          <w:u w:color="000000"/>
          <w:lang w:val="bg-BG"/>
        </w:rPr>
        <w:t>морфо</w:t>
      </w:r>
      <w:proofErr w:type="spellEnd"/>
      <w:r>
        <w:rPr>
          <w:sz w:val="21"/>
          <w:szCs w:val="21"/>
          <w:u w:color="000000"/>
          <w:lang w:val="bg-BG"/>
        </w:rPr>
        <w:t>- синтактично и лексикално равнище.</w:t>
      </w:r>
    </w:p>
    <w:p w:rsidR="008657EA" w:rsidRDefault="008657EA" w:rsidP="008657EA">
      <w:pPr>
        <w:pStyle w:val="NoParagraphStyle"/>
        <w:tabs>
          <w:tab w:val="left" w:pos="660"/>
        </w:tabs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2.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 xml:space="preserve">Основни направления в унгарската литература – характерни жанрове и представители. </w:t>
      </w:r>
    </w:p>
    <w:p w:rsidR="008657EA" w:rsidRDefault="008657EA" w:rsidP="008657EA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>3.</w:t>
      </w:r>
      <w:r>
        <w:rPr>
          <w:b/>
          <w:bCs/>
          <w:spacing w:val="-2"/>
          <w:sz w:val="21"/>
          <w:szCs w:val="21"/>
          <w:u w:color="000000"/>
          <w:lang w:val="bg-BG"/>
        </w:rPr>
        <w:t xml:space="preserve"> </w:t>
      </w:r>
      <w:r>
        <w:rPr>
          <w:spacing w:val="-2"/>
          <w:sz w:val="21"/>
          <w:szCs w:val="21"/>
          <w:u w:color="000000"/>
          <w:lang w:val="bg-BG"/>
        </w:rPr>
        <w:t xml:space="preserve">Рецепция на унгарската литература и култура в България. </w:t>
      </w:r>
    </w:p>
    <w:p w:rsidR="008657EA" w:rsidRDefault="008657EA" w:rsidP="008657EA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4.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 xml:space="preserve">Българо-унгарски културни и исторически връзки. </w:t>
      </w:r>
    </w:p>
    <w:p w:rsidR="008657EA" w:rsidRDefault="008657EA" w:rsidP="008657EA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5.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>Явления със световна значимост в областта на науката и културата, свързани с Унгария.</w:t>
      </w:r>
    </w:p>
    <w:p w:rsidR="008657EA" w:rsidRDefault="008657EA" w:rsidP="008657EA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6.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>Видни унгарски политически, обществени и културни дейци.</w:t>
      </w:r>
    </w:p>
    <w:p w:rsidR="005D03FA" w:rsidRDefault="005D03FA">
      <w:bookmarkStart w:id="0" w:name="_GoBack"/>
      <w:bookmarkEnd w:id="0"/>
    </w:p>
    <w:sectPr w:rsidR="005D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EA"/>
    <w:rsid w:val="005D03FA"/>
    <w:rsid w:val="008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CC19-FFBD-4AA5-9A38-E60F28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8657EA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657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8657EA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8657EA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2023-07-06T06:20:00Z</dcterms:created>
  <dcterms:modified xsi:type="dcterms:W3CDTF">2023-07-06T06:20:00Z</dcterms:modified>
</cp:coreProperties>
</file>