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34D" w:rsidRPr="005F6B90" w:rsidRDefault="0063634D" w:rsidP="0063634D">
      <w:pPr>
        <w:kinsoku w:val="0"/>
        <w:overflowPunct w:val="0"/>
        <w:spacing w:before="77" w:line="240" w:lineRule="auto"/>
        <w:ind w:right="12" w:firstLine="0"/>
        <w:jc w:val="center"/>
        <w:textAlignment w:val="auto"/>
        <w:outlineLvl w:val="3"/>
        <w:rPr>
          <w:b/>
          <w:bCs/>
          <w:color w:val="auto"/>
          <w:spacing w:val="8"/>
          <w:sz w:val="20"/>
          <w:szCs w:val="20"/>
          <w:lang w:val="en-US"/>
        </w:rPr>
      </w:pPr>
      <w:r w:rsidRPr="005F6B90">
        <w:rPr>
          <w:b/>
          <w:bCs/>
          <w:color w:val="auto"/>
          <w:spacing w:val="11"/>
          <w:sz w:val="20"/>
          <w:szCs w:val="20"/>
          <w:lang w:val="en-US"/>
        </w:rPr>
        <w:t>СПЕЦИАЛНОСТ</w:t>
      </w:r>
      <w:r w:rsidRPr="005F6B90">
        <w:rPr>
          <w:b/>
          <w:bCs/>
          <w:color w:val="auto"/>
          <w:spacing w:val="64"/>
          <w:sz w:val="20"/>
          <w:szCs w:val="20"/>
          <w:lang w:val="en-US"/>
        </w:rPr>
        <w:t xml:space="preserve"> </w:t>
      </w:r>
      <w:r w:rsidRPr="005F6B90">
        <w:rPr>
          <w:b/>
          <w:bCs/>
          <w:color w:val="auto"/>
          <w:sz w:val="20"/>
          <w:szCs w:val="20"/>
        </w:rPr>
        <w:t>НОВОГРЪЦКА</w:t>
      </w:r>
      <w:r w:rsidRPr="005F6B90">
        <w:rPr>
          <w:b/>
          <w:bCs/>
          <w:color w:val="auto"/>
          <w:spacing w:val="65"/>
          <w:sz w:val="20"/>
          <w:szCs w:val="20"/>
          <w:lang w:val="en-US"/>
        </w:rPr>
        <w:t xml:space="preserve"> </w:t>
      </w:r>
      <w:r w:rsidRPr="005F6B90">
        <w:rPr>
          <w:b/>
          <w:bCs/>
          <w:color w:val="auto"/>
          <w:spacing w:val="8"/>
          <w:sz w:val="20"/>
          <w:szCs w:val="20"/>
          <w:lang w:val="en-US"/>
        </w:rPr>
        <w:t>ФИЛОЛОГИЯ</w:t>
      </w:r>
    </w:p>
    <w:p w:rsidR="0063634D" w:rsidRPr="005F6B90" w:rsidRDefault="0063634D" w:rsidP="0063634D">
      <w:pPr>
        <w:kinsoku w:val="0"/>
        <w:overflowPunct w:val="0"/>
        <w:spacing w:line="227" w:lineRule="exact"/>
        <w:ind w:left="457" w:firstLine="0"/>
        <w:textAlignment w:val="auto"/>
        <w:rPr>
          <w:color w:val="auto"/>
          <w:spacing w:val="-2"/>
          <w:sz w:val="20"/>
          <w:szCs w:val="20"/>
        </w:rPr>
      </w:pP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b/>
          <w:bCs/>
          <w:color w:val="auto"/>
          <w:spacing w:val="-2"/>
          <w:sz w:val="20"/>
          <w:szCs w:val="20"/>
        </w:rPr>
      </w:pPr>
      <w:r w:rsidRPr="005F6B90">
        <w:rPr>
          <w:b/>
          <w:bCs/>
          <w:color w:val="auto"/>
          <w:sz w:val="20"/>
          <w:szCs w:val="20"/>
        </w:rPr>
        <w:t>Магистърска</w:t>
      </w:r>
      <w:r w:rsidRPr="005F6B90">
        <w:rPr>
          <w:b/>
          <w:bCs/>
          <w:color w:val="auto"/>
          <w:spacing w:val="40"/>
          <w:sz w:val="20"/>
          <w:szCs w:val="20"/>
        </w:rPr>
        <w:t xml:space="preserve"> </w:t>
      </w:r>
      <w:r w:rsidRPr="005F6B90">
        <w:rPr>
          <w:b/>
          <w:bCs/>
          <w:color w:val="auto"/>
          <w:sz w:val="20"/>
          <w:szCs w:val="20"/>
        </w:rPr>
        <w:t>програма</w:t>
      </w:r>
      <w:r w:rsidRPr="005F6B90">
        <w:rPr>
          <w:b/>
          <w:bCs/>
          <w:color w:val="auto"/>
          <w:spacing w:val="-2"/>
          <w:sz w:val="20"/>
          <w:szCs w:val="20"/>
        </w:rPr>
        <w:t xml:space="preserve">: </w:t>
      </w:r>
      <w:r w:rsidRPr="005F6B90">
        <w:rPr>
          <w:b/>
          <w:color w:val="auto"/>
          <w:spacing w:val="-2"/>
          <w:sz w:val="20"/>
          <w:szCs w:val="20"/>
          <w:lang w:val="ru-RU"/>
        </w:rPr>
        <w:t>„</w:t>
      </w:r>
      <w:r w:rsidRPr="005F6B90">
        <w:rPr>
          <w:b/>
          <w:color w:val="auto"/>
          <w:spacing w:val="-2"/>
          <w:sz w:val="20"/>
          <w:szCs w:val="20"/>
        </w:rPr>
        <w:t>Съвременна Гърция – език и култура”</w:t>
      </w: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b/>
          <w:bCs/>
          <w:color w:val="auto"/>
          <w:spacing w:val="-2"/>
          <w:sz w:val="20"/>
          <w:szCs w:val="20"/>
        </w:rPr>
      </w:pP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color w:val="auto"/>
          <w:spacing w:val="-2"/>
          <w:sz w:val="20"/>
          <w:szCs w:val="20"/>
        </w:rPr>
      </w:pP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color w:val="auto"/>
          <w:spacing w:val="-2"/>
          <w:sz w:val="20"/>
          <w:szCs w:val="20"/>
        </w:rPr>
      </w:pPr>
      <w:r w:rsidRPr="005F6B90">
        <w:rPr>
          <w:i/>
          <w:iCs/>
          <w:color w:val="auto"/>
          <w:spacing w:val="-2"/>
          <w:sz w:val="20"/>
          <w:szCs w:val="20"/>
        </w:rPr>
        <w:t>Срок на обучение</w:t>
      </w:r>
      <w:r w:rsidRPr="005F6B90">
        <w:rPr>
          <w:color w:val="auto"/>
          <w:spacing w:val="-2"/>
          <w:sz w:val="20"/>
          <w:szCs w:val="20"/>
        </w:rPr>
        <w:t>: 2 семестъра</w:t>
      </w: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color w:val="auto"/>
          <w:spacing w:val="-2"/>
          <w:sz w:val="20"/>
          <w:szCs w:val="20"/>
        </w:rPr>
      </w:pPr>
      <w:r w:rsidRPr="005F6B90">
        <w:rPr>
          <w:i/>
          <w:iCs/>
          <w:color w:val="auto"/>
          <w:spacing w:val="-2"/>
          <w:sz w:val="20"/>
          <w:szCs w:val="20"/>
        </w:rPr>
        <w:t>Форма на обучение</w:t>
      </w:r>
      <w:r w:rsidRPr="005F6B90">
        <w:rPr>
          <w:color w:val="auto"/>
          <w:spacing w:val="-2"/>
          <w:sz w:val="20"/>
          <w:szCs w:val="20"/>
        </w:rPr>
        <w:t>: редовна</w:t>
      </w: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color w:val="auto"/>
          <w:spacing w:val="-2"/>
          <w:sz w:val="20"/>
          <w:szCs w:val="20"/>
        </w:rPr>
      </w:pPr>
      <w:r w:rsidRPr="005F6B90">
        <w:rPr>
          <w:i/>
          <w:iCs/>
          <w:color w:val="auto"/>
          <w:spacing w:val="-2"/>
          <w:sz w:val="20"/>
          <w:szCs w:val="20"/>
        </w:rPr>
        <w:t>Ръководител</w:t>
      </w:r>
      <w:r w:rsidRPr="005F6B90">
        <w:rPr>
          <w:color w:val="auto"/>
          <w:spacing w:val="-2"/>
          <w:sz w:val="20"/>
          <w:szCs w:val="20"/>
        </w:rPr>
        <w:t xml:space="preserve">: проф. </w:t>
      </w:r>
      <w:proofErr w:type="spellStart"/>
      <w:r w:rsidRPr="005F6B90">
        <w:rPr>
          <w:color w:val="auto"/>
          <w:spacing w:val="-2"/>
          <w:sz w:val="20"/>
          <w:szCs w:val="20"/>
        </w:rPr>
        <w:t>д.и.н</w:t>
      </w:r>
      <w:proofErr w:type="spellEnd"/>
      <w:r w:rsidRPr="005F6B90">
        <w:rPr>
          <w:color w:val="auto"/>
          <w:spacing w:val="-2"/>
          <w:sz w:val="20"/>
          <w:szCs w:val="20"/>
        </w:rPr>
        <w:t xml:space="preserve">. Кирил </w:t>
      </w:r>
      <w:proofErr w:type="spellStart"/>
      <w:r w:rsidRPr="005F6B90">
        <w:rPr>
          <w:color w:val="auto"/>
          <w:spacing w:val="-2"/>
          <w:sz w:val="20"/>
          <w:szCs w:val="20"/>
        </w:rPr>
        <w:t>Павликянов</w:t>
      </w:r>
      <w:proofErr w:type="spellEnd"/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color w:val="auto"/>
          <w:spacing w:val="-2"/>
          <w:sz w:val="20"/>
          <w:szCs w:val="20"/>
        </w:rPr>
      </w:pPr>
      <w:proofErr w:type="spellStart"/>
      <w:r w:rsidRPr="005F6B90">
        <w:rPr>
          <w:i/>
          <w:iCs/>
          <w:color w:val="auto"/>
          <w:sz w:val="20"/>
          <w:szCs w:val="20"/>
          <w:lang w:val="en-US"/>
        </w:rPr>
        <w:t>тел</w:t>
      </w:r>
      <w:proofErr w:type="spellEnd"/>
      <w:r w:rsidRPr="005F6B90">
        <w:rPr>
          <w:i/>
          <w:iCs/>
          <w:color w:val="auto"/>
          <w:sz w:val="20"/>
          <w:szCs w:val="20"/>
          <w:lang w:val="fr-FR"/>
        </w:rPr>
        <w:t>.</w:t>
      </w:r>
      <w:r w:rsidRPr="005F6B90">
        <w:rPr>
          <w:color w:val="auto"/>
          <w:sz w:val="20"/>
          <w:szCs w:val="20"/>
          <w:lang w:val="fr-FR"/>
        </w:rPr>
        <w:t>: 02/ 9308 341</w:t>
      </w: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color w:val="auto"/>
          <w:spacing w:val="-2"/>
          <w:sz w:val="20"/>
          <w:szCs w:val="20"/>
        </w:rPr>
      </w:pPr>
      <w:proofErr w:type="gramStart"/>
      <w:r w:rsidRPr="005F6B90">
        <w:rPr>
          <w:i/>
          <w:iCs/>
          <w:color w:val="auto"/>
          <w:sz w:val="20"/>
          <w:szCs w:val="20"/>
          <w:lang w:val="fr-FR"/>
        </w:rPr>
        <w:t>e-mail:</w:t>
      </w:r>
      <w:proofErr w:type="gramEnd"/>
      <w:r w:rsidRPr="005F6B90">
        <w:rPr>
          <w:i/>
          <w:iCs/>
          <w:color w:val="auto"/>
          <w:spacing w:val="39"/>
          <w:sz w:val="20"/>
          <w:szCs w:val="20"/>
          <w:lang w:val="fr-FR"/>
        </w:rPr>
        <w:t xml:space="preserve">  </w:t>
      </w:r>
      <w:hyperlink r:id="rId4" w:history="1">
        <w:r w:rsidRPr="005F6B90">
          <w:rPr>
            <w:color w:val="auto"/>
            <w:sz w:val="20"/>
            <w:szCs w:val="20"/>
            <w:lang w:val="en-US"/>
          </w:rPr>
          <w:t>k.pavlikianov</w:t>
        </w:r>
        <w:r w:rsidRPr="005F6B90">
          <w:rPr>
            <w:color w:val="auto"/>
            <w:sz w:val="20"/>
            <w:szCs w:val="20"/>
            <w:lang w:val="fr-FR"/>
          </w:rPr>
          <w:t>@uni-</w:t>
        </w:r>
        <w:r w:rsidRPr="005F6B90">
          <w:rPr>
            <w:color w:val="auto"/>
            <w:spacing w:val="-2"/>
            <w:sz w:val="20"/>
            <w:szCs w:val="20"/>
            <w:lang w:val="fr-FR"/>
          </w:rPr>
          <w:t>sofia.bg</w:t>
        </w:r>
      </w:hyperlink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color w:val="auto"/>
          <w:spacing w:val="-2"/>
          <w:sz w:val="20"/>
          <w:szCs w:val="20"/>
        </w:rPr>
      </w:pP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color w:val="auto"/>
          <w:spacing w:val="-2"/>
          <w:sz w:val="20"/>
          <w:szCs w:val="20"/>
        </w:rPr>
      </w:pPr>
      <w:r w:rsidRPr="005F6B90">
        <w:rPr>
          <w:color w:val="auto"/>
          <w:spacing w:val="-2"/>
          <w:sz w:val="20"/>
          <w:szCs w:val="20"/>
        </w:rPr>
        <w:t xml:space="preserve">Магистърската програма </w:t>
      </w:r>
      <w:r w:rsidRPr="005F6B90">
        <w:rPr>
          <w:bCs/>
          <w:color w:val="auto"/>
          <w:spacing w:val="-2"/>
          <w:sz w:val="20"/>
          <w:szCs w:val="20"/>
          <w:lang w:val="ru-RU"/>
        </w:rPr>
        <w:t>„</w:t>
      </w:r>
      <w:r w:rsidRPr="005F6B90">
        <w:rPr>
          <w:bCs/>
          <w:color w:val="auto"/>
          <w:spacing w:val="-2"/>
          <w:sz w:val="20"/>
          <w:szCs w:val="20"/>
        </w:rPr>
        <w:t>Съвременна Гърция – език и култура“</w:t>
      </w:r>
      <w:r w:rsidRPr="005F6B90">
        <w:rPr>
          <w:b/>
          <w:bCs/>
          <w:color w:val="auto"/>
          <w:spacing w:val="-2"/>
          <w:sz w:val="20"/>
          <w:szCs w:val="20"/>
          <w:lang w:val="ru-RU"/>
        </w:rPr>
        <w:t xml:space="preserve"> </w:t>
      </w:r>
      <w:r w:rsidRPr="005F6B90">
        <w:rPr>
          <w:color w:val="auto"/>
          <w:spacing w:val="-2"/>
          <w:sz w:val="20"/>
          <w:szCs w:val="20"/>
        </w:rPr>
        <w:t xml:space="preserve">има за цел да задълбочи знанията в областта на новогръцкия език, литература и култура, както и да ги допълни с разнообразие от избираеми </w:t>
      </w:r>
      <w:proofErr w:type="spellStart"/>
      <w:r w:rsidRPr="005F6B90">
        <w:rPr>
          <w:color w:val="auto"/>
          <w:spacing w:val="-2"/>
          <w:sz w:val="20"/>
          <w:szCs w:val="20"/>
        </w:rPr>
        <w:t>културоведски</w:t>
      </w:r>
      <w:proofErr w:type="spellEnd"/>
      <w:r w:rsidRPr="005F6B90">
        <w:rPr>
          <w:color w:val="auto"/>
          <w:spacing w:val="-2"/>
          <w:sz w:val="20"/>
          <w:szCs w:val="20"/>
        </w:rPr>
        <w:t xml:space="preserve"> и езиковедски дисциплини. Особен акцент се поставя върху развиването на практически умения за превод при различните функционални стилове на новогръцкия език – икономически, обществено-политически, административен, юридически и литературен. </w:t>
      </w:r>
      <w:proofErr w:type="spellStart"/>
      <w:r w:rsidRPr="005F6B90">
        <w:rPr>
          <w:color w:val="auto"/>
          <w:spacing w:val="-2"/>
          <w:sz w:val="20"/>
          <w:szCs w:val="20"/>
        </w:rPr>
        <w:t>Магистрантите</w:t>
      </w:r>
      <w:proofErr w:type="spellEnd"/>
      <w:r w:rsidRPr="005F6B90">
        <w:rPr>
          <w:color w:val="auto"/>
          <w:spacing w:val="-2"/>
          <w:sz w:val="20"/>
          <w:szCs w:val="20"/>
        </w:rPr>
        <w:t xml:space="preserve"> са свободни да избират освен избираеми дисциплини, посочени в учебния план, и други дисциплини от магистърската програма на специалност „Класическа филология“.</w:t>
      </w: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color w:val="auto"/>
          <w:spacing w:val="-2"/>
          <w:sz w:val="20"/>
          <w:szCs w:val="20"/>
        </w:rPr>
      </w:pPr>
      <w:r w:rsidRPr="005F6B90">
        <w:rPr>
          <w:color w:val="auto"/>
          <w:spacing w:val="-2"/>
          <w:sz w:val="20"/>
          <w:szCs w:val="20"/>
        </w:rPr>
        <w:t xml:space="preserve">Програмата е уникална с това, че обвързва </w:t>
      </w:r>
      <w:proofErr w:type="spellStart"/>
      <w:r w:rsidRPr="005F6B90">
        <w:rPr>
          <w:color w:val="auto"/>
          <w:spacing w:val="-2"/>
          <w:sz w:val="20"/>
          <w:szCs w:val="20"/>
        </w:rPr>
        <w:t>неоелинистиката</w:t>
      </w:r>
      <w:proofErr w:type="spellEnd"/>
      <w:r w:rsidRPr="005F6B90">
        <w:rPr>
          <w:color w:val="auto"/>
          <w:spacing w:val="-2"/>
          <w:sz w:val="20"/>
          <w:szCs w:val="20"/>
        </w:rPr>
        <w:t xml:space="preserve"> с историческите ѝ корени, като я поставя в контекста на специфични езикови и културни феномени на съвременна Гърция, на античното и средновековното езиково, литературно и културно гръцко наследство. Студентите получават възможност да задълбочат чуждоезиковата си компетентност и да придобият </w:t>
      </w:r>
      <w:proofErr w:type="spellStart"/>
      <w:r w:rsidRPr="005F6B90">
        <w:rPr>
          <w:color w:val="auto"/>
          <w:spacing w:val="-2"/>
          <w:sz w:val="20"/>
          <w:szCs w:val="20"/>
        </w:rPr>
        <w:t>едновеменно</w:t>
      </w:r>
      <w:proofErr w:type="spellEnd"/>
      <w:r w:rsidRPr="005F6B90">
        <w:rPr>
          <w:color w:val="auto"/>
          <w:spacing w:val="-2"/>
          <w:sz w:val="20"/>
          <w:szCs w:val="20"/>
        </w:rPr>
        <w:t xml:space="preserve"> по-широки и по-задълбочени лингвистични, литературни, културни, исторически и преводачески компетентности за осъществяване на </w:t>
      </w:r>
      <w:proofErr w:type="spellStart"/>
      <w:r w:rsidRPr="005F6B90">
        <w:rPr>
          <w:color w:val="auto"/>
          <w:spacing w:val="-2"/>
          <w:sz w:val="20"/>
          <w:szCs w:val="20"/>
        </w:rPr>
        <w:t>междукултурно</w:t>
      </w:r>
      <w:proofErr w:type="spellEnd"/>
      <w:r w:rsidRPr="005F6B90">
        <w:rPr>
          <w:color w:val="auto"/>
          <w:spacing w:val="-2"/>
          <w:sz w:val="20"/>
          <w:szCs w:val="20"/>
        </w:rPr>
        <w:t xml:space="preserve"> посредничество.</w:t>
      </w: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color w:val="auto"/>
          <w:spacing w:val="-2"/>
          <w:sz w:val="20"/>
          <w:szCs w:val="20"/>
        </w:rPr>
      </w:pPr>
      <w:r w:rsidRPr="005F6B90">
        <w:rPr>
          <w:color w:val="auto"/>
          <w:spacing w:val="-2"/>
          <w:sz w:val="20"/>
          <w:szCs w:val="20"/>
        </w:rPr>
        <w:t xml:space="preserve">Програмата е отворена за бакалаври, завършили специалност „Новогръцка филология“ или други специалности с изучаване на новогръцки език, както и бакалаври от други професионални направления и научни области с познания по новогръцки език, отговарящи на ниво В2 по европейската езикова рамка. </w:t>
      </w: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color w:val="auto"/>
          <w:spacing w:val="-2"/>
          <w:sz w:val="20"/>
          <w:szCs w:val="20"/>
        </w:rPr>
      </w:pP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i/>
          <w:iCs/>
          <w:color w:val="auto"/>
          <w:spacing w:val="-2"/>
          <w:sz w:val="20"/>
          <w:szCs w:val="20"/>
        </w:rPr>
      </w:pPr>
      <w:r w:rsidRPr="005F6B90">
        <w:rPr>
          <w:i/>
          <w:iCs/>
          <w:color w:val="auto"/>
          <w:spacing w:val="-2"/>
          <w:sz w:val="20"/>
          <w:szCs w:val="20"/>
        </w:rPr>
        <w:t>Изисквания към кандидатите за магистърската програма:</w:t>
      </w: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color w:val="auto"/>
          <w:spacing w:val="-2"/>
          <w:sz w:val="20"/>
          <w:szCs w:val="20"/>
        </w:rPr>
      </w:pPr>
      <w:r w:rsidRPr="005F6B90">
        <w:rPr>
          <w:color w:val="auto"/>
          <w:spacing w:val="-2"/>
          <w:sz w:val="20"/>
          <w:szCs w:val="20"/>
        </w:rPr>
        <w:t>За всички кандидат-</w:t>
      </w:r>
      <w:proofErr w:type="spellStart"/>
      <w:r w:rsidRPr="005F6B90">
        <w:rPr>
          <w:color w:val="auto"/>
          <w:spacing w:val="-2"/>
          <w:sz w:val="20"/>
          <w:szCs w:val="20"/>
        </w:rPr>
        <w:t>магистранти</w:t>
      </w:r>
      <w:proofErr w:type="spellEnd"/>
      <w:r w:rsidRPr="005F6B90">
        <w:rPr>
          <w:color w:val="auto"/>
          <w:spacing w:val="-2"/>
          <w:sz w:val="20"/>
          <w:szCs w:val="20"/>
        </w:rPr>
        <w:t xml:space="preserve"> се изисква успех от бакалавърската диплома минимум добър (4.00), образуван от положените изпити през целия курс на обучение и оценките от държавните изпити. Нивото на познание на новогръцки език се установява чрез приемния изпит.</w:t>
      </w:r>
    </w:p>
    <w:p w:rsidR="0063634D" w:rsidRPr="005F6B90" w:rsidRDefault="0063634D" w:rsidP="0063634D">
      <w:pPr>
        <w:tabs>
          <w:tab w:val="left" w:pos="767"/>
        </w:tabs>
        <w:kinsoku w:val="0"/>
        <w:overflowPunct w:val="0"/>
        <w:spacing w:before="3" w:line="240" w:lineRule="auto"/>
        <w:ind w:left="230"/>
        <w:textAlignment w:val="auto"/>
        <w:rPr>
          <w:color w:val="auto"/>
          <w:spacing w:val="-2"/>
          <w:sz w:val="19"/>
          <w:szCs w:val="19"/>
        </w:rPr>
      </w:pPr>
      <w:r w:rsidRPr="005F6B90">
        <w:rPr>
          <w:color w:val="auto"/>
          <w:spacing w:val="-2"/>
          <w:sz w:val="20"/>
          <w:szCs w:val="20"/>
        </w:rPr>
        <w:t xml:space="preserve">За всички кандидати се предвижда приемен изпит, състоящ се от диктовка на текст на новогръцки език и превод на продиктувания текст на български език. Текстът е с актуална обществено-икономическа тематика, културна или публицистична тематика. Успехът от приемния изпит трябва да бъде минимум мн. добър (4.50). </w:t>
      </w: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color w:val="auto"/>
          <w:spacing w:val="-2"/>
          <w:sz w:val="20"/>
          <w:szCs w:val="20"/>
        </w:rPr>
      </w:pPr>
      <w:r w:rsidRPr="005F6B90">
        <w:rPr>
          <w:color w:val="auto"/>
          <w:spacing w:val="-2"/>
          <w:sz w:val="20"/>
          <w:szCs w:val="20"/>
        </w:rPr>
        <w:t xml:space="preserve">Изпитът завършва със събеседване с всички кандидати, което се провежда на новогръцки език. Основните елементи на събеседването са: </w:t>
      </w: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color w:val="auto"/>
          <w:spacing w:val="-2"/>
          <w:sz w:val="20"/>
          <w:szCs w:val="20"/>
        </w:rPr>
      </w:pPr>
      <w:r w:rsidRPr="005F6B90">
        <w:rPr>
          <w:color w:val="auto"/>
          <w:spacing w:val="-2"/>
          <w:sz w:val="20"/>
          <w:szCs w:val="20"/>
        </w:rPr>
        <w:t>1. Кандидатът излага накратко мотивите си да кандидатства за магистърската програма: „Съвременна Гърция – език и култура”.</w:t>
      </w: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color w:val="auto"/>
          <w:spacing w:val="-2"/>
          <w:sz w:val="20"/>
          <w:szCs w:val="20"/>
        </w:rPr>
      </w:pPr>
      <w:r w:rsidRPr="005F6B90">
        <w:rPr>
          <w:color w:val="auto"/>
          <w:spacing w:val="-2"/>
          <w:sz w:val="20"/>
          <w:szCs w:val="20"/>
        </w:rPr>
        <w:t>2. Кандидатът описва каква е неговата досегашна езикова подготовка по новогръцки език и къде я е получил.</w:t>
      </w: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color w:val="auto"/>
          <w:spacing w:val="-2"/>
          <w:sz w:val="20"/>
          <w:szCs w:val="20"/>
        </w:rPr>
      </w:pPr>
      <w:r w:rsidRPr="005F6B90">
        <w:rPr>
          <w:color w:val="auto"/>
          <w:spacing w:val="-2"/>
          <w:sz w:val="20"/>
          <w:szCs w:val="20"/>
        </w:rPr>
        <w:t>3. Кандидатът посочва плановете си за бъдеща професионална реализация или научно поприще, свързано с магистърската програма „Съвременна Гърция – език и култура”.</w:t>
      </w: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color w:val="auto"/>
          <w:spacing w:val="-2"/>
          <w:sz w:val="20"/>
          <w:szCs w:val="20"/>
        </w:rPr>
      </w:pP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color w:val="auto"/>
          <w:spacing w:val="-2"/>
          <w:sz w:val="20"/>
          <w:szCs w:val="20"/>
        </w:rPr>
      </w:pPr>
      <w:r w:rsidRPr="005F6B90">
        <w:rPr>
          <w:color w:val="auto"/>
          <w:spacing w:val="-2"/>
          <w:sz w:val="20"/>
          <w:szCs w:val="20"/>
        </w:rPr>
        <w:t>Комисията оценява:</w:t>
      </w: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color w:val="auto"/>
          <w:spacing w:val="-2"/>
          <w:sz w:val="20"/>
          <w:szCs w:val="20"/>
        </w:rPr>
      </w:pPr>
      <w:r w:rsidRPr="005F6B90">
        <w:rPr>
          <w:color w:val="auto"/>
          <w:spacing w:val="-2"/>
          <w:sz w:val="20"/>
          <w:szCs w:val="20"/>
        </w:rPr>
        <w:t>А. Познанията и говорните умения на кандидата по новогръцки език.</w:t>
      </w: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color w:val="auto"/>
          <w:spacing w:val="-2"/>
          <w:sz w:val="20"/>
          <w:szCs w:val="20"/>
        </w:rPr>
      </w:pPr>
      <w:r w:rsidRPr="005F6B90">
        <w:rPr>
          <w:color w:val="auto"/>
          <w:spacing w:val="-2"/>
          <w:sz w:val="20"/>
          <w:szCs w:val="20"/>
        </w:rPr>
        <w:t xml:space="preserve">Б. Общата езикова подготовка на кандидата и способността му аргументирано да обосновава идеите си. </w:t>
      </w: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color w:val="auto"/>
          <w:spacing w:val="-2"/>
          <w:sz w:val="20"/>
          <w:szCs w:val="20"/>
        </w:rPr>
      </w:pPr>
      <w:r w:rsidRPr="005F6B90">
        <w:rPr>
          <w:color w:val="auto"/>
          <w:spacing w:val="-2"/>
          <w:sz w:val="20"/>
          <w:szCs w:val="20"/>
        </w:rPr>
        <w:t>Поставя се оценка по шестобалната система.</w:t>
      </w:r>
    </w:p>
    <w:p w:rsidR="0063634D" w:rsidRPr="005F6B90" w:rsidRDefault="0063634D" w:rsidP="0063634D">
      <w:pPr>
        <w:kinsoku w:val="0"/>
        <w:overflowPunct w:val="0"/>
        <w:spacing w:line="227" w:lineRule="exact"/>
        <w:ind w:left="457"/>
        <w:textAlignment w:val="auto"/>
        <w:rPr>
          <w:color w:val="auto"/>
          <w:spacing w:val="-2"/>
          <w:sz w:val="20"/>
          <w:szCs w:val="20"/>
        </w:rPr>
      </w:pPr>
      <w:r w:rsidRPr="005F6B90">
        <w:rPr>
          <w:color w:val="auto"/>
          <w:spacing w:val="-2"/>
          <w:sz w:val="20"/>
          <w:szCs w:val="20"/>
        </w:rPr>
        <w:t>Общият бал се формира от средния успех от дипломата за висше образование, оценката от приемния изпит и от оценката от устното събеседване.</w:t>
      </w:r>
    </w:p>
    <w:p w:rsidR="0063634D" w:rsidRPr="005F6B90" w:rsidRDefault="0063634D" w:rsidP="0063634D">
      <w:pPr>
        <w:pStyle w:val="NoParagraphStyle"/>
        <w:tabs>
          <w:tab w:val="left" w:pos="320"/>
        </w:tabs>
        <w:suppressAutoHyphens/>
        <w:spacing w:line="264" w:lineRule="auto"/>
        <w:ind w:firstLine="340"/>
        <w:jc w:val="both"/>
        <w:rPr>
          <w:b/>
          <w:bCs/>
          <w:caps/>
          <w:color w:val="auto"/>
          <w:sz w:val="21"/>
          <w:szCs w:val="21"/>
          <w:u w:color="000000"/>
          <w:lang w:val="bg-BG"/>
        </w:rPr>
      </w:pPr>
      <w:r w:rsidRPr="005F6B90">
        <w:rPr>
          <w:color w:val="auto"/>
          <w:spacing w:val="-2"/>
          <w:sz w:val="22"/>
          <w:szCs w:val="22"/>
          <w:lang w:val="bg-BG"/>
        </w:rPr>
        <w:t>Изискванията и редът за кандидатстване са еднакви за всички, независимо дали кандидатстват за държавна поръчка или за платено обучение</w:t>
      </w:r>
    </w:p>
    <w:p w:rsidR="005D03FA" w:rsidRDefault="005D03FA">
      <w:bookmarkStart w:id="0" w:name="_GoBack"/>
      <w:bookmarkEnd w:id="0"/>
    </w:p>
    <w:sectPr w:rsidR="005D0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4D"/>
    <w:rsid w:val="005D03FA"/>
    <w:rsid w:val="0063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5E156-F813-4BB4-B549-AD103CE6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63634D"/>
    <w:pPr>
      <w:widowControl w:val="0"/>
      <w:autoSpaceDE w:val="0"/>
      <w:autoSpaceDN w:val="0"/>
      <w:adjustRightInd w:val="0"/>
      <w:spacing w:after="0" w:line="264" w:lineRule="auto"/>
      <w:ind w:firstLine="340"/>
      <w:jc w:val="both"/>
      <w:textAlignment w:val="center"/>
    </w:pPr>
    <w:rPr>
      <w:rFonts w:ascii="Times New Roman" w:eastAsiaTheme="minorEastAsia" w:hAnsi="Times New Roman" w:cs="Times New Roman"/>
      <w:color w:val="000000"/>
      <w:sz w:val="21"/>
      <w:szCs w:val="21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363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marinova@uni-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2023-07-06T06:19:00Z</dcterms:created>
  <dcterms:modified xsi:type="dcterms:W3CDTF">2023-07-06T06:19:00Z</dcterms:modified>
</cp:coreProperties>
</file>