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600D4" w14:textId="32E89AAD" w:rsidR="003D70F1" w:rsidRPr="00B91709" w:rsidRDefault="00B91709" w:rsidP="00B91709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_GoBack"/>
      <w:bookmarkEnd w:id="0"/>
      <w:r w:rsidRPr="00B91709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СТАНОВИЩЕ</w:t>
      </w:r>
    </w:p>
    <w:p w14:paraId="288BFBDC" w14:textId="24E8524B" w:rsidR="00B91709" w:rsidRPr="00B91709" w:rsidRDefault="00B91709" w:rsidP="00B917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91709">
        <w:rPr>
          <w:rFonts w:ascii="Times New Roman" w:hAnsi="Times New Roman" w:cs="Times New Roman"/>
          <w:sz w:val="24"/>
          <w:szCs w:val="24"/>
          <w:lang w:val="bg-BG"/>
        </w:rPr>
        <w:t>за дисертационния труд на Нели Тодорова Тинчева</w:t>
      </w:r>
      <w:r w:rsidR="000A6D8B">
        <w:rPr>
          <w:rFonts w:ascii="Times New Roman" w:hAnsi="Times New Roman" w:cs="Times New Roman"/>
          <w:sz w:val="24"/>
          <w:szCs w:val="24"/>
          <w:lang w:val="bg-BG"/>
        </w:rPr>
        <w:t>-Георгиева</w:t>
      </w:r>
      <w:r w:rsidRPr="00B91709">
        <w:rPr>
          <w:rFonts w:ascii="Times New Roman" w:hAnsi="Times New Roman" w:cs="Times New Roman"/>
          <w:sz w:val="24"/>
          <w:szCs w:val="24"/>
          <w:lang w:val="bg-BG"/>
        </w:rPr>
        <w:t xml:space="preserve"> на тема „Многопроцесен когнитивен модел за изследване на текст и дискурс“ („А multi-process cognitive model for investigating text and discourse)“</w:t>
      </w:r>
    </w:p>
    <w:p w14:paraId="62BD2E61" w14:textId="51D09264" w:rsidR="00B91709" w:rsidRDefault="00B91709" w:rsidP="00B9170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B91709">
        <w:rPr>
          <w:rFonts w:ascii="Times New Roman" w:hAnsi="Times New Roman" w:cs="Times New Roman"/>
          <w:sz w:val="24"/>
          <w:szCs w:val="24"/>
          <w:lang w:val="bg-BG"/>
        </w:rPr>
        <w:t xml:space="preserve">за придобиване на научната степен „доктор на науките“ в област на висшето образование </w:t>
      </w:r>
      <w:r w:rsidRPr="00B91709">
        <w:rPr>
          <w:rFonts w:ascii="Times New Roman" w:hAnsi="Times New Roman" w:cs="Times New Roman"/>
          <w:i/>
          <w:iCs/>
          <w:sz w:val="24"/>
          <w:szCs w:val="24"/>
          <w:lang w:val="bg-BG"/>
        </w:rPr>
        <w:t>2. Хуманитарни науки</w:t>
      </w:r>
      <w:r w:rsidRPr="00B91709">
        <w:rPr>
          <w:rFonts w:ascii="Times New Roman" w:hAnsi="Times New Roman" w:cs="Times New Roman"/>
          <w:sz w:val="24"/>
          <w:szCs w:val="24"/>
          <w:lang w:val="bg-BG"/>
        </w:rPr>
        <w:t xml:space="preserve">, професионално направление </w:t>
      </w:r>
      <w:r w:rsidRPr="00B91709">
        <w:rPr>
          <w:rFonts w:ascii="Times New Roman" w:hAnsi="Times New Roman" w:cs="Times New Roman"/>
          <w:i/>
          <w:iCs/>
          <w:sz w:val="24"/>
          <w:szCs w:val="24"/>
          <w:lang w:val="bg-BG"/>
        </w:rPr>
        <w:t>2.1. Филология</w:t>
      </w:r>
      <w:r w:rsidRPr="00B91709">
        <w:rPr>
          <w:rFonts w:ascii="Times New Roman" w:hAnsi="Times New Roman" w:cs="Times New Roman"/>
          <w:sz w:val="24"/>
          <w:szCs w:val="24"/>
          <w:lang w:val="bg-BG"/>
        </w:rPr>
        <w:t xml:space="preserve">, докторска програма </w:t>
      </w:r>
      <w:r w:rsidRPr="00B91709">
        <w:rPr>
          <w:rFonts w:ascii="Times New Roman" w:hAnsi="Times New Roman" w:cs="Times New Roman"/>
          <w:i/>
          <w:iCs/>
          <w:sz w:val="24"/>
          <w:szCs w:val="24"/>
          <w:lang w:val="bg-BG"/>
        </w:rPr>
        <w:t>Германски езици (Лингвистика на текста и анализ на дискурса – английски език)</w:t>
      </w:r>
    </w:p>
    <w:p w14:paraId="498CE0EB" w14:textId="3C9D6200" w:rsidR="00B91709" w:rsidRDefault="00B91709" w:rsidP="00B9170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14:paraId="7CC5708A" w14:textId="4E9D0638" w:rsidR="00B91709" w:rsidRDefault="00B91709" w:rsidP="00B917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проф. д.ф.н. Красимира Славчева Алексова, Катедра по български език, Софийски университет „Св. Климент Охридски“</w:t>
      </w:r>
    </w:p>
    <w:p w14:paraId="7D05836E" w14:textId="57901CFA" w:rsidR="00B91709" w:rsidRDefault="00B91709" w:rsidP="00B917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4EB49323" w14:textId="06464D82" w:rsidR="00B91709" w:rsidRPr="00104328" w:rsidRDefault="00B91709" w:rsidP="00B917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04328">
        <w:rPr>
          <w:rFonts w:ascii="Times New Roman" w:hAnsi="Times New Roman" w:cs="Times New Roman"/>
          <w:b/>
          <w:bCs/>
          <w:sz w:val="24"/>
          <w:szCs w:val="24"/>
          <w:lang w:val="bg-BG"/>
        </w:rPr>
        <w:t>Данни за конкурса и кандидата</w:t>
      </w:r>
    </w:p>
    <w:p w14:paraId="4E520F3A" w14:textId="48F4C5D5" w:rsidR="000A6D8B" w:rsidRDefault="000A6D8B" w:rsidP="000A6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Определена съм за член на научното жури по защита на дисертационния труд на Нели Тодорова Тинчева-Георгиева със заповед № РД-38-129 от 10.03.2023 г. на Ректора на Софийския университет „Св. Климент Охридски“. С протокол № 1 от заседанието на научното жури от 17.03.2023 г. съм определена да представя становище. </w:t>
      </w:r>
    </w:p>
    <w:p w14:paraId="71564F06" w14:textId="28729A83" w:rsidR="00C86CB9" w:rsidRDefault="00C86CB9" w:rsidP="000A6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документите по конкурса става ясно, че кандидатката има 405 точки при изискващи се 350 точки за изпълнение на минималните национални изисквания за придобиване на научната степен „доктор на науките“. С това се доказва, че тези минимални национални изисквания са изпълнени по конкурса. </w:t>
      </w:r>
    </w:p>
    <w:p w14:paraId="4F9E5706" w14:textId="087D6D4E" w:rsidR="00AA2BC0" w:rsidRDefault="00AA2BC0" w:rsidP="000A6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ED700EF" w14:textId="58DA7E08" w:rsidR="00AA2BC0" w:rsidRPr="00104328" w:rsidRDefault="00AA2BC0" w:rsidP="00AA2B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04328">
        <w:rPr>
          <w:rFonts w:ascii="Times New Roman" w:hAnsi="Times New Roman" w:cs="Times New Roman"/>
          <w:b/>
          <w:bCs/>
          <w:sz w:val="24"/>
          <w:szCs w:val="24"/>
          <w:lang w:val="bg-BG"/>
        </w:rPr>
        <w:t>Данни за дисертационния труд и за приносите в него</w:t>
      </w:r>
    </w:p>
    <w:p w14:paraId="2B8A0554" w14:textId="20DBA5DD" w:rsidR="00C26633" w:rsidRPr="00C26633" w:rsidRDefault="00C26633" w:rsidP="00C26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Представеният дисертационен труд на тема </w:t>
      </w:r>
      <w:r w:rsidRPr="00C26633">
        <w:rPr>
          <w:rFonts w:ascii="Times New Roman" w:hAnsi="Times New Roman" w:cs="Times New Roman"/>
          <w:sz w:val="24"/>
          <w:szCs w:val="24"/>
          <w:lang w:val="bg-BG"/>
        </w:rPr>
        <w:t>„Многопроцесен когнитивен модел за изследване на текст и дискурс“ („А multi-process cognitive model for investigating text and discourse)“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автор Нели Тинчева-Георгиева е</w:t>
      </w:r>
      <w:r w:rsidR="00097F20">
        <w:rPr>
          <w:rFonts w:ascii="Times New Roman" w:hAnsi="Times New Roman" w:cs="Times New Roman"/>
          <w:sz w:val="24"/>
          <w:szCs w:val="24"/>
          <w:lang w:val="bg-BG"/>
        </w:rPr>
        <w:t xml:space="preserve"> преминал през проверка срещу плагиатство и не са установени никакви елементи на плагиатство. Трудът 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разгърнат на 446 страници и съдържа увод и три основни части, които са поделени на глави: първа част съдържа две глави, втора част включва също две глави, трета част </w:t>
      </w:r>
      <w:r w:rsidR="004A0C8E">
        <w:rPr>
          <w:rFonts w:ascii="Times New Roman" w:hAnsi="Times New Roman" w:cs="Times New Roman"/>
          <w:sz w:val="24"/>
          <w:szCs w:val="24"/>
          <w:lang w:val="bg-BG"/>
        </w:rPr>
        <w:t xml:space="preserve">обхваща три глави, като в нея е и заключението. </w:t>
      </w:r>
      <w:r w:rsidR="00395991">
        <w:rPr>
          <w:rFonts w:ascii="Times New Roman" w:hAnsi="Times New Roman" w:cs="Times New Roman"/>
          <w:sz w:val="24"/>
          <w:szCs w:val="24"/>
          <w:lang w:val="bg-BG"/>
        </w:rPr>
        <w:t>Цитираната литература е изключително богата – над 380 цитирани източника, което е довело до многогласие в текста, служещо като основа за представяне на собствените виждания на авторката.</w:t>
      </w:r>
    </w:p>
    <w:p w14:paraId="5121DC43" w14:textId="73B2F130" w:rsidR="00AA2BC0" w:rsidRDefault="00097F20" w:rsidP="00AA2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Според моите впечатления и анализи на дисертационния труд на Нели Тинчева-Георгиева могат да бъдат извлечени следните приносни елементи:</w:t>
      </w:r>
    </w:p>
    <w:p w14:paraId="32DBB234" w14:textId="7F7DE4AF" w:rsidR="008A18E0" w:rsidRPr="008A18E0" w:rsidRDefault="008A18E0" w:rsidP="00ED1871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Дисертационният труд представлява принос към изясняването на понятията </w:t>
      </w:r>
      <w:r w:rsidRPr="00AE0311">
        <w:rPr>
          <w:rFonts w:ascii="Times New Roman" w:hAnsi="Times New Roman" w:cs="Times New Roman"/>
          <w:i/>
          <w:iCs/>
          <w:sz w:val="24"/>
          <w:szCs w:val="24"/>
          <w:lang w:val="bg-BG"/>
        </w:rPr>
        <w:t>текст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AE0311">
        <w:rPr>
          <w:rFonts w:ascii="Times New Roman" w:hAnsi="Times New Roman" w:cs="Times New Roman"/>
          <w:i/>
          <w:iCs/>
          <w:sz w:val="24"/>
          <w:szCs w:val="24"/>
          <w:lang w:val="bg-BG"/>
        </w:rPr>
        <w:t>дискурс</w:t>
      </w:r>
      <w:r>
        <w:rPr>
          <w:rFonts w:ascii="Times New Roman" w:hAnsi="Times New Roman" w:cs="Times New Roman"/>
          <w:sz w:val="24"/>
          <w:szCs w:val="24"/>
          <w:lang w:val="bg-BG"/>
        </w:rPr>
        <w:t>, като се вписва в общолингвистичния диалог за обема и връзките между тези понятия.</w:t>
      </w:r>
      <w:r w:rsidR="00AC6504">
        <w:rPr>
          <w:rFonts w:ascii="Times New Roman" w:hAnsi="Times New Roman" w:cs="Times New Roman"/>
          <w:sz w:val="24"/>
          <w:szCs w:val="24"/>
          <w:lang w:val="bg-BG"/>
        </w:rPr>
        <w:t xml:space="preserve"> Привлечени са теоретични постановки и принципи от областта на когнитивната лингвистика на текста, теорията на текстовите светове, концептуалната фигуративност, гещалтната психология.</w:t>
      </w:r>
      <w:r w:rsidR="00B97142">
        <w:rPr>
          <w:rFonts w:ascii="Times New Roman" w:hAnsi="Times New Roman" w:cs="Times New Roman"/>
          <w:sz w:val="24"/>
          <w:szCs w:val="24"/>
          <w:lang w:val="bg-BG"/>
        </w:rPr>
        <w:t xml:space="preserve"> Съчетани са когнитивни, социолингвистични и статистически инструменти при проучването на основните обекти, както и подходи, типични за прототипните разработки. </w:t>
      </w:r>
    </w:p>
    <w:p w14:paraId="2C2B8305" w14:textId="455A2BF3" w:rsidR="008A18E0" w:rsidRPr="00E57D4A" w:rsidRDefault="008A18E0" w:rsidP="00ED1871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Дисертационният труд е значимо допълнение към теоретичните изследвания за изграждането на текста и дискурса с акцент върху когнитивните механизми </w:t>
      </w:r>
      <w:r w:rsidR="00D90F5A">
        <w:rPr>
          <w:rFonts w:ascii="Times New Roman" w:hAnsi="Times New Roman" w:cs="Times New Roman"/>
          <w:sz w:val="24"/>
          <w:szCs w:val="24"/>
          <w:lang w:val="bg-BG"/>
        </w:rPr>
        <w:t xml:space="preserve">(а и когнитивните операции като техни елементи)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менталната обработка на информацията, съдържаща се в </w:t>
      </w:r>
      <w:r w:rsidR="00D90F5A">
        <w:rPr>
          <w:rFonts w:ascii="Times New Roman" w:hAnsi="Times New Roman" w:cs="Times New Roman"/>
          <w:sz w:val="24"/>
          <w:szCs w:val="24"/>
          <w:lang w:val="bg-BG"/>
        </w:rPr>
        <w:t>текста и дискурса като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езикови единици. </w:t>
      </w:r>
    </w:p>
    <w:p w14:paraId="2F54DBED" w14:textId="3FB02AC8" w:rsidR="00E57D4A" w:rsidRPr="001A09FF" w:rsidRDefault="00E57D4A" w:rsidP="00ED1871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Извлечени и коментирани са основни когнитивни механизми като концептуална метафора, изграждане на светове</w:t>
      </w:r>
      <w:r w:rsidR="008545FF">
        <w:rPr>
          <w:rFonts w:ascii="Times New Roman" w:hAnsi="Times New Roman" w:cs="Times New Roman"/>
          <w:sz w:val="24"/>
          <w:szCs w:val="24"/>
          <w:lang w:val="bg-BG"/>
        </w:rPr>
        <w:t xml:space="preserve"> (текстов свят, дискурсен свят, реален свят, допълнен в съществуващите модели от авторката, както и</w:t>
      </w:r>
      <w:r w:rsidR="008545FF" w:rsidRPr="008545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545FF">
        <w:rPr>
          <w:rFonts w:ascii="Times New Roman" w:hAnsi="Times New Roman" w:cs="Times New Roman"/>
          <w:sz w:val="24"/>
          <w:szCs w:val="24"/>
          <w:lang w:val="bg-BG"/>
        </w:rPr>
        <w:t>техните елементи и концептуално-структурно припокриване в определени случаи)</w:t>
      </w:r>
      <w:r w:rsidR="006A20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A09FF">
        <w:rPr>
          <w:rFonts w:ascii="Times New Roman" w:hAnsi="Times New Roman" w:cs="Times New Roman"/>
          <w:sz w:val="24"/>
          <w:szCs w:val="24"/>
          <w:lang w:val="bg-BG"/>
        </w:rPr>
        <w:t xml:space="preserve"> припокриване на светове,</w:t>
      </w:r>
      <w:r w:rsidR="006A202E">
        <w:rPr>
          <w:rFonts w:ascii="Times New Roman" w:hAnsi="Times New Roman" w:cs="Times New Roman"/>
          <w:sz w:val="24"/>
          <w:szCs w:val="24"/>
          <w:lang w:val="bg-BG"/>
        </w:rPr>
        <w:t xml:space="preserve"> профилиране като когнитивна характеристика на гещалното възприятие</w:t>
      </w:r>
      <w:r w:rsidR="00BC0D24">
        <w:rPr>
          <w:rFonts w:ascii="Times New Roman" w:hAnsi="Times New Roman" w:cs="Times New Roman"/>
          <w:sz w:val="24"/>
          <w:szCs w:val="24"/>
          <w:lang w:val="bg-BG"/>
        </w:rPr>
        <w:t xml:space="preserve">, което според </w:t>
      </w:r>
      <w:r w:rsidR="00AE0311">
        <w:rPr>
          <w:rFonts w:ascii="Times New Roman" w:hAnsi="Times New Roman" w:cs="Times New Roman"/>
          <w:sz w:val="24"/>
          <w:szCs w:val="24"/>
          <w:lang w:val="bg-BG"/>
        </w:rPr>
        <w:t>авторския</w:t>
      </w:r>
      <w:r w:rsidR="00BC0D24">
        <w:rPr>
          <w:rFonts w:ascii="Times New Roman" w:hAnsi="Times New Roman" w:cs="Times New Roman"/>
          <w:sz w:val="24"/>
          <w:szCs w:val="24"/>
          <w:lang w:val="bg-BG"/>
        </w:rPr>
        <w:t xml:space="preserve"> принос може да се наблюдава и при трите вида светове, разграничавани в труда</w:t>
      </w:r>
      <w:r w:rsidR="006A202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E0311">
        <w:rPr>
          <w:rFonts w:ascii="Times New Roman" w:hAnsi="Times New Roman" w:cs="Times New Roman"/>
          <w:sz w:val="24"/>
          <w:szCs w:val="24"/>
          <w:lang w:val="bg-BG"/>
        </w:rPr>
        <w:t xml:space="preserve"> По-късно в модела се включва като когнитивен механизъм и концептуалната метонимия.</w:t>
      </w:r>
    </w:p>
    <w:p w14:paraId="2BFE7A1C" w14:textId="553F5D1E" w:rsidR="001A09FF" w:rsidRPr="00AE0311" w:rsidRDefault="001A09FF" w:rsidP="00ED1871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теоретична и от конкретноанализационна гледна точка е доказано, че в политическите речи метафоричният трансфер от образната схема </w:t>
      </w:r>
      <w:r w:rsidRPr="00F873D5">
        <w:rPr>
          <w:rFonts w:ascii="Times New Roman" w:hAnsi="Times New Roman" w:cs="Times New Roman"/>
          <w:i/>
          <w:iCs/>
          <w:sz w:val="24"/>
          <w:szCs w:val="24"/>
          <w:lang w:val="bg-BG"/>
        </w:rPr>
        <w:t>източник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F873D5">
        <w:rPr>
          <w:rFonts w:ascii="Times New Roman" w:hAnsi="Times New Roman" w:cs="Times New Roman"/>
          <w:i/>
          <w:iCs/>
          <w:sz w:val="24"/>
          <w:szCs w:val="24"/>
          <w:lang w:val="bg-BG"/>
        </w:rPr>
        <w:t>път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F873D5">
        <w:rPr>
          <w:rFonts w:ascii="Times New Roman" w:hAnsi="Times New Roman" w:cs="Times New Roman"/>
          <w:i/>
          <w:iCs/>
          <w:sz w:val="24"/>
          <w:szCs w:val="24"/>
          <w:lang w:val="bg-BG"/>
        </w:rPr>
        <w:t>цел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наблюдава и в трите типа светове (текстов, дискурсен, реален).</w:t>
      </w:r>
      <w:r w:rsidR="00F873D5">
        <w:rPr>
          <w:rFonts w:ascii="Times New Roman" w:hAnsi="Times New Roman" w:cs="Times New Roman"/>
          <w:sz w:val="24"/>
          <w:szCs w:val="24"/>
          <w:lang w:val="bg-BG"/>
        </w:rPr>
        <w:t xml:space="preserve"> Доказва се чрез примери съществуването на превключвания в профилирането при текстовия и дискурсния свят, вкл. наличието на потенциално двусмислие в това кой свят е профилиран в конкретната политическа реч. </w:t>
      </w:r>
    </w:p>
    <w:p w14:paraId="5FC1BDED" w14:textId="38DB6501" w:rsidR="007C1042" w:rsidRPr="007C1042" w:rsidRDefault="00AE0311" w:rsidP="00ED1871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Приносни са анализите и коментарите на цялостната структура на текста (във връзка с термините </w:t>
      </w:r>
      <w:r w:rsidRPr="009B7919">
        <w:rPr>
          <w:rFonts w:ascii="Times New Roman" w:hAnsi="Times New Roman" w:cs="Times New Roman"/>
          <w:i/>
          <w:iCs/>
          <w:sz w:val="24"/>
          <w:szCs w:val="24"/>
          <w:lang w:val="bg-BG"/>
        </w:rPr>
        <w:t>структура на текста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B7919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наративна структура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B7919">
        <w:rPr>
          <w:rFonts w:ascii="Times New Roman" w:hAnsi="Times New Roman" w:cs="Times New Roman"/>
          <w:i/>
          <w:iCs/>
          <w:sz w:val="24"/>
          <w:szCs w:val="24"/>
          <w:lang w:val="bg-BG"/>
        </w:rPr>
        <w:t>реторична структура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B7919">
        <w:rPr>
          <w:rFonts w:ascii="Times New Roman" w:hAnsi="Times New Roman" w:cs="Times New Roman"/>
          <w:i/>
          <w:iCs/>
          <w:sz w:val="24"/>
          <w:szCs w:val="24"/>
          <w:lang w:val="bg-BG"/>
        </w:rPr>
        <w:t>цялостна структура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B7919">
        <w:rPr>
          <w:rFonts w:ascii="Times New Roman" w:hAnsi="Times New Roman" w:cs="Times New Roman"/>
          <w:i/>
          <w:iCs/>
          <w:sz w:val="24"/>
          <w:szCs w:val="24"/>
          <w:lang w:val="bg-BG"/>
        </w:rPr>
        <w:t>суперструктура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B7919">
        <w:rPr>
          <w:rFonts w:ascii="Times New Roman" w:hAnsi="Times New Roman" w:cs="Times New Roman"/>
          <w:i/>
          <w:iCs/>
          <w:sz w:val="24"/>
          <w:szCs w:val="24"/>
          <w:lang w:val="bg-BG"/>
        </w:rPr>
        <w:t>макроструктура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), като се прилага и квантитативен анализ, базиращ се на 317 произведения, публикувани до октомври 2021 г. В резултат се извежда изводът, че при процесирането на </w:t>
      </w:r>
      <w:r w:rsidRPr="00CE65F7">
        <w:rPr>
          <w:rFonts w:ascii="Times New Roman" w:hAnsi="Times New Roman" w:cs="Times New Roman"/>
          <w:i/>
          <w:iCs/>
          <w:sz w:val="24"/>
          <w:szCs w:val="24"/>
          <w:lang w:val="bg-BG"/>
        </w:rPr>
        <w:t>цялостна структура на текст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възможно да функционира когнитивният механизъм на концептуалната метонимия, който се включва в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предложения многопроцесен модел, за да се очертае един концептуален комплекс от едновременното действие на концептуалната метафора и концептуалната метонимия.</w:t>
      </w:r>
    </w:p>
    <w:p w14:paraId="53BEA477" w14:textId="7AA9B1DE" w:rsidR="007C1042" w:rsidRPr="00FA1329" w:rsidRDefault="007C1042" w:rsidP="00ED1871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 основа на коментарите и съпоставките на съществуващи трудове </w:t>
      </w:r>
      <w:r w:rsidR="009B7919">
        <w:rPr>
          <w:rFonts w:ascii="Times New Roman" w:hAnsi="Times New Roman" w:cs="Times New Roman"/>
          <w:sz w:val="24"/>
          <w:szCs w:val="24"/>
          <w:lang w:val="bg-BG"/>
        </w:rPr>
        <w:t>Н. Тинчева-Георгиева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предлага собствено виждане за дефиницията и обхвата на текстовата лингвистика като научна област чрез прилагането на предложения от авторката многопроцесен модел.</w:t>
      </w:r>
      <w:r w:rsidR="003A1348">
        <w:rPr>
          <w:rFonts w:ascii="Times New Roman" w:hAnsi="Times New Roman" w:cs="Times New Roman"/>
          <w:sz w:val="24"/>
          <w:szCs w:val="24"/>
          <w:lang w:val="bg-BG"/>
        </w:rPr>
        <w:t xml:space="preserve"> Н. Тинчева добавя към научната област на текстовата лингвистика и припокриването и превключването на проф</w:t>
      </w:r>
      <w:r w:rsidR="00FA132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A1348">
        <w:rPr>
          <w:rFonts w:ascii="Times New Roman" w:hAnsi="Times New Roman" w:cs="Times New Roman"/>
          <w:sz w:val="24"/>
          <w:szCs w:val="24"/>
          <w:lang w:val="bg-BG"/>
        </w:rPr>
        <w:t>лирането между светове.</w:t>
      </w:r>
    </w:p>
    <w:p w14:paraId="3DAA3783" w14:textId="181CDA2E" w:rsidR="00FA1329" w:rsidRPr="00FA1329" w:rsidRDefault="00FA1329" w:rsidP="00ED1871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1329">
        <w:rPr>
          <w:rFonts w:ascii="Times New Roman" w:hAnsi="Times New Roman" w:cs="Times New Roman"/>
          <w:sz w:val="24"/>
          <w:szCs w:val="24"/>
          <w:lang w:val="bg-BG"/>
        </w:rPr>
        <w:t>Аргументирано е виждането на авторката, че предлаганият от нея многопроцесен модел е приложим към анализа на дискурса. Н. Тинчева прилага метасинтезиращ обзор поради неговия квалитативен характер</w:t>
      </w:r>
      <w:r w:rsidR="00B15DF3">
        <w:rPr>
          <w:rFonts w:ascii="Times New Roman" w:hAnsi="Times New Roman" w:cs="Times New Roman"/>
          <w:sz w:val="24"/>
          <w:szCs w:val="24"/>
          <w:lang w:val="bg-BG"/>
        </w:rPr>
        <w:t>. Приносна е предложената от авторката дефиниция на анализа на дискурса в резултат от анализите, свързани с него.</w:t>
      </w:r>
    </w:p>
    <w:p w14:paraId="7E29E002" w14:textId="115D487B" w:rsidR="008A18E0" w:rsidRDefault="00B97142" w:rsidP="00ED1871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653C">
        <w:rPr>
          <w:rFonts w:ascii="Times New Roman" w:hAnsi="Times New Roman" w:cs="Times New Roman"/>
          <w:sz w:val="24"/>
          <w:szCs w:val="24"/>
          <w:lang w:val="bg-BG"/>
        </w:rPr>
        <w:t>Предложеният в дисертационния труд модел дава възможност за изследване на многопроцесен набор от едновременно функциониращи</w:t>
      </w:r>
      <w:r w:rsidR="004208DF">
        <w:rPr>
          <w:rFonts w:ascii="Times New Roman" w:hAnsi="Times New Roman" w:cs="Times New Roman"/>
          <w:sz w:val="24"/>
          <w:szCs w:val="24"/>
          <w:lang w:val="bg-BG"/>
        </w:rPr>
        <w:t xml:space="preserve"> и понякога припокриващи се</w:t>
      </w:r>
      <w:r w:rsidRPr="0027653C">
        <w:rPr>
          <w:rFonts w:ascii="Times New Roman" w:hAnsi="Times New Roman" w:cs="Times New Roman"/>
          <w:sz w:val="24"/>
          <w:szCs w:val="24"/>
          <w:lang w:val="bg-BG"/>
        </w:rPr>
        <w:t xml:space="preserve"> когнитивни механизми, които трябва да се анализират съвместно чрез количествени и качествени методи.</w:t>
      </w:r>
    </w:p>
    <w:p w14:paraId="42B25ED7" w14:textId="71B8554B" w:rsidR="006D7FA8" w:rsidRDefault="006D7FA8" w:rsidP="00ED1871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 основа на съществуващи концепции и техните съпоставки и анализи</w:t>
      </w:r>
      <w:r w:rsidR="00116364">
        <w:rPr>
          <w:rFonts w:ascii="Times New Roman" w:hAnsi="Times New Roman" w:cs="Times New Roman"/>
          <w:sz w:val="24"/>
          <w:szCs w:val="24"/>
          <w:lang w:val="bg-BG"/>
        </w:rPr>
        <w:t>, както и на фона на многопроцесния модел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Н. Тинчева предлага своя дефиниция на </w:t>
      </w:r>
      <w:r w:rsidRPr="00116364">
        <w:rPr>
          <w:rFonts w:ascii="Times New Roman" w:hAnsi="Times New Roman" w:cs="Times New Roman"/>
          <w:i/>
          <w:iCs/>
          <w:sz w:val="24"/>
          <w:szCs w:val="24"/>
          <w:lang w:val="bg-BG"/>
        </w:rPr>
        <w:t>контекста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ментално явление, което възниква като резултат от необходимостта когнитивният механизъм на профилиране между фигура и фон да се използва за оптимизиране на процесирането на текущата информация. </w:t>
      </w:r>
    </w:p>
    <w:p w14:paraId="47AD257E" w14:textId="1D52B91A" w:rsidR="00116364" w:rsidRDefault="00116364" w:rsidP="00ED1871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Приносни са изследванията, посветени на метафоризацията, свързана с Брекзит, като се използват три бази данни. Доказва се наличието на плуралистичен набор от метафори за Брекзит с общо 14 метафорични концептуализации. Данните подкрепят извода, че метафоризациите, свързани с континентална Европа</w:t>
      </w:r>
      <w:r w:rsidR="005339A0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притежават по-широка и по-добре структурирана концептуална периферия, а данните от Обединеното кралство представят по-ясен концептуален център, а периферията е по-тясна и по-рядко използвана. Наблюдава се минимизиране на фигуративността и се прибягва до най-основните метафоризации, когато хората са ситуирани във време на несигурност. </w:t>
      </w:r>
      <w:r w:rsidR="008F12A3">
        <w:rPr>
          <w:rFonts w:ascii="Times New Roman" w:hAnsi="Times New Roman" w:cs="Times New Roman"/>
          <w:sz w:val="24"/>
          <w:szCs w:val="24"/>
          <w:lang w:val="bg-BG"/>
        </w:rPr>
        <w:t>Доказва се, че Брекзит е нетипично понятие поради това, че няма типичната посока на преход от реалния свят към дискурсния и текстовия свят, а се наблюдава първо като текстов свят и дискурсен свят, а след това става част от реалния свят.</w:t>
      </w:r>
    </w:p>
    <w:p w14:paraId="0993E647" w14:textId="7E10FCCD" w:rsidR="005339A0" w:rsidRDefault="005339A0" w:rsidP="00ED1871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Чрез </w:t>
      </w:r>
      <w:r w:rsidR="00FC3E11">
        <w:rPr>
          <w:rFonts w:ascii="Times New Roman" w:hAnsi="Times New Roman" w:cs="Times New Roman"/>
          <w:sz w:val="24"/>
          <w:szCs w:val="24"/>
          <w:lang w:val="bg-BG"/>
        </w:rPr>
        <w:t>три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емпирични изследвания се установяват прототипните жанрове в политическия дискурс и се тестват два сравнително нови политически жанра в Интернет.</w:t>
      </w:r>
      <w:r w:rsidR="00104328">
        <w:rPr>
          <w:rFonts w:ascii="Times New Roman" w:hAnsi="Times New Roman" w:cs="Times New Roman"/>
          <w:sz w:val="24"/>
          <w:szCs w:val="24"/>
          <w:lang w:val="bg-BG"/>
        </w:rPr>
        <w:t xml:space="preserve"> Резултатите показват, че най-важната функция според участниците е </w:t>
      </w:r>
      <w:r w:rsidR="00104328" w:rsidRPr="00FC3E11">
        <w:rPr>
          <w:rFonts w:ascii="Times New Roman" w:hAnsi="Times New Roman" w:cs="Times New Roman"/>
          <w:i/>
          <w:iCs/>
          <w:sz w:val="24"/>
          <w:szCs w:val="24"/>
          <w:lang w:val="bg-BG"/>
        </w:rPr>
        <w:t>обменът на социално-политическа информация</w:t>
      </w:r>
      <w:r w:rsidR="00104328">
        <w:rPr>
          <w:rFonts w:ascii="Times New Roman" w:hAnsi="Times New Roman" w:cs="Times New Roman"/>
          <w:sz w:val="24"/>
          <w:szCs w:val="24"/>
          <w:lang w:val="bg-BG"/>
        </w:rPr>
        <w:t xml:space="preserve">, а тя е следвана от </w:t>
      </w:r>
      <w:r w:rsidR="00104328" w:rsidRPr="00FC3E11">
        <w:rPr>
          <w:rFonts w:ascii="Times New Roman" w:hAnsi="Times New Roman" w:cs="Times New Roman"/>
          <w:i/>
          <w:iCs/>
          <w:sz w:val="24"/>
          <w:szCs w:val="24"/>
          <w:lang w:val="bg-BG"/>
        </w:rPr>
        <w:t>мотивирането на другите към социално политическо (без)действие</w:t>
      </w:r>
      <w:r w:rsidR="00104328">
        <w:rPr>
          <w:rFonts w:ascii="Times New Roman" w:hAnsi="Times New Roman" w:cs="Times New Roman"/>
          <w:sz w:val="24"/>
          <w:szCs w:val="24"/>
          <w:lang w:val="bg-BG"/>
        </w:rPr>
        <w:t xml:space="preserve">. Общият извод на изследователката е, че съществуват значителни колебания за използването на Интернет за социално-политическа комуникация и дейност по време на пандемията. Според моите познания това е първото подобно изследване у нас. </w:t>
      </w:r>
    </w:p>
    <w:p w14:paraId="5578B41F" w14:textId="7460C562" w:rsidR="00104328" w:rsidRPr="004256EA" w:rsidRDefault="00104328" w:rsidP="00ED1871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Многопроцесният модел, предложен в дисертацията, се прилага към резултатите от анкетните проучвания, за да се установи, че понятието </w:t>
      </w:r>
      <w:r w:rsidRPr="00FC3E11">
        <w:rPr>
          <w:rFonts w:ascii="Times New Roman" w:hAnsi="Times New Roman" w:cs="Times New Roman"/>
          <w:i/>
          <w:iCs/>
          <w:sz w:val="24"/>
          <w:szCs w:val="24"/>
          <w:lang w:val="bg-BG"/>
        </w:rPr>
        <w:t>тип текст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установява като прототипно профилираща концептуална област на припокриването текстов свят – дискурсен свят, а </w:t>
      </w:r>
      <w:r w:rsidRPr="00FC3E11">
        <w:rPr>
          <w:rFonts w:ascii="Times New Roman" w:hAnsi="Times New Roman" w:cs="Times New Roman"/>
          <w:i/>
          <w:iCs/>
          <w:sz w:val="24"/>
          <w:szCs w:val="24"/>
          <w:lang w:val="bg-BG"/>
        </w:rPr>
        <w:t>жанрът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 прототипно профилираща концептуална област на припокриването текстов свят – реален свят. Освен това </w:t>
      </w:r>
      <w:r w:rsidRPr="00FC3E11">
        <w:rPr>
          <w:rFonts w:ascii="Times New Roman" w:hAnsi="Times New Roman" w:cs="Times New Roman"/>
          <w:i/>
          <w:iCs/>
          <w:sz w:val="24"/>
          <w:szCs w:val="24"/>
          <w:lang w:val="bg-BG"/>
        </w:rPr>
        <w:t>тип текст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профилира реторичните функции и комуникативното намерение на създателя на текста в дискурсния свят, а </w:t>
      </w:r>
      <w:r w:rsidRPr="00FC3E11">
        <w:rPr>
          <w:rFonts w:ascii="Times New Roman" w:hAnsi="Times New Roman" w:cs="Times New Roman"/>
          <w:i/>
          <w:iCs/>
          <w:sz w:val="24"/>
          <w:szCs w:val="24"/>
          <w:lang w:val="bg-BG"/>
        </w:rPr>
        <w:t>жанр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обединява прототипно текстовата структура от текстовия свят с действия/функции от реалния </w:t>
      </w:r>
      <w:r w:rsidRPr="004256EA">
        <w:rPr>
          <w:rFonts w:ascii="Times New Roman" w:hAnsi="Times New Roman" w:cs="Times New Roman"/>
          <w:sz w:val="24"/>
          <w:szCs w:val="24"/>
          <w:lang w:val="bg-BG"/>
        </w:rPr>
        <w:t>свят.</w:t>
      </w:r>
    </w:p>
    <w:p w14:paraId="76C6F3E3" w14:textId="3F814227" w:rsidR="00097F20" w:rsidRPr="004256EA" w:rsidRDefault="00097F20" w:rsidP="00AA2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56EA">
        <w:rPr>
          <w:rFonts w:ascii="Times New Roman" w:hAnsi="Times New Roman" w:cs="Times New Roman"/>
          <w:sz w:val="24"/>
          <w:szCs w:val="24"/>
          <w:lang w:val="bg-BG"/>
        </w:rPr>
        <w:t xml:space="preserve">По дисертационния труд са направени </w:t>
      </w:r>
      <w:r w:rsidR="00130167" w:rsidRPr="004256EA">
        <w:rPr>
          <w:rFonts w:ascii="Times New Roman" w:hAnsi="Times New Roman" w:cs="Times New Roman"/>
          <w:sz w:val="24"/>
          <w:szCs w:val="24"/>
          <w:lang w:val="bg-BG"/>
        </w:rPr>
        <w:t>четири публикации на английски език, като всички те са индексирани в Scopus.</w:t>
      </w:r>
    </w:p>
    <w:p w14:paraId="5CD3AE41" w14:textId="66BF6FEE" w:rsidR="00104328" w:rsidRPr="004256EA" w:rsidRDefault="00104328" w:rsidP="00AA2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56EA">
        <w:rPr>
          <w:rFonts w:ascii="Times New Roman" w:hAnsi="Times New Roman" w:cs="Times New Roman"/>
          <w:sz w:val="24"/>
          <w:szCs w:val="24"/>
          <w:lang w:val="bg-BG"/>
        </w:rPr>
        <w:t xml:space="preserve">Авторефератът </w:t>
      </w:r>
      <w:r w:rsidR="004256EA" w:rsidRPr="004256EA">
        <w:rPr>
          <w:rFonts w:ascii="Times New Roman" w:hAnsi="Times New Roman" w:cs="Times New Roman"/>
          <w:sz w:val="24"/>
          <w:szCs w:val="24"/>
          <w:lang w:val="bg-BG"/>
        </w:rPr>
        <w:t>достатъчно информативно и точно отразява постиженията на дисертационния труд.</w:t>
      </w:r>
    </w:p>
    <w:p w14:paraId="5935F3FF" w14:textId="05DE651E" w:rsidR="004256EA" w:rsidRPr="004256EA" w:rsidRDefault="004256EA" w:rsidP="00AA2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FD9DD75" w14:textId="1710E9CA" w:rsidR="004256EA" w:rsidRPr="004256EA" w:rsidRDefault="004256EA" w:rsidP="004256E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56EA">
        <w:rPr>
          <w:rFonts w:ascii="Times New Roman" w:hAnsi="Times New Roman" w:cs="Times New Roman"/>
          <w:sz w:val="24"/>
          <w:szCs w:val="24"/>
          <w:lang w:val="bg-BG"/>
        </w:rPr>
        <w:t>Заключение</w:t>
      </w:r>
    </w:p>
    <w:p w14:paraId="7EE5B2FC" w14:textId="7CC5C8ED" w:rsidR="004256EA" w:rsidRDefault="004256EA" w:rsidP="0042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56EA">
        <w:rPr>
          <w:rFonts w:ascii="Times New Roman" w:hAnsi="Times New Roman" w:cs="Times New Roman"/>
          <w:sz w:val="24"/>
          <w:szCs w:val="24"/>
          <w:lang w:val="bg-BG"/>
        </w:rPr>
        <w:t>Въз основа на изтъкнатите приноси в дисертационния труд на Нели Тинчева-Георгиева убедено смятам, че може да 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бъде дадена академичната степен „доктор на науките“ за труда </w:t>
      </w:r>
      <w:r w:rsidRPr="004256EA">
        <w:rPr>
          <w:rFonts w:ascii="Times New Roman" w:hAnsi="Times New Roman" w:cs="Times New Roman"/>
          <w:sz w:val="24"/>
          <w:szCs w:val="24"/>
          <w:lang w:val="bg-BG"/>
        </w:rPr>
        <w:t>„Многопроцесен когнитивен модел за изследване на текст и дискурс“ („А multi-process cognitive model for investigating text and discourse)“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9765515" w14:textId="77777777" w:rsidR="004256EA" w:rsidRDefault="004256EA" w:rsidP="0042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081FA51" w14:textId="77777777" w:rsidR="004256EA" w:rsidRDefault="004256EA" w:rsidP="0042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05.04.2023 г.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Изготвила становището: </w:t>
      </w:r>
    </w:p>
    <w:p w14:paraId="4ABA210F" w14:textId="579454B1" w:rsidR="004256EA" w:rsidRPr="004256EA" w:rsidRDefault="004256EA" w:rsidP="004256EA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проф. д.ф.н. Красимира Алексова </w:t>
      </w:r>
    </w:p>
    <w:sectPr w:rsidR="004256EA" w:rsidRPr="004256EA" w:rsidSect="004256EA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0336"/>
    <w:multiLevelType w:val="hybridMultilevel"/>
    <w:tmpl w:val="741A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229D2"/>
    <w:multiLevelType w:val="hybridMultilevel"/>
    <w:tmpl w:val="08D0518E"/>
    <w:lvl w:ilvl="0" w:tplc="5EC4E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8E4CE3"/>
    <w:multiLevelType w:val="hybridMultilevel"/>
    <w:tmpl w:val="D808288A"/>
    <w:lvl w:ilvl="0" w:tplc="94FAE7B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09"/>
    <w:rsid w:val="00097F20"/>
    <w:rsid w:val="000A6D8B"/>
    <w:rsid w:val="00104328"/>
    <w:rsid w:val="00116364"/>
    <w:rsid w:val="00130167"/>
    <w:rsid w:val="001A09FF"/>
    <w:rsid w:val="0027653C"/>
    <w:rsid w:val="00395991"/>
    <w:rsid w:val="003A1348"/>
    <w:rsid w:val="003D70F1"/>
    <w:rsid w:val="004208DF"/>
    <w:rsid w:val="004256EA"/>
    <w:rsid w:val="004A0C8E"/>
    <w:rsid w:val="005339A0"/>
    <w:rsid w:val="006A202E"/>
    <w:rsid w:val="006D7FA8"/>
    <w:rsid w:val="007C1042"/>
    <w:rsid w:val="008545FF"/>
    <w:rsid w:val="008A18E0"/>
    <w:rsid w:val="008F12A3"/>
    <w:rsid w:val="009B7919"/>
    <w:rsid w:val="009D25B5"/>
    <w:rsid w:val="00AA2BC0"/>
    <w:rsid w:val="00AC6504"/>
    <w:rsid w:val="00AE0311"/>
    <w:rsid w:val="00B15DF3"/>
    <w:rsid w:val="00B91709"/>
    <w:rsid w:val="00B97142"/>
    <w:rsid w:val="00BC0D24"/>
    <w:rsid w:val="00C26633"/>
    <w:rsid w:val="00C86CB9"/>
    <w:rsid w:val="00CE65F7"/>
    <w:rsid w:val="00D23115"/>
    <w:rsid w:val="00D90F5A"/>
    <w:rsid w:val="00E57D4A"/>
    <w:rsid w:val="00ED1871"/>
    <w:rsid w:val="00F873D5"/>
    <w:rsid w:val="00FA1329"/>
    <w:rsid w:val="00F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020B"/>
  <w15:chartTrackingRefBased/>
  <w15:docId w15:val="{481131DC-7916-4D3A-81CA-E46E29AE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Aleksova</dc:creator>
  <cp:keywords/>
  <dc:description/>
  <cp:lastModifiedBy>iva</cp:lastModifiedBy>
  <cp:revision>2</cp:revision>
  <dcterms:created xsi:type="dcterms:W3CDTF">2023-04-12T07:15:00Z</dcterms:created>
  <dcterms:modified xsi:type="dcterms:W3CDTF">2023-04-12T07:15:00Z</dcterms:modified>
</cp:coreProperties>
</file>