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CF" w:rsidRDefault="00341FCF" w:rsidP="00341FCF">
      <w:pPr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</w:p>
    <w:p w:rsidR="00341FCF" w:rsidRPr="00341FCF" w:rsidRDefault="00341FCF" w:rsidP="00341FCF">
      <w:pPr>
        <w:rPr>
          <w:rFonts w:ascii="Book Antiqua" w:eastAsiaTheme="minorHAnsi" w:hAnsi="Book Antiqua"/>
          <w:b/>
          <w:i/>
          <w:sz w:val="32"/>
          <w:szCs w:val="32"/>
          <w:u w:val="single"/>
          <w:lang w:eastAsia="en-US"/>
        </w:rPr>
      </w:pPr>
      <w:r w:rsidRPr="00FC1B2E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5E676E16" wp14:editId="40F73BE7">
            <wp:extent cx="1666875" cy="1501775"/>
            <wp:effectExtent l="0" t="0" r="9525" b="3175"/>
            <wp:docPr id="1" name="Picture 1" descr="events_4_NN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ts_4_NN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Theme="minorHAnsi" w:hAnsi="Book Antiqua"/>
          <w:b/>
          <w:i/>
          <w:sz w:val="32"/>
          <w:szCs w:val="32"/>
          <w:lang w:eastAsia="en-US"/>
        </w:rPr>
        <w:tab/>
      </w:r>
      <w:r>
        <w:rPr>
          <w:rFonts w:ascii="Book Antiqua" w:eastAsiaTheme="minorHAnsi" w:hAnsi="Book Antiqua"/>
          <w:b/>
          <w:i/>
          <w:sz w:val="32"/>
          <w:szCs w:val="32"/>
          <w:lang w:eastAsia="en-US"/>
        </w:rPr>
        <w:tab/>
      </w:r>
      <w:r w:rsidRPr="00341FCF">
        <w:rPr>
          <w:rFonts w:ascii="Book Antiqua" w:eastAsiaTheme="minorHAnsi" w:hAnsi="Book Antiqua"/>
          <w:b/>
          <w:i/>
          <w:sz w:val="32"/>
          <w:szCs w:val="32"/>
          <w:u w:val="single"/>
          <w:lang w:eastAsia="en-US"/>
        </w:rPr>
        <w:t>ФАКУЛТЕТ ПО ПЕДАГОГИКА</w:t>
      </w:r>
    </w:p>
    <w:p w:rsidR="00341FCF" w:rsidRDefault="00341FCF" w:rsidP="00867BCE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</w:p>
    <w:p w:rsidR="00341FCF" w:rsidRDefault="00341FCF" w:rsidP="00867BCE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</w:p>
    <w:p w:rsidR="00867BCE" w:rsidRPr="00FD5BCB" w:rsidRDefault="00867BCE" w:rsidP="00867BCE">
      <w:pPr>
        <w:jc w:val="center"/>
        <w:rPr>
          <w:rFonts w:ascii="Book Antiqua" w:eastAsiaTheme="minorHAnsi" w:hAnsi="Book Antiqua"/>
          <w:b/>
          <w:i/>
          <w:sz w:val="28"/>
          <w:szCs w:val="28"/>
          <w:lang w:eastAsia="en-US"/>
        </w:rPr>
      </w:pPr>
      <w:r w:rsidRPr="00FD5BCB">
        <w:rPr>
          <w:rFonts w:ascii="Book Antiqua" w:eastAsiaTheme="minorHAnsi" w:hAnsi="Book Antiqua"/>
          <w:b/>
          <w:i/>
          <w:sz w:val="28"/>
          <w:szCs w:val="28"/>
          <w:lang w:eastAsia="en-US"/>
        </w:rPr>
        <w:t>П Р О Г Р А М А</w:t>
      </w:r>
    </w:p>
    <w:p w:rsidR="00E41657" w:rsidRDefault="00E41657" w:rsidP="00867BCE">
      <w:pPr>
        <w:jc w:val="center"/>
        <w:rPr>
          <w:rFonts w:ascii="Book Antiqua" w:eastAsiaTheme="minorHAnsi" w:hAnsi="Book Antiqua"/>
          <w:b/>
          <w:i/>
          <w:sz w:val="28"/>
          <w:szCs w:val="28"/>
          <w:lang w:eastAsia="en-US"/>
        </w:rPr>
      </w:pPr>
    </w:p>
    <w:p w:rsidR="00867BCE" w:rsidRPr="00E41657" w:rsidRDefault="00867BCE" w:rsidP="00E41657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E41657">
        <w:rPr>
          <w:rFonts w:ascii="Book Antiqua" w:eastAsiaTheme="minorHAnsi" w:hAnsi="Book Antiqua"/>
          <w:b/>
          <w:i/>
          <w:sz w:val="24"/>
          <w:szCs w:val="24"/>
          <w:lang w:eastAsia="en-US"/>
        </w:rPr>
        <w:t>ЗА ТЪРЖЕСТВЕНО ЧЕСТВАНЕ НА</w:t>
      </w:r>
    </w:p>
    <w:p w:rsidR="00867BCE" w:rsidRPr="00E41657" w:rsidRDefault="00867BCE" w:rsidP="00E41657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E41657">
        <w:rPr>
          <w:rFonts w:ascii="Book Antiqua" w:eastAsiaTheme="minorHAnsi" w:hAnsi="Book Antiqua"/>
          <w:b/>
          <w:i/>
          <w:sz w:val="24"/>
          <w:szCs w:val="24"/>
          <w:lang w:eastAsia="en-US"/>
        </w:rPr>
        <w:t>„100 ГОДИНИ СПЕЦИАЛНОСТ ПЕДАГОГИКА В СОФИЙСКИ УНИВЕРСИТЕТ“</w:t>
      </w:r>
    </w:p>
    <w:p w:rsidR="00623CC2" w:rsidRPr="00E41657" w:rsidRDefault="00867BCE" w:rsidP="00E41657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E41657">
        <w:rPr>
          <w:rFonts w:ascii="Book Antiqua" w:eastAsiaTheme="minorHAnsi" w:hAnsi="Book Antiqua"/>
          <w:b/>
          <w:i/>
          <w:sz w:val="24"/>
          <w:szCs w:val="24"/>
          <w:lang w:eastAsia="en-US"/>
        </w:rPr>
        <w:t>ПОСВЕТЕНО И НА 135 ГОДИНИ ОТ СЪЗДАВАНЕТО НА</w:t>
      </w:r>
    </w:p>
    <w:p w:rsidR="00867BCE" w:rsidRPr="00E41657" w:rsidRDefault="00867BCE" w:rsidP="00E41657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E41657">
        <w:rPr>
          <w:rFonts w:ascii="Book Antiqua" w:eastAsiaTheme="minorHAnsi" w:hAnsi="Book Antiqua"/>
          <w:b/>
          <w:i/>
          <w:sz w:val="24"/>
          <w:szCs w:val="24"/>
          <w:lang w:eastAsia="en-US"/>
        </w:rPr>
        <w:t>СОФИЙСКИ УНИВЕРСИТЕТ</w:t>
      </w:r>
    </w:p>
    <w:p w:rsidR="00867BCE" w:rsidRDefault="00867BCE" w:rsidP="00867BCE">
      <w:pPr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</w:p>
    <w:p w:rsidR="00867BCE" w:rsidRPr="00F45315" w:rsidRDefault="00867BCE" w:rsidP="00867BCE">
      <w:pPr>
        <w:spacing w:after="160" w:line="259" w:lineRule="auto"/>
        <w:jc w:val="center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  <w:r w:rsidRPr="00F45315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 xml:space="preserve">11 МАЙ 2023 </w:t>
      </w:r>
      <w:r w:rsidR="00F92901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>г</w:t>
      </w:r>
      <w:r w:rsidRPr="00F45315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 xml:space="preserve">., </w:t>
      </w:r>
    </w:p>
    <w:p w:rsidR="00867BCE" w:rsidRDefault="00867BCE" w:rsidP="00867BCE">
      <w:pPr>
        <w:spacing w:after="160" w:line="259" w:lineRule="auto"/>
        <w:jc w:val="center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АУЛА МАГНА, РЕКТОРАТ</w:t>
      </w:r>
    </w:p>
    <w:p w:rsidR="00867BCE" w:rsidRPr="00FA69C4" w:rsidRDefault="00867BCE" w:rsidP="00341FCF">
      <w:pPr>
        <w:spacing w:line="259" w:lineRule="auto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>АУЛА</w:t>
      </w:r>
    </w:p>
    <w:p w:rsidR="00867BCE" w:rsidRPr="00867BCE" w:rsidRDefault="00867BCE" w:rsidP="00341FCF">
      <w:pPr>
        <w:spacing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9.30 ч.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ВОДОСВЕТ</w:t>
      </w:r>
      <w:r w:rsidRPr="005630BB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протойерей д-р Сава </w:t>
      </w:r>
      <w:proofErr w:type="spellStart"/>
      <w:r>
        <w:rPr>
          <w:rFonts w:ascii="Book Antiqua" w:eastAsiaTheme="minorHAnsi" w:hAnsi="Book Antiqua"/>
          <w:i/>
          <w:sz w:val="24"/>
          <w:szCs w:val="24"/>
          <w:lang w:eastAsia="en-US"/>
        </w:rPr>
        <w:t>Кокудов</w:t>
      </w:r>
      <w:proofErr w:type="spellEnd"/>
    </w:p>
    <w:p w:rsidR="00341FCF" w:rsidRDefault="00341FCF" w:rsidP="00341FCF">
      <w:pPr>
        <w:spacing w:line="259" w:lineRule="auto"/>
        <w:jc w:val="both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</w:p>
    <w:p w:rsidR="00867BCE" w:rsidRPr="005460E1" w:rsidRDefault="005606D8" w:rsidP="00341FCF">
      <w:pPr>
        <w:spacing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9.45</w:t>
      </w:r>
      <w:r w:rsid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</w:t>
      </w:r>
      <w:r w:rsidR="00867BCE"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ч.</w:t>
      </w:r>
      <w:r w:rsidR="00867BCE"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</w:t>
      </w:r>
      <w:r w:rsidR="00867BCE" w:rsidRPr="006413BE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– </w:t>
      </w:r>
      <w:r w:rsidR="00867BCE" w:rsidRPr="005630BB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0</w:t>
      </w:r>
      <w:r w:rsidR="00867BCE" w:rsidRPr="006413BE">
        <w:rPr>
          <w:rFonts w:ascii="Book Antiqua" w:eastAsiaTheme="minorHAnsi" w:hAnsi="Book Antiqua"/>
          <w:b/>
          <w:i/>
          <w:sz w:val="24"/>
          <w:szCs w:val="24"/>
          <w:lang w:eastAsia="en-US"/>
        </w:rPr>
        <w:t>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45</w:t>
      </w:r>
      <w:r w:rsidR="00867BCE" w:rsidRPr="006413BE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ч.</w:t>
      </w:r>
      <w:r w:rsidR="00867BCE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</w:t>
      </w:r>
      <w:r w:rsidR="00867BCE"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>ОТКРИВАНЕ</w:t>
      </w:r>
    </w:p>
    <w:p w:rsidR="00867BCE" w:rsidRDefault="00867BCE" w:rsidP="00341FCF">
      <w:pPr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>Приветствия</w:t>
      </w:r>
      <w:r w:rsidR="00341FCF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</w:t>
      </w:r>
    </w:p>
    <w:p w:rsidR="00341FCF" w:rsidRDefault="00341FCF" w:rsidP="00341FCF">
      <w:pPr>
        <w:spacing w:line="259" w:lineRule="auto"/>
        <w:jc w:val="both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</w:p>
    <w:p w:rsidR="005606D8" w:rsidRDefault="00867BCE" w:rsidP="005606D8">
      <w:pPr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341FCF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10.</w:t>
      </w:r>
      <w:r w:rsidR="005606D8">
        <w:rPr>
          <w:rFonts w:ascii="Book Antiqua" w:eastAsiaTheme="minorHAnsi" w:hAnsi="Book Antiqua"/>
          <w:b/>
          <w:i/>
          <w:sz w:val="24"/>
          <w:szCs w:val="24"/>
          <w:lang w:eastAsia="en-US"/>
        </w:rPr>
        <w:t>45</w:t>
      </w:r>
      <w:r w:rsidRPr="00341FCF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ч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. </w:t>
      </w:r>
      <w:r w:rsidR="00F92901" w:rsidRP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–</w:t>
      </w:r>
      <w:r w:rsidR="005606D8" w:rsidRP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</w:t>
      </w:r>
      <w:r w:rsidR="00F92901" w:rsidRP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11.00 ч</w:t>
      </w:r>
      <w:r w:rsid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.</w:t>
      </w:r>
      <w:r w:rsidR="00F9290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- </w:t>
      </w:r>
      <w:r w:rsidR="005606D8" w:rsidRPr="009D5B8B">
        <w:rPr>
          <w:rFonts w:ascii="Book Antiqua" w:eastAsiaTheme="minorHAnsi" w:hAnsi="Book Antiqua"/>
          <w:i/>
          <w:sz w:val="24"/>
          <w:szCs w:val="24"/>
          <w:lang w:eastAsia="en-US"/>
        </w:rPr>
        <w:t>Художествен поздрав</w:t>
      </w:r>
      <w:r w:rsidR="005606D8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</w:t>
      </w:r>
      <w:r w:rsidR="005606D8" w:rsidRPr="009D5B8B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от </w:t>
      </w:r>
      <w:r w:rsidR="00DF7A1D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ученици от </w:t>
      </w:r>
      <w:r w:rsidR="005606D8" w:rsidRPr="009D5B8B">
        <w:rPr>
          <w:rFonts w:ascii="Book Antiqua" w:eastAsiaTheme="minorHAnsi" w:hAnsi="Book Antiqua"/>
          <w:i/>
          <w:sz w:val="24"/>
          <w:szCs w:val="24"/>
          <w:lang w:eastAsia="en-US"/>
        </w:rPr>
        <w:t>144 СУ „Народни будители“</w:t>
      </w:r>
      <w:r w:rsidR="00DF7A1D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с ръководител г-н Илиян Михов</w:t>
      </w:r>
    </w:p>
    <w:p w:rsidR="005606D8" w:rsidRDefault="005606D8" w:rsidP="005606D8">
      <w:pPr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</w:p>
    <w:p w:rsidR="005606D8" w:rsidRDefault="005606D8" w:rsidP="005606D8">
      <w:pPr>
        <w:spacing w:after="160"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11.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0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0 ч. – 12.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0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0 ч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>. – ПЛЕНАРНИ ДОКЛАДИ</w:t>
      </w:r>
    </w:p>
    <w:p w:rsidR="00867BCE" w:rsidRDefault="005606D8" w:rsidP="00341FCF">
      <w:pPr>
        <w:spacing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606D8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12.00 ч.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– 12.30 ч. </w:t>
      </w:r>
      <w:r w:rsidR="00F92901" w:rsidRPr="00F92901">
        <w:rPr>
          <w:rFonts w:ascii="Book Antiqua" w:eastAsiaTheme="minorHAnsi" w:hAnsi="Book Antiqua"/>
          <w:i/>
          <w:sz w:val="24"/>
          <w:szCs w:val="24"/>
          <w:lang w:eastAsia="en-US"/>
        </w:rPr>
        <w:t>-</w:t>
      </w:r>
      <w:r w:rsid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</w:t>
      </w:r>
      <w:r w:rsidR="00867BCE"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Тържествено връчване на почетен знак на СУ „Св. Климент Охридски“ със синя лента на проф. </w:t>
      </w:r>
      <w:proofErr w:type="spellStart"/>
      <w:r w:rsidR="00867BCE"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>дпн</w:t>
      </w:r>
      <w:proofErr w:type="spellEnd"/>
      <w:r w:rsidR="00867BCE"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Яна Мерджанова</w:t>
      </w:r>
    </w:p>
    <w:p w:rsidR="00867BCE" w:rsidRPr="006E1686" w:rsidRDefault="00867BCE" w:rsidP="00341FCF">
      <w:pPr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</w:p>
    <w:p w:rsidR="00867BCE" w:rsidRPr="005460E1" w:rsidRDefault="00867BCE" w:rsidP="00867BCE">
      <w:pPr>
        <w:spacing w:after="160"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12.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3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0 ч. – 1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3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0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0 ч.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- Поднасяне цветя на Паметника на Пресветите братя първоучители Кирил и Методий пред На</w:t>
      </w:r>
      <w:r w:rsidR="00F92901">
        <w:rPr>
          <w:rFonts w:ascii="Book Antiqua" w:eastAsiaTheme="minorHAnsi" w:hAnsi="Book Antiqua"/>
          <w:i/>
          <w:sz w:val="24"/>
          <w:szCs w:val="24"/>
          <w:lang w:eastAsia="en-US"/>
        </w:rPr>
        <w:t>ционалната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библиотека</w:t>
      </w:r>
      <w:r w:rsidR="00FD5BCB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, 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>Паметника на Климент Охридски</w:t>
      </w:r>
      <w:r w:rsidR="00FD5BCB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и на братята Евлоги и Христо Георгиеви</w:t>
      </w:r>
    </w:p>
    <w:p w:rsidR="00867BCE" w:rsidRDefault="00867BCE" w:rsidP="00867BCE">
      <w:pPr>
        <w:spacing w:after="160"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3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0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0 ч.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– 14.00 ч.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- Обедна почивка</w:t>
      </w:r>
    </w:p>
    <w:p w:rsidR="00867BCE" w:rsidRPr="005460E1" w:rsidRDefault="00867BCE" w:rsidP="00867BCE">
      <w:pPr>
        <w:spacing w:after="160"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F60167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14.00 ч. – 14.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15</w:t>
      </w:r>
      <w:r w:rsidRPr="00F60167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ч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>. – Поздрав от ученическия хор на НГДЕК „Св. Константин Кирил Философ“</w:t>
      </w:r>
      <w:r w:rsidR="00FA1400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</w:t>
      </w:r>
      <w:r w:rsidR="008567EB">
        <w:rPr>
          <w:rFonts w:ascii="Book Antiqua" w:eastAsiaTheme="minorHAnsi" w:hAnsi="Book Antiqua"/>
          <w:i/>
          <w:sz w:val="24"/>
          <w:szCs w:val="24"/>
          <w:lang w:eastAsia="en-US"/>
        </w:rPr>
        <w:t>с ръководител г-н Даниел Иванов</w:t>
      </w:r>
      <w:bookmarkStart w:id="0" w:name="_GoBack"/>
      <w:bookmarkEnd w:id="0"/>
    </w:p>
    <w:p w:rsidR="00867BCE" w:rsidRPr="005460E1" w:rsidRDefault="00867BCE" w:rsidP="00867BCE">
      <w:pPr>
        <w:spacing w:after="160" w:line="259" w:lineRule="auto"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4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.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15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 xml:space="preserve"> ч. – 1</w:t>
      </w:r>
      <w:r>
        <w:rPr>
          <w:rFonts w:ascii="Book Antiqua" w:eastAsiaTheme="minorHAnsi" w:hAnsi="Book Antiqua"/>
          <w:b/>
          <w:i/>
          <w:sz w:val="24"/>
          <w:szCs w:val="24"/>
          <w:lang w:eastAsia="en-US"/>
        </w:rPr>
        <w:t>6</w:t>
      </w: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.30 ч.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„ОТ МЛАДИТЕ ХОРА С ПОГЛЕД КЪМ БЪДЕЩЕТО“</w:t>
      </w:r>
    </w:p>
    <w:p w:rsidR="00341FCF" w:rsidRDefault="00341FCF" w:rsidP="00867BCE">
      <w:pPr>
        <w:spacing w:after="160" w:line="259" w:lineRule="auto"/>
        <w:rPr>
          <w:rFonts w:ascii="Book Antiqua" w:eastAsiaTheme="minorHAnsi" w:hAnsi="Book Antiqua"/>
          <w:i/>
          <w:sz w:val="24"/>
          <w:szCs w:val="24"/>
          <w:u w:val="single"/>
          <w:lang w:eastAsia="en-US"/>
        </w:rPr>
      </w:pPr>
    </w:p>
    <w:p w:rsidR="00867BCE" w:rsidRPr="00F92901" w:rsidRDefault="00867BCE" w:rsidP="00867BCE">
      <w:pPr>
        <w:spacing w:after="160" w:line="259" w:lineRule="auto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  <w:r w:rsidRPr="00F92901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>ТЕАТЪР АЛМА АЛТЕР</w:t>
      </w:r>
    </w:p>
    <w:p w:rsidR="00516CA7" w:rsidRDefault="00867BCE" w:rsidP="00867BCE">
      <w:pPr>
        <w:spacing w:after="160" w:line="259" w:lineRule="auto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17.00 ч. – 18.30 ч.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Спектакъл  „Минало, настояще, бъдеще“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>, представен от студенти на ФП</w:t>
      </w:r>
    </w:p>
    <w:p w:rsidR="00516CA7" w:rsidRDefault="00516CA7" w:rsidP="00867BCE">
      <w:pPr>
        <w:spacing w:after="160" w:line="259" w:lineRule="auto"/>
        <w:rPr>
          <w:rFonts w:ascii="Book Antiqua" w:eastAsiaTheme="minorHAnsi" w:hAnsi="Book Antiqua"/>
          <w:i/>
          <w:sz w:val="24"/>
          <w:szCs w:val="24"/>
          <w:u w:val="single"/>
          <w:lang w:eastAsia="en-US"/>
        </w:rPr>
      </w:pPr>
    </w:p>
    <w:p w:rsidR="005606D8" w:rsidRDefault="005606D8" w:rsidP="00867BCE">
      <w:pPr>
        <w:spacing w:after="160" w:line="259" w:lineRule="auto"/>
        <w:rPr>
          <w:rFonts w:ascii="Book Antiqua" w:eastAsiaTheme="minorHAnsi" w:hAnsi="Book Antiqua"/>
          <w:i/>
          <w:sz w:val="24"/>
          <w:szCs w:val="24"/>
          <w:u w:val="single"/>
          <w:lang w:eastAsia="en-US"/>
        </w:rPr>
      </w:pPr>
    </w:p>
    <w:p w:rsidR="00E41657" w:rsidRDefault="00E41657" w:rsidP="00867BCE">
      <w:pPr>
        <w:spacing w:after="160" w:line="259" w:lineRule="auto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</w:p>
    <w:p w:rsidR="00867BCE" w:rsidRPr="00F92901" w:rsidRDefault="00867BCE" w:rsidP="00867BCE">
      <w:pPr>
        <w:spacing w:after="160" w:line="259" w:lineRule="auto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  <w:r w:rsidRPr="00F92901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>ЦЕНТРАЛНО ФОАЙЕ</w:t>
      </w:r>
    </w:p>
    <w:p w:rsidR="00867BCE" w:rsidRPr="005460E1" w:rsidRDefault="00867BCE" w:rsidP="00867BCE">
      <w:pPr>
        <w:spacing w:after="160" w:line="259" w:lineRule="auto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18.30 ч.</w:t>
      </w:r>
      <w:r w:rsidRPr="005460E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Коктейл </w:t>
      </w:r>
    </w:p>
    <w:p w:rsidR="00341FCF" w:rsidRDefault="00341FCF" w:rsidP="00867BCE">
      <w:pPr>
        <w:spacing w:after="160" w:line="259" w:lineRule="auto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</w:p>
    <w:p w:rsidR="00341FCF" w:rsidRDefault="00341FCF" w:rsidP="00867BCE">
      <w:pPr>
        <w:spacing w:after="160" w:line="259" w:lineRule="auto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</w:p>
    <w:p w:rsidR="00867BCE" w:rsidRPr="005460E1" w:rsidRDefault="00867BCE" w:rsidP="00867BCE">
      <w:pPr>
        <w:spacing w:after="160" w:line="259" w:lineRule="auto"/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</w:pPr>
      <w:r w:rsidRPr="005460E1">
        <w:rPr>
          <w:rFonts w:ascii="Book Antiqua" w:eastAsiaTheme="minorHAnsi" w:hAnsi="Book Antiqua"/>
          <w:b/>
          <w:i/>
          <w:sz w:val="24"/>
          <w:szCs w:val="24"/>
          <w:u w:val="single"/>
          <w:lang w:eastAsia="en-US"/>
        </w:rPr>
        <w:t>СЪПЪТСТВАЩИ СЪБИТИЯ:</w:t>
      </w:r>
    </w:p>
    <w:p w:rsidR="00867BCE" w:rsidRPr="005630BB" w:rsidRDefault="00867BCE" w:rsidP="00867BCE">
      <w:pPr>
        <w:numPr>
          <w:ilvl w:val="0"/>
          <w:numId w:val="1"/>
        </w:numPr>
        <w:ind w:left="714" w:hanging="357"/>
        <w:contextualSpacing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 w:rsidRPr="005630BB">
        <w:rPr>
          <w:rFonts w:ascii="Book Antiqua" w:eastAsiaTheme="minorHAnsi" w:hAnsi="Book Antiqua"/>
          <w:i/>
          <w:sz w:val="24"/>
          <w:szCs w:val="24"/>
          <w:lang w:eastAsia="en-US"/>
        </w:rPr>
        <w:t>Изложба фотографии на доц. д-р Владислав Господинов „100 години специалност Педагогика – между потоците на времето“ - 8 май – 13 май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</w:t>
      </w:r>
      <w:r w:rsidR="00F92901">
        <w:rPr>
          <w:rFonts w:ascii="Book Antiqua" w:eastAsiaTheme="minorHAnsi" w:hAnsi="Book Antiqua"/>
          <w:i/>
          <w:sz w:val="24"/>
          <w:szCs w:val="24"/>
          <w:lang w:val="en-US" w:eastAsia="en-US"/>
        </w:rPr>
        <w:t xml:space="preserve">– </w:t>
      </w:r>
      <w:r w:rsidR="00F92901">
        <w:rPr>
          <w:rFonts w:ascii="Book Antiqua" w:eastAsiaTheme="minorHAnsi" w:hAnsi="Book Antiqua"/>
          <w:i/>
          <w:sz w:val="24"/>
          <w:szCs w:val="24"/>
          <w:lang w:eastAsia="en-US"/>
        </w:rPr>
        <w:t>Централно фоайе</w:t>
      </w:r>
    </w:p>
    <w:p w:rsidR="00867BCE" w:rsidRPr="00F92901" w:rsidRDefault="00867BCE" w:rsidP="00867BCE">
      <w:pPr>
        <w:numPr>
          <w:ilvl w:val="1"/>
          <w:numId w:val="1"/>
        </w:numPr>
        <w:spacing w:after="160" w:line="360" w:lineRule="auto"/>
        <w:contextualSpacing/>
        <w:jc w:val="both"/>
        <w:rPr>
          <w:rFonts w:ascii="Book Antiqua" w:eastAsiaTheme="minorHAnsi" w:hAnsi="Book Antiqua"/>
          <w:b/>
          <w:i/>
          <w:sz w:val="24"/>
          <w:szCs w:val="24"/>
          <w:lang w:eastAsia="en-US"/>
        </w:rPr>
      </w:pPr>
      <w:r w:rsidRPr="00F92901">
        <w:rPr>
          <w:rFonts w:ascii="Book Antiqua" w:eastAsiaTheme="minorHAnsi" w:hAnsi="Book Antiqua"/>
          <w:b/>
          <w:i/>
          <w:sz w:val="24"/>
          <w:szCs w:val="24"/>
          <w:lang w:eastAsia="en-US"/>
        </w:rPr>
        <w:t>Официално откриване на 9 май 2023 г. от 12.00 ч.</w:t>
      </w:r>
    </w:p>
    <w:p w:rsidR="00E62F5B" w:rsidRPr="005460E1" w:rsidRDefault="00E62F5B" w:rsidP="00E62F5B">
      <w:pPr>
        <w:spacing w:after="160" w:line="360" w:lineRule="auto"/>
        <w:ind w:left="1440"/>
        <w:contextualSpacing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</w:p>
    <w:p w:rsidR="00867BCE" w:rsidRPr="005630BB" w:rsidRDefault="004D58C9" w:rsidP="00867BCE">
      <w:pPr>
        <w:numPr>
          <w:ilvl w:val="0"/>
          <w:numId w:val="1"/>
        </w:numPr>
        <w:ind w:left="714" w:hanging="357"/>
        <w:contextualSpacing/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>
        <w:rPr>
          <w:rFonts w:ascii="Book Antiqua" w:eastAsiaTheme="minorHAnsi" w:hAnsi="Book Antiqua"/>
          <w:i/>
          <w:sz w:val="24"/>
          <w:szCs w:val="24"/>
          <w:lang w:eastAsia="en-US"/>
        </w:rPr>
        <w:t>Благотворителна и</w:t>
      </w:r>
      <w:r w:rsidR="00867BCE" w:rsidRPr="00884695">
        <w:rPr>
          <w:rFonts w:ascii="Book Antiqua" w:eastAsiaTheme="minorHAnsi" w:hAnsi="Book Antiqua"/>
          <w:i/>
          <w:sz w:val="24"/>
          <w:szCs w:val="24"/>
          <w:lang w:eastAsia="en-US"/>
        </w:rPr>
        <w:t>зложба на художествени артефакти, изработени от студенти</w:t>
      </w:r>
      <w:r w:rsidR="005606D8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от специалност Педагогика, 4 курс</w:t>
      </w:r>
      <w:r w:rsidR="00F92901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 – </w:t>
      </w:r>
      <w:r w:rsidR="00F92901" w:rsidRPr="009C3F80">
        <w:rPr>
          <w:rFonts w:ascii="Book Antiqua" w:eastAsiaTheme="minorHAnsi" w:hAnsi="Book Antiqua"/>
          <w:b/>
          <w:i/>
          <w:sz w:val="24"/>
          <w:szCs w:val="24"/>
          <w:lang w:eastAsia="en-US"/>
        </w:rPr>
        <w:t>Централно фоайе</w:t>
      </w:r>
      <w:r w:rsidR="00867BCE" w:rsidRPr="00884695">
        <w:rPr>
          <w:rFonts w:ascii="Book Antiqua" w:hAnsi="Book Antiqua"/>
          <w:i/>
          <w:sz w:val="22"/>
          <w:szCs w:val="22"/>
        </w:rPr>
        <w:tab/>
      </w:r>
    </w:p>
    <w:p w:rsidR="005630BB" w:rsidRDefault="005630BB" w:rsidP="005630BB">
      <w:pPr>
        <w:contextualSpacing/>
        <w:jc w:val="both"/>
        <w:rPr>
          <w:rFonts w:ascii="Book Antiqua" w:hAnsi="Book Antiqua"/>
          <w:i/>
          <w:sz w:val="22"/>
          <w:szCs w:val="22"/>
        </w:rPr>
      </w:pPr>
    </w:p>
    <w:p w:rsidR="003245E8" w:rsidRDefault="003245E8" w:rsidP="005630BB">
      <w:pPr>
        <w:contextualSpacing/>
        <w:jc w:val="both"/>
        <w:rPr>
          <w:rFonts w:ascii="Book Antiqua" w:hAnsi="Book Antiqua"/>
          <w:i/>
          <w:sz w:val="22"/>
          <w:szCs w:val="22"/>
        </w:rPr>
      </w:pPr>
    </w:p>
    <w:p w:rsidR="005630BB" w:rsidRPr="005630BB" w:rsidRDefault="005630BB" w:rsidP="005630BB">
      <w:pPr>
        <w:pStyle w:val="ListParagraph"/>
        <w:numPr>
          <w:ilvl w:val="0"/>
          <w:numId w:val="1"/>
        </w:numPr>
        <w:jc w:val="both"/>
        <w:rPr>
          <w:rFonts w:ascii="Book Antiqua" w:eastAsiaTheme="minorHAnsi" w:hAnsi="Book Antiqua"/>
          <w:i/>
          <w:sz w:val="24"/>
          <w:szCs w:val="24"/>
          <w:lang w:eastAsia="en-US"/>
        </w:rPr>
      </w:pPr>
      <w:r>
        <w:rPr>
          <w:rFonts w:ascii="Book Antiqua" w:eastAsiaTheme="minorHAnsi" w:hAnsi="Book Antiqua"/>
          <w:i/>
          <w:sz w:val="24"/>
          <w:szCs w:val="24"/>
          <w:lang w:eastAsia="en-US"/>
        </w:rPr>
        <w:t>„Нашите учебници“ – изложба във фоайето на Университетска библиотека, посветена на 135 години от създаването на СУ „Св. Кл</w:t>
      </w:r>
      <w:r w:rsidR="009C3F80"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имент 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 xml:space="preserve">Охридски“ и 100 години специалност Педагогика – </w:t>
      </w:r>
      <w:r w:rsidRPr="009C3F80">
        <w:rPr>
          <w:rFonts w:ascii="Book Antiqua" w:eastAsiaTheme="minorHAnsi" w:hAnsi="Book Antiqua"/>
          <w:b/>
          <w:i/>
          <w:sz w:val="24"/>
          <w:szCs w:val="24"/>
          <w:lang w:eastAsia="en-US"/>
        </w:rPr>
        <w:t>11 май – 01 септември 2023 г</w:t>
      </w:r>
      <w:r>
        <w:rPr>
          <w:rFonts w:ascii="Book Antiqua" w:eastAsiaTheme="minorHAnsi" w:hAnsi="Book Antiqua"/>
          <w:i/>
          <w:sz w:val="24"/>
          <w:szCs w:val="24"/>
          <w:lang w:eastAsia="en-US"/>
        </w:rPr>
        <w:t>.</w:t>
      </w:r>
    </w:p>
    <w:p w:rsidR="00F651F1" w:rsidRDefault="00F651F1"/>
    <w:p w:rsidR="005630BB" w:rsidRDefault="005630BB"/>
    <w:sectPr w:rsidR="005630BB" w:rsidSect="005606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014B"/>
    <w:multiLevelType w:val="hybridMultilevel"/>
    <w:tmpl w:val="8A5C57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CE"/>
    <w:rsid w:val="0018709B"/>
    <w:rsid w:val="002336AD"/>
    <w:rsid w:val="003245E8"/>
    <w:rsid w:val="00341FCF"/>
    <w:rsid w:val="004D58C9"/>
    <w:rsid w:val="004F0E01"/>
    <w:rsid w:val="00516CA7"/>
    <w:rsid w:val="005606D8"/>
    <w:rsid w:val="005630BB"/>
    <w:rsid w:val="006147D7"/>
    <w:rsid w:val="00623CC2"/>
    <w:rsid w:val="006F281C"/>
    <w:rsid w:val="00736E8F"/>
    <w:rsid w:val="008567EB"/>
    <w:rsid w:val="00867BCE"/>
    <w:rsid w:val="009B00D8"/>
    <w:rsid w:val="009C3F80"/>
    <w:rsid w:val="00D37DE4"/>
    <w:rsid w:val="00DF7A1D"/>
    <w:rsid w:val="00E41657"/>
    <w:rsid w:val="00E46CF6"/>
    <w:rsid w:val="00E62F5B"/>
    <w:rsid w:val="00F651F1"/>
    <w:rsid w:val="00F92901"/>
    <w:rsid w:val="00FA1400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BB49"/>
  <w15:chartTrackingRefBased/>
  <w15:docId w15:val="{3B2783DE-3E22-4221-8FA8-74439A3E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Маврова</dc:creator>
  <cp:keywords/>
  <dc:description/>
  <cp:lastModifiedBy>Кремена Маврова</cp:lastModifiedBy>
  <cp:revision>6</cp:revision>
  <cp:lastPrinted>2023-05-04T10:32:00Z</cp:lastPrinted>
  <dcterms:created xsi:type="dcterms:W3CDTF">2023-05-04T12:56:00Z</dcterms:created>
  <dcterms:modified xsi:type="dcterms:W3CDTF">2023-05-10T06:58:00Z</dcterms:modified>
</cp:coreProperties>
</file>