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C2" w:rsidRDefault="001955C2" w:rsidP="001955C2">
      <w:pPr>
        <w:pStyle w:val="01GLAVA2"/>
        <w:rPr>
          <w:color w:val="auto"/>
        </w:rPr>
      </w:pPr>
      <w:r>
        <w:rPr>
          <w:color w:val="auto"/>
        </w:rPr>
        <w:t>СПЕЦИАЛНОСТ ПОРТУГАЛСКА ФИЛОЛОГИЯ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03Title3Magisterprogram"/>
        <w:rPr>
          <w:color w:val="auto"/>
        </w:rPr>
      </w:pPr>
      <w:r>
        <w:rPr>
          <w:rFonts w:ascii="Wingdings" w:hAnsi="Wingdings" w:cs="Wingdings"/>
          <w:b w:val="0"/>
          <w:bCs w:val="0"/>
          <w:color w:val="auto"/>
        </w:rPr>
        <w:t></w:t>
      </w:r>
      <w:r>
        <w:rPr>
          <w:rFonts w:ascii="Wingdings" w:hAnsi="Wingdings" w:cs="Wingdings"/>
          <w:b w:val="0"/>
          <w:bCs w:val="0"/>
          <w:color w:val="auto"/>
        </w:rPr>
        <w:tab/>
      </w:r>
      <w:r>
        <w:rPr>
          <w:color w:val="auto"/>
        </w:rPr>
        <w:t>Магистърска програма: Приложна лингвистика</w:t>
      </w:r>
    </w:p>
    <w:p w:rsidR="001955C2" w:rsidRDefault="001955C2" w:rsidP="001955C2">
      <w:pPr>
        <w:pStyle w:val="NoParagraphStyle"/>
        <w:tabs>
          <w:tab w:val="left" w:pos="320"/>
        </w:tabs>
        <w:suppressAutoHyphens/>
        <w:spacing w:line="264" w:lineRule="auto"/>
        <w:ind w:firstLine="340"/>
        <w:jc w:val="both"/>
        <w:rPr>
          <w:b/>
          <w:bCs/>
          <w:color w:val="auto"/>
          <w:sz w:val="21"/>
          <w:szCs w:val="21"/>
          <w:lang w:val="bg-BG"/>
        </w:rPr>
      </w:pPr>
      <w:r>
        <w:rPr>
          <w:b/>
          <w:bCs/>
          <w:color w:val="auto"/>
          <w:sz w:val="21"/>
          <w:szCs w:val="21"/>
          <w:lang w:val="bg-BG"/>
        </w:rPr>
        <w:tab/>
      </w:r>
      <w:r>
        <w:rPr>
          <w:b/>
          <w:bCs/>
          <w:color w:val="auto"/>
          <w:sz w:val="21"/>
          <w:szCs w:val="21"/>
          <w:lang w:val="bg-BG"/>
        </w:rPr>
        <w:tab/>
      </w:r>
      <w:r>
        <w:rPr>
          <w:b/>
          <w:bCs/>
          <w:color w:val="auto"/>
          <w:sz w:val="21"/>
          <w:szCs w:val="21"/>
          <w:lang w:val="bg-BG"/>
        </w:rPr>
        <w:tab/>
      </w:r>
      <w:r>
        <w:rPr>
          <w:b/>
          <w:bCs/>
          <w:color w:val="auto"/>
          <w:sz w:val="21"/>
          <w:szCs w:val="21"/>
          <w:lang w:val="bg-BG"/>
        </w:rPr>
        <w:tab/>
        <w:t xml:space="preserve"> 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pacing w:val="-2"/>
          <w:sz w:val="21"/>
          <w:szCs w:val="21"/>
          <w:lang w:val="bg-BG"/>
        </w:rPr>
      </w:pPr>
      <w:r>
        <w:rPr>
          <w:i/>
          <w:iCs/>
          <w:color w:val="auto"/>
          <w:spacing w:val="-2"/>
          <w:sz w:val="21"/>
          <w:szCs w:val="21"/>
          <w:lang w:val="bg-BG"/>
        </w:rPr>
        <w:t>Срок на обучение</w:t>
      </w:r>
      <w:r>
        <w:rPr>
          <w:color w:val="auto"/>
          <w:spacing w:val="-2"/>
          <w:sz w:val="21"/>
          <w:szCs w:val="21"/>
          <w:lang w:val="bg-BG"/>
        </w:rPr>
        <w:t xml:space="preserve">: </w:t>
      </w:r>
      <w:r>
        <w:rPr>
          <w:color w:val="auto"/>
          <w:spacing w:val="-2"/>
          <w:sz w:val="21"/>
          <w:szCs w:val="21"/>
          <w:lang w:val="bg-BG"/>
        </w:rPr>
        <w:tab/>
        <w:t>2 семестъра (за бакалаври от филологически специалности);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pacing w:val="-2"/>
          <w:sz w:val="21"/>
          <w:szCs w:val="21"/>
          <w:lang w:val="bg-BG"/>
        </w:rPr>
      </w:pPr>
      <w:r>
        <w:rPr>
          <w:color w:val="auto"/>
          <w:spacing w:val="-8"/>
          <w:sz w:val="21"/>
          <w:szCs w:val="21"/>
          <w:lang w:val="bg-BG"/>
        </w:rPr>
        <w:tab/>
      </w:r>
      <w:r>
        <w:rPr>
          <w:color w:val="auto"/>
          <w:spacing w:val="-8"/>
          <w:sz w:val="21"/>
          <w:szCs w:val="21"/>
          <w:lang w:val="bg-BG"/>
        </w:rPr>
        <w:tab/>
      </w:r>
      <w:r>
        <w:rPr>
          <w:color w:val="auto"/>
          <w:spacing w:val="-8"/>
          <w:sz w:val="21"/>
          <w:szCs w:val="21"/>
          <w:lang w:val="bg-BG"/>
        </w:rPr>
        <w:tab/>
        <w:t>3 семестъра (за бакалаври от нефилологически специалности)</w:t>
      </w:r>
      <w:r>
        <w:rPr>
          <w:i/>
          <w:iCs/>
          <w:color w:val="auto"/>
          <w:spacing w:val="-8"/>
          <w:sz w:val="21"/>
          <w:szCs w:val="21"/>
          <w:lang w:val="bg-BG"/>
        </w:rPr>
        <w:t xml:space="preserve"> 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i/>
          <w:iCs/>
          <w:color w:val="auto"/>
          <w:sz w:val="21"/>
          <w:szCs w:val="21"/>
          <w:lang w:val="bg-BG"/>
        </w:rPr>
        <w:t>Форма на обучение</w:t>
      </w:r>
      <w:r>
        <w:rPr>
          <w:color w:val="auto"/>
          <w:sz w:val="21"/>
          <w:szCs w:val="21"/>
          <w:lang w:val="bg-BG"/>
        </w:rPr>
        <w:t>: редовна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i/>
          <w:iCs/>
          <w:color w:val="auto"/>
          <w:sz w:val="21"/>
          <w:szCs w:val="21"/>
          <w:lang w:val="bg-BG"/>
        </w:rPr>
        <w:t>Прием в програмата</w:t>
      </w:r>
      <w:r>
        <w:rPr>
          <w:color w:val="auto"/>
          <w:sz w:val="21"/>
          <w:szCs w:val="21"/>
          <w:lang w:val="bg-BG"/>
        </w:rPr>
        <w:t>:</w:t>
      </w:r>
      <w:r>
        <w:rPr>
          <w:i/>
          <w:iCs/>
          <w:color w:val="auto"/>
          <w:sz w:val="21"/>
          <w:szCs w:val="21"/>
          <w:lang w:val="bg-BG"/>
        </w:rPr>
        <w:t xml:space="preserve"> </w:t>
      </w:r>
      <w:r>
        <w:rPr>
          <w:i/>
          <w:iCs/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>от зимен семестър (</w:t>
      </w:r>
      <w:r>
        <w:rPr>
          <w:color w:val="auto"/>
          <w:spacing w:val="-2"/>
          <w:sz w:val="21"/>
          <w:szCs w:val="21"/>
          <w:lang w:val="bg-BG"/>
        </w:rPr>
        <w:t>за бакалаври от филологически специалности</w:t>
      </w:r>
      <w:r>
        <w:rPr>
          <w:color w:val="auto"/>
          <w:sz w:val="21"/>
          <w:szCs w:val="21"/>
          <w:lang w:val="bg-BG"/>
        </w:rPr>
        <w:t>)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ab/>
        <w:t>от летен семестър (</w:t>
      </w:r>
      <w:r>
        <w:rPr>
          <w:color w:val="auto"/>
          <w:spacing w:val="-8"/>
          <w:sz w:val="21"/>
          <w:szCs w:val="21"/>
          <w:lang w:val="bg-BG"/>
        </w:rPr>
        <w:t>за бакалаври от нефилологически специалности</w:t>
      </w:r>
      <w:r>
        <w:rPr>
          <w:color w:val="auto"/>
          <w:sz w:val="21"/>
          <w:szCs w:val="21"/>
          <w:lang w:val="bg-BG"/>
        </w:rPr>
        <w:t>)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ab/>
      </w:r>
      <w:r>
        <w:rPr>
          <w:color w:val="auto"/>
          <w:sz w:val="21"/>
          <w:szCs w:val="21"/>
          <w:lang w:val="bg-BG"/>
        </w:rPr>
        <w:tab/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i/>
          <w:iCs/>
          <w:color w:val="auto"/>
          <w:sz w:val="21"/>
          <w:szCs w:val="21"/>
          <w:lang w:val="bg-BG"/>
        </w:rPr>
        <w:t>Ръководител:</w:t>
      </w:r>
      <w:r>
        <w:rPr>
          <w:color w:val="auto"/>
          <w:sz w:val="21"/>
          <w:szCs w:val="21"/>
          <w:lang w:val="bg-BG"/>
        </w:rPr>
        <w:t xml:space="preserve"> доц. д-р Донка </w:t>
      </w:r>
      <w:proofErr w:type="spellStart"/>
      <w:r>
        <w:rPr>
          <w:color w:val="auto"/>
          <w:sz w:val="21"/>
          <w:szCs w:val="21"/>
          <w:lang w:val="bg-BG"/>
        </w:rPr>
        <w:t>Мангачева</w:t>
      </w:r>
      <w:proofErr w:type="spellEnd"/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i/>
          <w:iCs/>
          <w:color w:val="auto"/>
          <w:sz w:val="21"/>
          <w:szCs w:val="21"/>
          <w:lang w:val="bg-BG"/>
        </w:rPr>
        <w:t>тел.</w:t>
      </w:r>
      <w:r>
        <w:rPr>
          <w:color w:val="auto"/>
          <w:sz w:val="21"/>
          <w:szCs w:val="21"/>
          <w:lang w:val="bg-BG"/>
        </w:rPr>
        <w:t>: 02/9308 334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proofErr w:type="spellStart"/>
      <w:r>
        <w:rPr>
          <w:i/>
          <w:iCs/>
          <w:color w:val="auto"/>
          <w:sz w:val="21"/>
          <w:szCs w:val="21"/>
          <w:lang w:val="bg-BG"/>
        </w:rPr>
        <w:t>e-mail:</w:t>
      </w:r>
      <w:r>
        <w:rPr>
          <w:color w:val="auto"/>
          <w:sz w:val="21"/>
          <w:szCs w:val="21"/>
          <w:lang w:val="bg-BG"/>
        </w:rPr>
        <w:t>mangacheva@uni-sofia.bg</w:t>
      </w:r>
      <w:proofErr w:type="spellEnd"/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i/>
          <w:color w:val="auto"/>
          <w:sz w:val="21"/>
          <w:szCs w:val="21"/>
          <w:lang w:val="bg-BG"/>
        </w:rPr>
        <w:t>сайт на програмата:</w:t>
      </w:r>
      <w:r>
        <w:rPr>
          <w:color w:val="auto"/>
          <w:sz w:val="21"/>
          <w:szCs w:val="21"/>
          <w:lang w:val="bg-BG"/>
        </w:rPr>
        <w:t xml:space="preserve"> www.lita-edu.eu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pacing w:val="-1"/>
          <w:sz w:val="21"/>
          <w:szCs w:val="21"/>
          <w:lang w:val="bg-BG"/>
        </w:rPr>
      </w:pPr>
      <w:r>
        <w:rPr>
          <w:color w:val="auto"/>
          <w:spacing w:val="-1"/>
          <w:sz w:val="21"/>
          <w:szCs w:val="21"/>
          <w:lang w:val="bg-BG"/>
        </w:rPr>
        <w:t xml:space="preserve">Магистърската програма „Приложна лингвистика“ е с интердисциплинарен характер и е предназначена за филолози, завършили образователно-квалификационната степен „бакалавър“ (по 2-семестриален учебен план, с прием от зимен семестър), както и за бакалаври, завършили нефилологически специалности, владеещи португалски език (по 3-семестриален учебен план, с прием от летен семестър). Тя предлага широкомащабна платформа за надграждане на знанията и уменията на </w:t>
      </w:r>
      <w:proofErr w:type="spellStart"/>
      <w:r>
        <w:rPr>
          <w:color w:val="auto"/>
          <w:spacing w:val="-1"/>
          <w:sz w:val="21"/>
          <w:szCs w:val="21"/>
          <w:lang w:val="bg-BG"/>
        </w:rPr>
        <w:t>магистрантите</w:t>
      </w:r>
      <w:proofErr w:type="spellEnd"/>
      <w:r>
        <w:rPr>
          <w:color w:val="auto"/>
          <w:spacing w:val="-1"/>
          <w:sz w:val="21"/>
          <w:szCs w:val="21"/>
          <w:lang w:val="bg-BG"/>
        </w:rPr>
        <w:t xml:space="preserve"> в основни области на приложното езикознание – лингвистика, комуникация, превод и редактиране.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 xml:space="preserve">Основната цел на програмата е подготовката на висококвалифицирани специалисти с изграден подход към теоретичните и практическите проблеми на езика, на превода и на комуникацията в </w:t>
      </w:r>
      <w:proofErr w:type="spellStart"/>
      <w:r>
        <w:rPr>
          <w:color w:val="auto"/>
          <w:sz w:val="21"/>
          <w:szCs w:val="21"/>
          <w:lang w:val="bg-BG"/>
        </w:rPr>
        <w:t>междукултурен</w:t>
      </w:r>
      <w:proofErr w:type="spellEnd"/>
      <w:r>
        <w:rPr>
          <w:color w:val="auto"/>
          <w:sz w:val="21"/>
          <w:szCs w:val="21"/>
          <w:lang w:val="bg-BG"/>
        </w:rPr>
        <w:t xml:space="preserve"> и междуличностен аспект, съобразен със съвременните потребности на обществото. Тя съчетава три специализиращи модула (</w:t>
      </w:r>
      <w:r>
        <w:rPr>
          <w:iCs/>
          <w:color w:val="auto"/>
          <w:sz w:val="21"/>
          <w:szCs w:val="21"/>
          <w:lang w:val="bg-BG"/>
        </w:rPr>
        <w:t>ЛИНГВИСТИКА</w:t>
      </w:r>
      <w:r>
        <w:rPr>
          <w:color w:val="auto"/>
          <w:sz w:val="21"/>
          <w:szCs w:val="21"/>
          <w:lang w:val="bg-BG"/>
        </w:rPr>
        <w:t xml:space="preserve">, </w:t>
      </w:r>
      <w:r>
        <w:rPr>
          <w:iCs/>
          <w:color w:val="auto"/>
          <w:sz w:val="21"/>
          <w:szCs w:val="21"/>
          <w:lang w:val="bg-BG"/>
        </w:rPr>
        <w:t>КОМУНИКАЦИЯ</w:t>
      </w:r>
      <w:r>
        <w:rPr>
          <w:color w:val="auto"/>
          <w:sz w:val="21"/>
          <w:szCs w:val="21"/>
          <w:lang w:val="bg-BG"/>
        </w:rPr>
        <w:t xml:space="preserve"> и </w:t>
      </w:r>
      <w:r>
        <w:rPr>
          <w:iCs/>
          <w:caps/>
          <w:color w:val="auto"/>
          <w:sz w:val="21"/>
          <w:szCs w:val="21"/>
          <w:lang w:val="bg-BG"/>
        </w:rPr>
        <w:t>Превод и редактиране с чужд/ПОРТУГАЛски език</w:t>
      </w:r>
      <w:r>
        <w:rPr>
          <w:color w:val="auto"/>
          <w:sz w:val="21"/>
          <w:szCs w:val="21"/>
          <w:lang w:val="bg-BG"/>
        </w:rPr>
        <w:t xml:space="preserve">), което дава възможност на </w:t>
      </w:r>
      <w:proofErr w:type="spellStart"/>
      <w:r>
        <w:rPr>
          <w:color w:val="auto"/>
          <w:sz w:val="21"/>
          <w:szCs w:val="21"/>
          <w:lang w:val="bg-BG"/>
        </w:rPr>
        <w:t>магистрантите</w:t>
      </w:r>
      <w:proofErr w:type="spellEnd"/>
      <w:r>
        <w:rPr>
          <w:color w:val="auto"/>
          <w:sz w:val="21"/>
          <w:szCs w:val="21"/>
          <w:lang w:val="bg-BG"/>
        </w:rPr>
        <w:t xml:space="preserve"> да усвоят най-новите постижения в посочените области, за да се превърнат в активни участници в съвременната мултикултурна среда.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pacing w:val="-1"/>
          <w:sz w:val="21"/>
          <w:szCs w:val="21"/>
          <w:lang w:val="bg-BG"/>
        </w:rPr>
        <w:t>„Приложна лингвистика“</w:t>
      </w:r>
      <w:r>
        <w:rPr>
          <w:color w:val="auto"/>
          <w:sz w:val="21"/>
          <w:szCs w:val="21"/>
          <w:lang w:val="bg-BG"/>
        </w:rPr>
        <w:t xml:space="preserve"> е действаща магистърска програма с ежегоден прием от 2004 г. </w:t>
      </w:r>
      <w:r>
        <w:rPr>
          <w:color w:val="auto"/>
          <w:spacing w:val="-2"/>
          <w:sz w:val="21"/>
          <w:szCs w:val="21"/>
          <w:lang w:val="bg-BG"/>
        </w:rPr>
        <w:t xml:space="preserve">Титулярите на всички дисциплини са водещи специалисти в съответната област. Отвореният и гъвкав формат на програмата дава възможност на </w:t>
      </w:r>
      <w:proofErr w:type="spellStart"/>
      <w:r>
        <w:rPr>
          <w:color w:val="auto"/>
          <w:spacing w:val="-2"/>
          <w:sz w:val="21"/>
          <w:szCs w:val="21"/>
          <w:lang w:val="bg-BG"/>
        </w:rPr>
        <w:t>магистранта</w:t>
      </w:r>
      <w:proofErr w:type="spellEnd"/>
      <w:r>
        <w:rPr>
          <w:color w:val="auto"/>
          <w:spacing w:val="-2"/>
          <w:sz w:val="21"/>
          <w:szCs w:val="21"/>
          <w:lang w:val="bg-BG"/>
        </w:rPr>
        <w:t xml:space="preserve"> да състави сам учебния си план по приоритети.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pacing w:val="-2"/>
          <w:sz w:val="21"/>
          <w:szCs w:val="21"/>
          <w:lang w:val="bg-BG"/>
        </w:rPr>
      </w:pPr>
      <w:r>
        <w:rPr>
          <w:color w:val="auto"/>
          <w:spacing w:val="-2"/>
          <w:sz w:val="21"/>
          <w:szCs w:val="21"/>
          <w:lang w:val="bg-BG"/>
        </w:rPr>
        <w:t>Обучението в програмата е организирано в един основен модул с минимален брой задължителни дисциплини, който се надгражда с един или повече от трите специализиращи модула (</w:t>
      </w:r>
      <w:r>
        <w:rPr>
          <w:iCs/>
          <w:color w:val="auto"/>
          <w:spacing w:val="-2"/>
          <w:sz w:val="21"/>
          <w:szCs w:val="21"/>
          <w:lang w:val="bg-BG"/>
        </w:rPr>
        <w:t>ЛИНГВИСТИКА</w:t>
      </w:r>
      <w:r>
        <w:rPr>
          <w:color w:val="auto"/>
          <w:spacing w:val="-2"/>
          <w:sz w:val="21"/>
          <w:szCs w:val="21"/>
          <w:lang w:val="bg-BG"/>
        </w:rPr>
        <w:t xml:space="preserve">, </w:t>
      </w:r>
      <w:r>
        <w:rPr>
          <w:iCs/>
          <w:color w:val="auto"/>
          <w:spacing w:val="-2"/>
          <w:sz w:val="21"/>
          <w:szCs w:val="21"/>
          <w:lang w:val="bg-BG"/>
        </w:rPr>
        <w:t>КОМУНИКАЦИЯ</w:t>
      </w:r>
      <w:r>
        <w:rPr>
          <w:color w:val="auto"/>
          <w:spacing w:val="-2"/>
          <w:sz w:val="21"/>
          <w:szCs w:val="21"/>
          <w:lang w:val="bg-BG"/>
        </w:rPr>
        <w:t xml:space="preserve"> и </w:t>
      </w:r>
      <w:r>
        <w:rPr>
          <w:iCs/>
          <w:caps/>
          <w:color w:val="auto"/>
          <w:spacing w:val="-2"/>
          <w:sz w:val="21"/>
          <w:szCs w:val="21"/>
          <w:lang w:val="bg-BG"/>
        </w:rPr>
        <w:t>Превод и редактиране с чужд/ПОРТУГАЛски език</w:t>
      </w:r>
      <w:r>
        <w:rPr>
          <w:color w:val="auto"/>
          <w:spacing w:val="-2"/>
          <w:sz w:val="21"/>
          <w:szCs w:val="21"/>
          <w:lang w:val="bg-BG"/>
        </w:rPr>
        <w:t xml:space="preserve">). Във всеки от специализиращите модули се предлага и избор на предпочитани дисциплини. За да придобие професионална квалификация по избран модул, </w:t>
      </w:r>
      <w:proofErr w:type="spellStart"/>
      <w:r>
        <w:rPr>
          <w:color w:val="auto"/>
          <w:spacing w:val="-2"/>
          <w:sz w:val="21"/>
          <w:szCs w:val="21"/>
          <w:lang w:val="bg-BG"/>
        </w:rPr>
        <w:t>магистрантът</w:t>
      </w:r>
      <w:proofErr w:type="spellEnd"/>
      <w:r>
        <w:rPr>
          <w:color w:val="auto"/>
          <w:spacing w:val="-2"/>
          <w:sz w:val="21"/>
          <w:szCs w:val="21"/>
          <w:lang w:val="bg-BG"/>
        </w:rPr>
        <w:t xml:space="preserve"> трябва да набере не по-малко от 2/3 от кредитите, предвидени за избираеми дисциплини от съответния модул по семестри. В зависимост от интересите на обучавания останалите кредити се допълват от дисциплини от другите специализиращи модули от Учебния план. 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proofErr w:type="spellStart"/>
      <w:r>
        <w:rPr>
          <w:color w:val="auto"/>
          <w:sz w:val="21"/>
          <w:szCs w:val="21"/>
          <w:lang w:val="bg-BG"/>
        </w:rPr>
        <w:t>Магистрантите</w:t>
      </w:r>
      <w:proofErr w:type="spellEnd"/>
      <w:r>
        <w:rPr>
          <w:color w:val="auto"/>
          <w:sz w:val="21"/>
          <w:szCs w:val="21"/>
          <w:lang w:val="bg-BG"/>
        </w:rPr>
        <w:t xml:space="preserve"> от нефилологически специалности се обучават задължително в продължение на един семестър в ПОДГОТВИТЕЛЕН БАЗОВ МОДУЛ, който включва основни дисциплини за усъвършенстване на езиковите им компетенции на ниво B2 (съгласно Общата европейска референтна рамка за езиците) и за формиране на езиковедска култура в полето на </w:t>
      </w:r>
      <w:proofErr w:type="spellStart"/>
      <w:r>
        <w:rPr>
          <w:color w:val="auto"/>
          <w:sz w:val="21"/>
          <w:szCs w:val="21"/>
          <w:lang w:val="bg-BG"/>
        </w:rPr>
        <w:t>португалистиката</w:t>
      </w:r>
      <w:proofErr w:type="spellEnd"/>
      <w:r>
        <w:rPr>
          <w:color w:val="auto"/>
          <w:sz w:val="21"/>
          <w:szCs w:val="21"/>
          <w:lang w:val="bg-BG"/>
        </w:rPr>
        <w:t xml:space="preserve">. Обучението в Подготвителния базов модул се осъществява през летния семестър на учебната година преди началото </w:t>
      </w:r>
      <w:r>
        <w:rPr>
          <w:color w:val="auto"/>
          <w:sz w:val="21"/>
          <w:szCs w:val="21"/>
          <w:lang w:val="bg-BG"/>
        </w:rPr>
        <w:lastRenderedPageBreak/>
        <w:t xml:space="preserve">на учебния процес в основния модул на магистърската програма </w:t>
      </w:r>
      <w:r>
        <w:rPr>
          <w:color w:val="auto"/>
          <w:spacing w:val="-1"/>
          <w:sz w:val="21"/>
          <w:szCs w:val="21"/>
          <w:lang w:val="bg-BG"/>
        </w:rPr>
        <w:t>„Приложна лингвистика“</w:t>
      </w:r>
      <w:r>
        <w:rPr>
          <w:color w:val="auto"/>
          <w:sz w:val="21"/>
          <w:szCs w:val="21"/>
          <w:lang w:val="bg-BG"/>
        </w:rPr>
        <w:t>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Програмата предоставя възможност за стажове в областта и на трите модула – в научни учреждения, издателства, преводачески фирми, държавни и частни институции.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Магистърската програма завършва с подготовка и защита на магистърска дипломна работа.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 xml:space="preserve">Магистърската програма </w:t>
      </w:r>
      <w:r>
        <w:rPr>
          <w:color w:val="auto"/>
          <w:spacing w:val="-1"/>
          <w:sz w:val="21"/>
          <w:szCs w:val="21"/>
          <w:lang w:val="bg-BG"/>
        </w:rPr>
        <w:t>„Приложна лингвистика“</w:t>
      </w:r>
      <w:r>
        <w:rPr>
          <w:color w:val="auto"/>
          <w:sz w:val="21"/>
          <w:szCs w:val="21"/>
          <w:lang w:val="bg-BG"/>
        </w:rPr>
        <w:t xml:space="preserve"> дава възможност за разширяване и усъвършенстване на филологическата  подготовка на студентите, ориентирана към тяхната езиковедска, преводаческа, редакторска или комуникативна квалификация. Завършилите са висококвалифицирани специалисти с изградени широки професионални умения за работа в конкурентна среда в обществената, културната и образователната сфера, където се изисква отлично владеене на чуждия език, теоретична езикова компетентност, комуникативни, преводачески и редакторски умения, стратегически и творчески подход в търсенето на професионални решения. 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 xml:space="preserve">Придобилите образователно-квалификационната степен „магистър“ по тази програма биха могли да намерят професионална реализация в културни институции, средства за масова информация, международни представителства, научни институти, висши учебни заведения, преводачески агенции и другаде, където хуманитарното образование, съчетано с професионално владеене на чуждия език и със задълбочени познания в областта на приложната лингвистика, е важен приоритет. </w:t>
      </w:r>
    </w:p>
    <w:p w:rsidR="001955C2" w:rsidRDefault="001955C2" w:rsidP="001955C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i/>
          <w:iCs/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i/>
          <w:iCs/>
          <w:color w:val="auto"/>
          <w:sz w:val="21"/>
          <w:szCs w:val="21"/>
          <w:lang w:val="bg-BG"/>
        </w:rPr>
      </w:pPr>
      <w:r>
        <w:rPr>
          <w:i/>
          <w:iCs/>
          <w:color w:val="auto"/>
          <w:sz w:val="21"/>
          <w:szCs w:val="21"/>
          <w:lang w:val="bg-BG"/>
        </w:rPr>
        <w:t>Условия за кандидатстване:</w:t>
      </w:r>
    </w:p>
    <w:p w:rsidR="001955C2" w:rsidRDefault="001955C2" w:rsidP="001955C2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а) общ успех (средноаритметично от общия успех по време на следването и държавния изпит) най-малко „добър“;</w:t>
      </w:r>
    </w:p>
    <w:p w:rsidR="001955C2" w:rsidRDefault="001955C2" w:rsidP="001955C2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б) събеседване с комисия, задължително за всички кандидатстващи, като оценяването се извършва въз основа на езиковите и комуникативните им умения;</w:t>
      </w:r>
    </w:p>
    <w:p w:rsidR="001955C2" w:rsidRDefault="001955C2" w:rsidP="001955C2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в) за кандидатите, завършили нефилологически специалности, се изисква ниво на владеене на португалски език на ниво B1 (съгласно Общата европейска референтна рамка за езиците), което се удостоверява с документ при кандидатстването или с полагане на изпит за същото равнище пред комисията за прием.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i/>
          <w:iCs/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NoParagraphStyle"/>
        <w:tabs>
          <w:tab w:val="left" w:pos="384"/>
        </w:tabs>
        <w:suppressAutoHyphens/>
        <w:spacing w:after="57" w:line="264" w:lineRule="auto"/>
        <w:jc w:val="center"/>
        <w:rPr>
          <w:b/>
          <w:bCs/>
          <w:color w:val="auto"/>
          <w:sz w:val="21"/>
          <w:szCs w:val="21"/>
          <w:lang w:val="bg-BG"/>
        </w:rPr>
      </w:pPr>
      <w:r>
        <w:rPr>
          <w:b/>
          <w:bCs/>
          <w:color w:val="auto"/>
          <w:sz w:val="21"/>
          <w:szCs w:val="21"/>
          <w:lang w:val="bg-BG"/>
        </w:rPr>
        <w:t>Програма за събеседване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1. Мотиви за обучение в програмата и евентуален принос към развитието ѝ.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 xml:space="preserve">2. Представяне на притежаваната образователна и професионална квалификация, съществени лични качества, собствени изяви и резултати.  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3. Конкретни интереси и планове за бъдеща професионална реализация.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4. Предпочитания към определен специализиращ модул, очаквани предизвикателства.    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5. Представа за основните сфери, в които се развива приложната лингвистика, както и за най-съществените постижения в тази област.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 xml:space="preserve">6. Въпроси към комисията. </w:t>
      </w: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color w:val="auto"/>
          <w:sz w:val="21"/>
          <w:szCs w:val="21"/>
          <w:lang w:val="bg-BG"/>
        </w:rPr>
      </w:pPr>
    </w:p>
    <w:p w:rsidR="001955C2" w:rsidRDefault="001955C2" w:rsidP="001955C2">
      <w:pPr>
        <w:pStyle w:val="NoParagraphStyle"/>
        <w:suppressAutoHyphens/>
        <w:spacing w:line="264" w:lineRule="auto"/>
        <w:ind w:firstLine="340"/>
        <w:jc w:val="both"/>
        <w:rPr>
          <w:b/>
          <w:bCs/>
          <w:caps/>
          <w:color w:val="auto"/>
          <w:sz w:val="21"/>
          <w:szCs w:val="21"/>
          <w:lang w:val="bg-BG"/>
        </w:rPr>
      </w:pPr>
      <w:r>
        <w:rPr>
          <w:color w:val="auto"/>
          <w:sz w:val="21"/>
          <w:szCs w:val="21"/>
          <w:lang w:val="bg-BG"/>
        </w:rPr>
        <w:t>Комисията оценява по шестобалната система способността на кандидатите аргументирано да обосновават идеите си, езиковата култура и комуникативната им компетентност.</w:t>
      </w:r>
    </w:p>
    <w:p w:rsidR="001955C2" w:rsidRDefault="001955C2" w:rsidP="001955C2">
      <w:pPr>
        <w:rPr>
          <w:color w:val="auto"/>
          <w:sz w:val="22"/>
          <w:szCs w:val="22"/>
        </w:rPr>
      </w:pPr>
    </w:p>
    <w:p w:rsidR="001752FC" w:rsidRDefault="001752FC">
      <w:bookmarkStart w:id="0" w:name="_GoBack"/>
      <w:bookmarkEnd w:id="0"/>
    </w:p>
    <w:sectPr w:rsidR="0017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2"/>
    <w:rsid w:val="001752FC"/>
    <w:rsid w:val="001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4566-661F-4EAB-90C1-86C7D6A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1955C2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955C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1955C2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1955C2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2022-07-07T13:40:00Z</dcterms:created>
  <dcterms:modified xsi:type="dcterms:W3CDTF">2022-07-07T13:41:00Z</dcterms:modified>
</cp:coreProperties>
</file>