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9B117" w14:textId="77777777" w:rsidR="00E23D37" w:rsidRPr="00F84F01" w:rsidRDefault="00E23D37" w:rsidP="00C66F95">
      <w:pPr>
        <w:spacing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F84F01">
        <w:rPr>
          <w:rFonts w:ascii="Times New Roman" w:hAnsi="Times New Roman" w:cs="Times New Roman"/>
          <w:sz w:val="24"/>
          <w:szCs w:val="24"/>
          <w:lang w:val="bg-BG"/>
        </w:rPr>
        <w:t>С Т А Н О В И Щ Е</w:t>
      </w:r>
    </w:p>
    <w:p w14:paraId="48BB9140" w14:textId="23915786" w:rsidR="00E23D37" w:rsidRPr="00F84F01" w:rsidRDefault="00E23D37" w:rsidP="00C66F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4F01">
        <w:rPr>
          <w:rFonts w:ascii="Times New Roman" w:hAnsi="Times New Roman" w:cs="Times New Roman"/>
          <w:sz w:val="24"/>
          <w:szCs w:val="24"/>
          <w:lang w:val="bg-BG"/>
        </w:rPr>
        <w:t>от доц. д-р Мира Николаева Маркова, преподавател в катедра „Етнология” при Исторически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факулт</w:t>
      </w:r>
      <w:r>
        <w:rPr>
          <w:rFonts w:ascii="Times New Roman" w:hAnsi="Times New Roman" w:cs="Times New Roman"/>
          <w:sz w:val="24"/>
          <w:szCs w:val="24"/>
          <w:lang w:val="bg-BG"/>
        </w:rPr>
        <w:t>ет на СУ „Св. Климент Охридски“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за дисертационен труд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на тема: </w:t>
      </w:r>
      <w:r>
        <w:rPr>
          <w:rFonts w:ascii="Times New Roman" w:hAnsi="Times New Roman" w:cs="Times New Roman"/>
          <w:sz w:val="24"/>
          <w:szCs w:val="24"/>
          <w:lang w:val="bg-BG"/>
        </w:rPr>
        <w:t>Съвременни интеркултурни образователни програми за етнографски и исторически музей в България</w:t>
      </w:r>
    </w:p>
    <w:p w14:paraId="5EC0328B" w14:textId="712C14CB" w:rsidR="00E23D37" w:rsidRDefault="00E23D37" w:rsidP="00C66F95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Елена Христова Витанова, 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>за присъждане на образователна и научна степен „доктор”</w:t>
      </w:r>
    </w:p>
    <w:p w14:paraId="4326A289" w14:textId="728982E6" w:rsidR="00E23D37" w:rsidRDefault="00E23D37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Предложеният за защита дисертационен труд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поставя в центъра на изследователския интерес на Елена Витанова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музейното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като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успешно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то</w:t>
      </w:r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осъществяване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интеркултурния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>диалог</w:t>
      </w:r>
      <w:proofErr w:type="spellEnd"/>
      <w:r w:rsidRPr="00C22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73DB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Не случайно за акцент е избрана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бразователната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мисия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етнографския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историческия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3405CB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доколкото тези типове музеи имат </w:t>
      </w:r>
      <w:r w:rsidR="003405CB">
        <w:rPr>
          <w:rFonts w:ascii="Times New Roman" w:hAnsi="Times New Roman" w:cs="Times New Roman"/>
          <w:sz w:val="24"/>
          <w:szCs w:val="24"/>
          <w:lang w:val="bg-BG"/>
        </w:rPr>
        <w:t>съществен принос при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формирането на националната памет. Разбира се мисията на тези типове музеи</w:t>
      </w:r>
      <w:r w:rsidRPr="00C2273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положена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общия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ценностен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контекст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социална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отговорност</w:t>
      </w:r>
      <w:proofErr w:type="spellEnd"/>
      <w:r w:rsidR="003405C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E20AA2">
        <w:rPr>
          <w:rFonts w:ascii="Times New Roman" w:hAnsi="Times New Roman" w:cs="Times New Roman"/>
          <w:sz w:val="24"/>
          <w:szCs w:val="24"/>
          <w:lang w:val="bg-BG"/>
        </w:rPr>
        <w:t xml:space="preserve"> като е направена съпоставка с европейските тенденции в тази посока. </w:t>
      </w:r>
    </w:p>
    <w:p w14:paraId="2602A900" w14:textId="502018B3" w:rsidR="00270B20" w:rsidRDefault="00270B20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4F01">
        <w:rPr>
          <w:rFonts w:ascii="Times New Roman" w:hAnsi="Times New Roman" w:cs="Times New Roman"/>
          <w:sz w:val="24"/>
          <w:szCs w:val="24"/>
          <w:lang w:val="bg-BG"/>
        </w:rPr>
        <w:t>Дисертационният труд се състои от въведение,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четири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глави, заключение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>библиографска справка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с общ обем </w:t>
      </w:r>
      <w:r>
        <w:rPr>
          <w:rFonts w:ascii="Times New Roman" w:hAnsi="Times New Roman" w:cs="Times New Roman"/>
          <w:sz w:val="24"/>
          <w:szCs w:val="24"/>
          <w:lang w:val="bg-BG"/>
        </w:rPr>
        <w:t>332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страници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Библиогра</w:t>
      </w:r>
      <w:r w:rsidR="00007F3D">
        <w:rPr>
          <w:rFonts w:ascii="Times New Roman" w:hAnsi="Times New Roman" w:cs="Times New Roman"/>
          <w:sz w:val="24"/>
          <w:szCs w:val="24"/>
          <w:lang w:val="bg-BG"/>
        </w:rPr>
        <w:t>фската справка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включва 258 единици като</w:t>
      </w:r>
      <w:r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показва много добро познаване на литературата и дигиталните ресурси по проблема.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Текстът на дисертационния труд е онагледен с 6 таблици, 46 диаграми и 1 фигура.</w:t>
      </w:r>
    </w:p>
    <w:p w14:paraId="01DDBD5B" w14:textId="114FB408" w:rsidR="00E20AA2" w:rsidRDefault="00E20AA2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CF37DA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C227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дисертационно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изследване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разработи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теоретичен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етнопедагогическа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съвременни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интеркултурни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етнографски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исторически</w:t>
      </w:r>
      <w:proofErr w:type="spellEnd"/>
      <w:r w:rsidRPr="00C2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36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CF37DA"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</w:t>
      </w:r>
      <w:r w:rsidRPr="00C22736">
        <w:rPr>
          <w:rFonts w:ascii="Times New Roman" w:hAnsi="Times New Roman" w:cs="Times New Roman"/>
          <w:sz w:val="24"/>
          <w:szCs w:val="24"/>
        </w:rPr>
        <w:t>.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Постигането на 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>основната цел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е свързано с решаването на 6 задачи, коректно формулирани от авторката. Според мен задачите са решени успешно, а критичният прочит на дисертационния труд доказва, че основн</w:t>
      </w:r>
      <w:r w:rsidR="003405CB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цел </w:t>
      </w:r>
      <w:r w:rsidR="003405CB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изпълнен</w:t>
      </w:r>
      <w:r w:rsidR="003405C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>. Докторант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>ката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>Елена Витанова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предлага оригинален продукт. 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 xml:space="preserve">Постигнат е баланс между теоретичната рамка и емпиричното изследване. 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Проявена е прецизност при боравенето с 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>използвана нормативна база</w:t>
      </w:r>
      <w:r w:rsidR="00CF37DA" w:rsidRPr="00F84F0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F37DA">
        <w:rPr>
          <w:rFonts w:ascii="Times New Roman" w:hAnsi="Times New Roman" w:cs="Times New Roman"/>
          <w:sz w:val="24"/>
          <w:szCs w:val="24"/>
          <w:lang w:val="bg-BG"/>
        </w:rPr>
        <w:t xml:space="preserve"> Дисертацията се отличава с ясна методологическа рамка, много добра структура</w:t>
      </w:r>
      <w:r w:rsidR="00791196">
        <w:rPr>
          <w:rFonts w:ascii="Times New Roman" w:hAnsi="Times New Roman" w:cs="Times New Roman"/>
          <w:sz w:val="24"/>
          <w:szCs w:val="24"/>
          <w:lang w:val="bg-BG"/>
        </w:rPr>
        <w:t xml:space="preserve"> и яснота на предлаганите внушения.</w:t>
      </w:r>
      <w:r w:rsidR="00FE787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6A9B">
        <w:rPr>
          <w:rFonts w:ascii="Times New Roman" w:hAnsi="Times New Roman" w:cs="Times New Roman"/>
          <w:sz w:val="24"/>
          <w:szCs w:val="24"/>
          <w:lang w:val="bg-BG"/>
        </w:rPr>
        <w:t>Предвид спецификата на предложеното изследване</w:t>
      </w:r>
      <w:r w:rsidR="00007F3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A6A9B">
        <w:rPr>
          <w:rFonts w:ascii="Times New Roman" w:hAnsi="Times New Roman" w:cs="Times New Roman"/>
          <w:sz w:val="24"/>
          <w:szCs w:val="24"/>
          <w:lang w:val="bg-BG"/>
        </w:rPr>
        <w:t xml:space="preserve"> Елена Витанова умело </w:t>
      </w:r>
      <w:r w:rsidR="00007F3D">
        <w:rPr>
          <w:rFonts w:ascii="Times New Roman" w:hAnsi="Times New Roman" w:cs="Times New Roman"/>
          <w:sz w:val="24"/>
          <w:szCs w:val="24"/>
          <w:lang w:val="bg-BG"/>
        </w:rPr>
        <w:t>съчетава</w:t>
      </w:r>
      <w:r w:rsidR="00BA6A9B">
        <w:rPr>
          <w:rFonts w:ascii="Times New Roman" w:hAnsi="Times New Roman" w:cs="Times New Roman"/>
          <w:sz w:val="24"/>
          <w:szCs w:val="24"/>
          <w:lang w:val="bg-BG"/>
        </w:rPr>
        <w:t xml:space="preserve"> методите на етнологията, педагогиката, психологията и музеологията, което свидетелства за широта на познанието и изграден специфичен </w:t>
      </w:r>
      <w:r w:rsidR="00BA6A9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научен профил. </w:t>
      </w:r>
      <w:r w:rsidR="00FE7873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Навсякъде в дисертационния труд анализът на данните е коректен и използван по предназначение. </w:t>
      </w:r>
      <w:r w:rsidR="00FE7873">
        <w:rPr>
          <w:rFonts w:ascii="Times New Roman" w:hAnsi="Times New Roman" w:cs="Times New Roman"/>
          <w:sz w:val="24"/>
          <w:szCs w:val="24"/>
          <w:lang w:val="bg-BG"/>
        </w:rPr>
        <w:t>Добросъвестно</w:t>
      </w:r>
      <w:r w:rsidR="00FE7873" w:rsidRPr="00F84F01">
        <w:rPr>
          <w:rFonts w:ascii="Times New Roman" w:hAnsi="Times New Roman" w:cs="Times New Roman"/>
          <w:sz w:val="24"/>
          <w:szCs w:val="24"/>
          <w:lang w:val="bg-BG"/>
        </w:rPr>
        <w:t xml:space="preserve"> е цитирането на източниците и литературата</w:t>
      </w:r>
      <w:r w:rsidR="00FE7873">
        <w:rPr>
          <w:rFonts w:ascii="Times New Roman" w:hAnsi="Times New Roman" w:cs="Times New Roman"/>
          <w:sz w:val="24"/>
          <w:szCs w:val="24"/>
          <w:lang w:val="bg-BG"/>
        </w:rPr>
        <w:t xml:space="preserve"> като това не се прави самоцелно, а е хармонично вплетено в структурата на изложението</w:t>
      </w:r>
      <w:r w:rsidR="00FE7873" w:rsidRPr="00F84F0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39B916D" w14:textId="7D3F44B3" w:rsidR="0043765F" w:rsidRDefault="00997777" w:rsidP="00C66F95">
      <w:pPr>
        <w:spacing w:line="360" w:lineRule="auto"/>
        <w:ind w:firstLine="70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9F6EAB">
        <w:rPr>
          <w:rFonts w:ascii="Times New Roman" w:hAnsi="Times New Roman" w:cs="Times New Roman"/>
          <w:b/>
          <w:sz w:val="24"/>
          <w:szCs w:val="24"/>
        </w:rPr>
        <w:t>Първа глава</w:t>
      </w:r>
      <w:r w:rsidRPr="009D6835">
        <w:rPr>
          <w:rFonts w:ascii="Times New Roman" w:hAnsi="Times New Roman" w:cs="Times New Roman"/>
          <w:sz w:val="24"/>
          <w:szCs w:val="24"/>
        </w:rPr>
        <w:t xml:space="preserve"> представя на вниманието ни функционален анализ на стратегически и нормативни документи и политики на МОН спрямо внедряването на съвременни интеркултурни образователни програми за етнографски и исторически музей в България в периода 2012- 2020 г.</w:t>
      </w:r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Пространно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прецизно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анализирана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посочената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нормативна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сравнена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с</w:t>
      </w:r>
      <w:r w:rsidR="00402701">
        <w:rPr>
          <w:rFonts w:ascii="Times New Roman" w:hAnsi="Times New Roman" w:cs="Times New Roman"/>
          <w:sz w:val="24"/>
          <w:szCs w:val="24"/>
          <w:lang w:val="bg-BG"/>
        </w:rPr>
        <w:t>ъс</w:t>
      </w:r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r w:rsidR="00402701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тратегически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интеркултурно</w:t>
      </w:r>
      <w:proofErr w:type="spellEnd"/>
      <w:r w:rsidR="003405CB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глобален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="009D6835" w:rsidRPr="009D6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35" w:rsidRPr="009D6835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402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402701" w:rsidRPr="00402701">
        <w:rPr>
          <w:rFonts w:ascii="Times New Roman" w:hAnsi="Times New Roman" w:cs="Times New Roman"/>
          <w:sz w:val="24"/>
          <w:szCs w:val="24"/>
          <w:lang w:val="ru-RU"/>
        </w:rPr>
        <w:t>Докторантката</w:t>
      </w:r>
      <w:r w:rsidR="003A3DC3">
        <w:rPr>
          <w:rFonts w:ascii="Times New Roman" w:hAnsi="Times New Roman" w:cs="Times New Roman"/>
          <w:sz w:val="24"/>
          <w:szCs w:val="24"/>
          <w:lang w:val="ru-RU"/>
        </w:rPr>
        <w:t xml:space="preserve"> показва, че въпреки отсъствието на единна формална рамка за развитие на образованието</w:t>
      </w:r>
      <w:r w:rsidR="003405CB">
        <w:rPr>
          <w:rFonts w:ascii="Times New Roman" w:hAnsi="Times New Roman" w:cs="Times New Roman"/>
          <w:sz w:val="24"/>
          <w:szCs w:val="24"/>
          <w:lang w:val="ru-RU"/>
        </w:rPr>
        <w:t xml:space="preserve"> у нас</w:t>
      </w:r>
      <w:r w:rsidR="003A3DC3">
        <w:rPr>
          <w:rFonts w:ascii="Times New Roman" w:hAnsi="Times New Roman" w:cs="Times New Roman"/>
          <w:sz w:val="24"/>
          <w:szCs w:val="24"/>
          <w:lang w:val="ru-RU"/>
        </w:rPr>
        <w:t xml:space="preserve">, анализираните стратегичски документи са изготвени в условията на обвързаност и съгласуваност, в контекста за ясна дългосрочна политика за развитие на образованието у нас в духа на интеркултурността, познаването на различността и знанието за другостта. Тази глава е взаимосвързаната с последвалата </w:t>
      </w:r>
      <w:r w:rsidR="003A3DC3" w:rsidRPr="009F6EAB">
        <w:rPr>
          <w:rFonts w:ascii="Times New Roman" w:hAnsi="Times New Roman" w:cs="Times New Roman"/>
          <w:b/>
          <w:sz w:val="24"/>
          <w:szCs w:val="24"/>
          <w:lang w:val="ru-RU"/>
        </w:rPr>
        <w:t>втора глава</w:t>
      </w:r>
      <w:r w:rsidR="003A3DC3">
        <w:rPr>
          <w:rFonts w:ascii="Times New Roman" w:hAnsi="Times New Roman" w:cs="Times New Roman"/>
          <w:sz w:val="24"/>
          <w:szCs w:val="24"/>
          <w:lang w:val="ru-RU"/>
        </w:rPr>
        <w:t>, където се предлага функционален анализ на стратегически и нормативни документи и политики на Министерството на културата спрямо внедряването на съвременни</w:t>
      </w:r>
      <w:r w:rsidR="009F6E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3DC3">
        <w:rPr>
          <w:rFonts w:ascii="Times New Roman" w:hAnsi="Times New Roman" w:cs="Times New Roman"/>
          <w:sz w:val="24"/>
          <w:szCs w:val="24"/>
          <w:lang w:val="ru-RU"/>
        </w:rPr>
        <w:t>интеркултурни образователни програми за етнографски и исторически музей в България в периода 2012- 2020 г.</w:t>
      </w:r>
      <w:r w:rsidR="009F6EAB">
        <w:rPr>
          <w:rFonts w:ascii="Times New Roman" w:hAnsi="Times New Roman" w:cs="Times New Roman"/>
          <w:sz w:val="24"/>
          <w:szCs w:val="24"/>
          <w:lang w:val="ru-RU"/>
        </w:rPr>
        <w:t xml:space="preserve"> През призмата на национални, </w:t>
      </w:r>
      <w:r w:rsidR="009F6EAB">
        <w:rPr>
          <w:rFonts w:ascii="Times New Roman" w:hAnsi="Times New Roman" w:cs="Times New Roman"/>
          <w:sz w:val="24"/>
          <w:szCs w:val="24"/>
          <w:lang w:val="bg-BG"/>
        </w:rPr>
        <w:t>г</w:t>
      </w:r>
      <w:proofErr w:type="spellStart"/>
      <w:r w:rsidR="009F6EAB" w:rsidRPr="009F6EAB">
        <w:rPr>
          <w:rFonts w:ascii="Times New Roman" w:hAnsi="Times New Roman" w:cs="Times New Roman"/>
          <w:sz w:val="24"/>
          <w:szCs w:val="24"/>
        </w:rPr>
        <w:t>лобални</w:t>
      </w:r>
      <w:proofErr w:type="spellEnd"/>
      <w:r w:rsidR="009F6EAB" w:rsidRPr="009F6E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6EAB" w:rsidRPr="009F6EAB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="009F6EAB" w:rsidRPr="009F6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9F6EAB" w:rsidRPr="009F6EAB">
        <w:rPr>
          <w:rFonts w:ascii="Times New Roman" w:hAnsi="Times New Roman" w:cs="Times New Roman"/>
          <w:sz w:val="24"/>
          <w:szCs w:val="24"/>
        </w:rPr>
        <w:t xml:space="preserve"> </w:t>
      </w:r>
      <w:r w:rsidR="009F6EA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е разкрито мястото на </w:t>
      </w:r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културното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наследство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като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фактор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утвърждаване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културното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многообразие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междукултурния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диалог</w:t>
      </w:r>
      <w:proofErr w:type="spellEnd"/>
      <w:r w:rsidR="009F6EAB" w:rsidRPr="009F6EAB">
        <w:rPr>
          <w:rFonts w:ascii="Times New Roman" w:hAnsi="Times New Roman" w:cs="Times New Roman"/>
          <w:sz w:val="24"/>
          <w:szCs w:val="24"/>
        </w:rPr>
        <w:t xml:space="preserve"> </w:t>
      </w:r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периода</w:t>
      </w:r>
      <w:proofErr w:type="spellEnd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2012-2020 </w:t>
      </w:r>
      <w:proofErr w:type="spellStart"/>
      <w:r w:rsidR="009F6EAB" w:rsidRPr="009F6EAB">
        <w:rPr>
          <w:rFonts w:ascii="Times New Roman" w:hAnsi="Times New Roman" w:cs="Times New Roman"/>
          <w:bCs/>
          <w:color w:val="000000"/>
          <w:sz w:val="24"/>
          <w:szCs w:val="24"/>
        </w:rPr>
        <w:t>година</w:t>
      </w:r>
      <w:proofErr w:type="spellEnd"/>
      <w:r w:rsidR="009F6EA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. Отличното познаване на нормативната база е основата върху, която докторантката гради своята концепция за спецификите на музейното образование у нас и необходимостта от неговото прилагане, развиване и задълбочаване.</w:t>
      </w:r>
      <w:r w:rsidR="00B52D2E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7F66D1DF" w14:textId="4810A20A" w:rsidR="009D6835" w:rsidRDefault="00B52D2E" w:rsidP="00C66F95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Музейното образование е поставено в контекста на ключовите компетентности за учене през целия живот, парадигмата на компетентностния подход като ядро на образователната политика с хоризонт 2030 и основополагащата роля на иновациите.</w:t>
      </w:r>
      <w:r w:rsidR="00AA0F6C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Елена Витанова обосновано показва наличието на нормативна основа за свързването на образованието с други публични политики, в това </w:t>
      </w:r>
      <w:r w:rsidR="00B55C19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число и музеите за постигане на целите на интеркултурността и формирането на ценностно ориентирано поведение</w:t>
      </w:r>
      <w:r w:rsidR="0043765F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на личността</w:t>
      </w:r>
      <w:r w:rsidR="00B55C19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, свързано с толерантността, хуманността и демокрацията. </w:t>
      </w:r>
      <w:r w:rsidR="000F1B6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На база на анализа на нормативната база в първите две глави</w:t>
      </w:r>
      <w:r w:rsidR="009200AB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докторантката достига до извода, че е необходимо „</w:t>
      </w:r>
      <w:r w:rsidR="009200AB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тратегическото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образователната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етнографския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lastRenderedPageBreak/>
        <w:t>историческия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нейните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интеркултурни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измерения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r w:rsidR="003405CB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институционалните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етнографски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исторически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важен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акцент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неговата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образователна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мисия</w:t>
      </w:r>
      <w:proofErr w:type="spellEnd"/>
      <w:r w:rsidR="009200AB">
        <w:rPr>
          <w:rFonts w:ascii="Times New Roman" w:hAnsi="Times New Roman" w:cs="Times New Roman"/>
          <w:sz w:val="24"/>
          <w:szCs w:val="24"/>
          <w:lang w:val="bg-BG"/>
        </w:rPr>
        <w:t>“ (с. 130)</w:t>
      </w:r>
      <w:r w:rsidR="009200AB" w:rsidRPr="00575BD0">
        <w:rPr>
          <w:rFonts w:ascii="Times New Roman" w:hAnsi="Times New Roman" w:cs="Times New Roman"/>
          <w:sz w:val="24"/>
          <w:szCs w:val="24"/>
        </w:rPr>
        <w:t>.</w:t>
      </w:r>
      <w:r w:rsidR="009200AB">
        <w:rPr>
          <w:rFonts w:ascii="Times New Roman" w:hAnsi="Times New Roman" w:cs="Times New Roman"/>
          <w:sz w:val="24"/>
          <w:szCs w:val="24"/>
          <w:lang w:val="bg-BG"/>
        </w:rPr>
        <w:t xml:space="preserve"> Докторантката използва и лично проведени анкети, за да докаже с емпиричен материал теоретичните постановки и да достигне до извода, че р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азгръщането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интеркултурни</w:t>
      </w:r>
      <w:proofErr w:type="spellEnd"/>
      <w:r w:rsidR="009200AB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в </w:t>
      </w:r>
      <w:r w:rsidR="009200AB">
        <w:rPr>
          <w:rFonts w:ascii="Times New Roman" w:hAnsi="Times New Roman" w:cs="Times New Roman"/>
          <w:sz w:val="24"/>
          <w:szCs w:val="24"/>
          <w:lang w:val="bg-BG"/>
        </w:rPr>
        <w:t xml:space="preserve">изследваните типове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музеи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свързано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наличието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специалисти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експертна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квалификация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мотивация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AB" w:rsidRPr="00575BD0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="009200AB" w:rsidRPr="00575BD0">
        <w:rPr>
          <w:rFonts w:ascii="Times New Roman" w:hAnsi="Times New Roman" w:cs="Times New Roman"/>
          <w:sz w:val="24"/>
          <w:szCs w:val="24"/>
        </w:rPr>
        <w:t>.</w:t>
      </w:r>
    </w:p>
    <w:p w14:paraId="2A524FCC" w14:textId="36364060" w:rsidR="009E138D" w:rsidRDefault="00CA5699" w:rsidP="00C66F95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E1874">
        <w:rPr>
          <w:rFonts w:ascii="Times New Roman" w:hAnsi="Times New Roman" w:cs="Times New Roman"/>
          <w:b/>
          <w:sz w:val="24"/>
          <w:szCs w:val="24"/>
          <w:lang w:val="bg-BG"/>
        </w:rPr>
        <w:t>Трета глава</w:t>
      </w:r>
      <w:r w:rsidRPr="00CA5699">
        <w:rPr>
          <w:rFonts w:ascii="Times New Roman" w:hAnsi="Times New Roman" w:cs="Times New Roman"/>
          <w:sz w:val="24"/>
          <w:szCs w:val="24"/>
          <w:lang w:val="bg-BG"/>
        </w:rPr>
        <w:t xml:space="preserve"> е озаглавена</w:t>
      </w:r>
      <w:r>
        <w:rPr>
          <w:rFonts w:ascii="Times New Roman" w:hAnsi="Times New Roman" w:cs="Times New Roman"/>
          <w:sz w:val="24"/>
          <w:szCs w:val="24"/>
          <w:lang w:val="bg-BG"/>
        </w:rPr>
        <w:t>: „Съвременни интеркултурни образователни програми за етнографски и исторически музей- парадигми и структура“ като е направен рефлексивен функционален анализ на историческите модели на об</w:t>
      </w:r>
      <w:r w:rsidR="00F420E7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>азователната функция на музея.</w:t>
      </w:r>
      <w:r w:rsidR="00D36F19">
        <w:rPr>
          <w:rFonts w:ascii="Times New Roman" w:hAnsi="Times New Roman" w:cs="Times New Roman"/>
          <w:sz w:val="24"/>
          <w:szCs w:val="24"/>
          <w:lang w:val="bg-BG"/>
        </w:rPr>
        <w:t xml:space="preserve"> Разкрити са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социалните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потребности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осъществяване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динамична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връзка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образованието</w:t>
      </w:r>
      <w:proofErr w:type="spellEnd"/>
      <w:r w:rsidR="00D36F19" w:rsidRPr="00547AD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D36F19" w:rsidRPr="00547AD1">
        <w:rPr>
          <w:rFonts w:ascii="Times New Roman" w:hAnsi="Times New Roman" w:cs="Times New Roman"/>
          <w:bCs/>
          <w:sz w:val="24"/>
          <w:szCs w:val="24"/>
        </w:rPr>
        <w:t>културата</w:t>
      </w:r>
      <w:proofErr w:type="spellEnd"/>
      <w:r w:rsidR="00D36F1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именно в музея. Много удачно</w:t>
      </w:r>
      <w:r w:rsidR="009E138D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са анализирани редица </w:t>
      </w:r>
      <w:r w:rsidR="009E138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зследвания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областта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съвременни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интеркултурни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образователни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програми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етнографски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исторически</w:t>
      </w:r>
      <w:proofErr w:type="spellEnd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138D" w:rsidRPr="009E138D">
        <w:rPr>
          <w:rFonts w:ascii="Times New Roman" w:hAnsi="Times New Roman" w:cs="Times New Roman"/>
          <w:color w:val="000000" w:themeColor="text1"/>
          <w:sz w:val="24"/>
          <w:szCs w:val="24"/>
        </w:rPr>
        <w:t>музей</w:t>
      </w:r>
      <w:proofErr w:type="spellEnd"/>
      <w:r w:rsidR="009E138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Потърсени са българските специфики чрез сериозно емпирично изследване</w:t>
      </w:r>
      <w:r w:rsidR="00BC5AC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отличаващо се с многоаспектност, представителност и прецизност.</w:t>
      </w:r>
      <w:r w:rsidR="00986E1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 контекста на изследването е обърнато внимание на процеса на адаптация на един субект към</w:t>
      </w:r>
      <w:r w:rsidR="0072520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нова културна среда. Тук е акцентирано върху ролята на музейната институция за показване на културното многообразие у нас.</w:t>
      </w:r>
    </w:p>
    <w:p w14:paraId="57DE165B" w14:textId="3F383FB5" w:rsidR="004168E6" w:rsidRDefault="00E20776" w:rsidP="00C66F95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</w:t>
      </w:r>
      <w:r w:rsidRPr="00FE1874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четвърта глава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направен диагностичен срез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F04A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потребността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значимостта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внедряването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съвременни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интеркултурни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етнографски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исторически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са</w:t>
      </w:r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анализиран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теренното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етнопедагогическо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AC">
        <w:rPr>
          <w:rFonts w:ascii="Times New Roman" w:hAnsi="Times New Roman" w:cs="Times New Roman"/>
          <w:sz w:val="24"/>
          <w:szCs w:val="24"/>
        </w:rPr>
        <w:t>изследване</w:t>
      </w:r>
      <w:proofErr w:type="spellEnd"/>
      <w:r w:rsidRPr="003F04AC">
        <w:rPr>
          <w:rFonts w:ascii="Times New Roman" w:hAnsi="Times New Roman" w:cs="Times New Roman"/>
          <w:sz w:val="24"/>
          <w:szCs w:val="24"/>
        </w:rPr>
        <w:t>.</w:t>
      </w:r>
      <w:r w:rsidR="0000790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Изготвен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теоретичен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етнопедагогическа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съвременни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интеркултурни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етнографски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исторически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902" w:rsidRPr="003F04AC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="00007902" w:rsidRPr="003F04AC">
        <w:rPr>
          <w:rFonts w:ascii="Times New Roman" w:hAnsi="Times New Roman" w:cs="Times New Roman"/>
          <w:sz w:val="24"/>
          <w:szCs w:val="24"/>
        </w:rPr>
        <w:t>.</w:t>
      </w:r>
      <w:r w:rsidR="00007902">
        <w:rPr>
          <w:rFonts w:ascii="Times New Roman" w:hAnsi="Times New Roman" w:cs="Times New Roman"/>
          <w:sz w:val="24"/>
          <w:szCs w:val="24"/>
          <w:lang w:val="bg-BG"/>
        </w:rPr>
        <w:t xml:space="preserve"> Това е много съществен принос на настоящия дисертационен труд, което мотивира и неговата приложност.</w:t>
      </w:r>
    </w:p>
    <w:p w14:paraId="6BF0E582" w14:textId="745DEED8" w:rsidR="00825062" w:rsidRDefault="00825062" w:rsidP="00C66F95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заключението са обобщени и доразвити основните изводи. Авторката отново акцентира върху проведеното теренно етнопедагогическо проучване, което установява тенденциите и нагласите за внедряването на съвременни интеркултурни образователни програми в изследваните типове музеи </w:t>
      </w:r>
      <w:r w:rsidR="00FB7123">
        <w:rPr>
          <w:rFonts w:ascii="Times New Roman" w:hAnsi="Times New Roman" w:cs="Times New Roman"/>
          <w:sz w:val="24"/>
          <w:szCs w:val="24"/>
          <w:lang w:val="bg-BG"/>
        </w:rPr>
        <w:t>в 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9ABBD2E" w14:textId="4B880E83" w:rsidR="00BE3019" w:rsidRDefault="00BE3019" w:rsidP="00C66F95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Чрез своя дисертационен труд Елена Витанова се реализира като зрял учен, със сериозен аналитичен потенциал, теоретична и практическа подготовка и умение за обосновка на предлаганите тези, к</w:t>
      </w:r>
      <w:r w:rsidR="00FB7123">
        <w:rPr>
          <w:rFonts w:ascii="Times New Roman" w:hAnsi="Times New Roman" w:cs="Times New Roman"/>
          <w:sz w:val="24"/>
          <w:szCs w:val="24"/>
          <w:lang w:val="bg-BG"/>
        </w:rPr>
        <w:t>оито в съдържателен план се отличават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комплексност, оригиналност и прецизност. Елена Витанова не се страхува да предложи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решения по наболели въпроси дори на утвърдени държавни институции като МОН и Министерството на културата.</w:t>
      </w:r>
      <w:r w:rsidR="00E41843">
        <w:rPr>
          <w:rFonts w:ascii="Times New Roman" w:hAnsi="Times New Roman" w:cs="Times New Roman"/>
          <w:sz w:val="24"/>
          <w:szCs w:val="24"/>
          <w:lang w:val="bg-BG"/>
        </w:rPr>
        <w:t xml:space="preserve"> В това именно е смисълът на приложната наука.</w:t>
      </w:r>
    </w:p>
    <w:p w14:paraId="2B4E1455" w14:textId="0CC79A1A" w:rsidR="00825062" w:rsidRPr="00221072" w:rsidRDefault="00825062" w:rsidP="00C66F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21072">
        <w:rPr>
          <w:rFonts w:ascii="Times New Roman" w:hAnsi="Times New Roman" w:cs="Times New Roman"/>
          <w:sz w:val="24"/>
          <w:szCs w:val="24"/>
          <w:lang w:val="bg-BG"/>
        </w:rPr>
        <w:t>Отчитайки достойнствата на дисерт</w:t>
      </w:r>
      <w:r>
        <w:rPr>
          <w:rFonts w:ascii="Times New Roman" w:hAnsi="Times New Roman" w:cs="Times New Roman"/>
          <w:sz w:val="24"/>
          <w:szCs w:val="24"/>
          <w:lang w:val="bg-BG"/>
        </w:rPr>
        <w:t>ацията „Съвременни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 xml:space="preserve"> интеркултурни образователни програми за етнографски и исторически музей в България</w:t>
      </w:r>
      <w:r w:rsidRPr="00221072">
        <w:rPr>
          <w:rFonts w:ascii="Times New Roman" w:hAnsi="Times New Roman" w:cs="Times New Roman"/>
          <w:sz w:val="24"/>
          <w:szCs w:val="24"/>
          <w:lang w:val="bg-BG"/>
        </w:rPr>
        <w:t>” и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 xml:space="preserve"> спецификите</w:t>
      </w:r>
      <w:r w:rsidRPr="00221072">
        <w:rPr>
          <w:rFonts w:ascii="Times New Roman" w:hAnsi="Times New Roman" w:cs="Times New Roman"/>
          <w:sz w:val="24"/>
          <w:szCs w:val="24"/>
          <w:lang w:val="bg-BG"/>
        </w:rPr>
        <w:t xml:space="preserve"> при реализирането й, намирам за основателно да дам своята положителна оценка и да препоръчам на научното жури да присъди на 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 xml:space="preserve">Елена Христова Витанова </w:t>
      </w:r>
      <w:r w:rsidRPr="00221072">
        <w:rPr>
          <w:rFonts w:ascii="Times New Roman" w:hAnsi="Times New Roman" w:cs="Times New Roman"/>
          <w:sz w:val="24"/>
          <w:szCs w:val="24"/>
          <w:lang w:val="bg-BG"/>
        </w:rPr>
        <w:t>образователната и научна степен „доктор”.</w:t>
      </w:r>
    </w:p>
    <w:p w14:paraId="256F9921" w14:textId="77777777" w:rsidR="0053663A" w:rsidRDefault="0053663A" w:rsidP="00C66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D9BAD72" w14:textId="3E7EE6F8" w:rsidR="00BE3019" w:rsidRDefault="00825062" w:rsidP="00C66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София, 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22107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>08</w:t>
      </w:r>
      <w:r w:rsidRPr="00221072">
        <w:rPr>
          <w:rFonts w:ascii="Times New Roman" w:hAnsi="Times New Roman" w:cs="Times New Roman"/>
          <w:sz w:val="24"/>
          <w:szCs w:val="24"/>
          <w:lang w:val="bg-BG"/>
        </w:rPr>
        <w:t>. 202</w:t>
      </w:r>
      <w:r w:rsidR="008C2747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Автор на становище</w:t>
      </w:r>
      <w:r w:rsidR="0053663A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0BE1708" w14:textId="3B9E6845" w:rsidR="00825062" w:rsidRPr="00221072" w:rsidRDefault="0053663A" w:rsidP="00C66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</w:t>
      </w:r>
      <w:r w:rsidR="00825062" w:rsidRPr="00221072">
        <w:rPr>
          <w:rFonts w:ascii="Times New Roman" w:hAnsi="Times New Roman" w:cs="Times New Roman"/>
          <w:sz w:val="24"/>
          <w:szCs w:val="24"/>
          <w:lang w:val="bg-BG"/>
        </w:rPr>
        <w:t xml:space="preserve">доц. д-р Мира Маркова </w:t>
      </w:r>
    </w:p>
    <w:p w14:paraId="7BA6D0C9" w14:textId="77777777" w:rsidR="00825062" w:rsidRPr="00007902" w:rsidRDefault="00825062" w:rsidP="00C66F95">
      <w:pPr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9F6EC47" w14:textId="5591F793" w:rsidR="00CA5699" w:rsidRPr="00D36F19" w:rsidRDefault="00CA5699" w:rsidP="00C66F95">
      <w:pPr>
        <w:spacing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372923" w14:textId="012481D2" w:rsidR="00997777" w:rsidRDefault="00997777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32F68D" w14:textId="77777777" w:rsidR="00BA6A9B" w:rsidRPr="00CF37DA" w:rsidRDefault="00BA6A9B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4F58EA5" w14:textId="77777777" w:rsidR="00E20AA2" w:rsidRDefault="00E20AA2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396F9F" w14:textId="77777777" w:rsidR="00373DB7" w:rsidRPr="00E23D37" w:rsidRDefault="00373DB7" w:rsidP="00C66F95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3D0087B7" w14:textId="77777777" w:rsidR="00F563B8" w:rsidRPr="00E23D37" w:rsidRDefault="00F563B8" w:rsidP="00C66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63B8" w:rsidRPr="00E2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6D38"/>
    <w:multiLevelType w:val="multilevel"/>
    <w:tmpl w:val="B9242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  <w:color w:val="FF0000"/>
      </w:rPr>
    </w:lvl>
  </w:abstractNum>
  <w:abstractNum w:abstractNumId="1">
    <w:nsid w:val="5AF35F4C"/>
    <w:multiLevelType w:val="multilevel"/>
    <w:tmpl w:val="738E6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55"/>
    <w:rsid w:val="00007902"/>
    <w:rsid w:val="00007F3D"/>
    <w:rsid w:val="000F1B63"/>
    <w:rsid w:val="00270B20"/>
    <w:rsid w:val="003405CB"/>
    <w:rsid w:val="00373DB7"/>
    <w:rsid w:val="003A3DC3"/>
    <w:rsid w:val="003C6545"/>
    <w:rsid w:val="00402701"/>
    <w:rsid w:val="004168E6"/>
    <w:rsid w:val="00421A6F"/>
    <w:rsid w:val="0043765F"/>
    <w:rsid w:val="0053663A"/>
    <w:rsid w:val="00627255"/>
    <w:rsid w:val="0072520A"/>
    <w:rsid w:val="00791196"/>
    <w:rsid w:val="00825062"/>
    <w:rsid w:val="008C2747"/>
    <w:rsid w:val="009200AB"/>
    <w:rsid w:val="00986E1D"/>
    <w:rsid w:val="00997777"/>
    <w:rsid w:val="009D6835"/>
    <w:rsid w:val="009E138D"/>
    <w:rsid w:val="009F6EAB"/>
    <w:rsid w:val="00AA0F6C"/>
    <w:rsid w:val="00B52D2E"/>
    <w:rsid w:val="00B55C19"/>
    <w:rsid w:val="00BA6A9B"/>
    <w:rsid w:val="00BC5AC7"/>
    <w:rsid w:val="00BE3019"/>
    <w:rsid w:val="00C66F95"/>
    <w:rsid w:val="00C87DF0"/>
    <w:rsid w:val="00CA5699"/>
    <w:rsid w:val="00CF37DA"/>
    <w:rsid w:val="00D36F19"/>
    <w:rsid w:val="00E20776"/>
    <w:rsid w:val="00E20AA2"/>
    <w:rsid w:val="00E23D37"/>
    <w:rsid w:val="00E41843"/>
    <w:rsid w:val="00F420E7"/>
    <w:rsid w:val="00F563B8"/>
    <w:rsid w:val="00F72DD2"/>
    <w:rsid w:val="00F827A4"/>
    <w:rsid w:val="00FB7123"/>
    <w:rsid w:val="00FE1874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1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3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Списък на абзаци,List Paragraph1,List Paragraph11,List Paragraph compact,Normal bullet 2,Paragraphe de liste 2,Reference list,Bullet list,Numbered List,1st level - Bullet List Paragraph,Lettre d'introduction,Paragraph,Bullet EY,列出段落"/>
    <w:basedOn w:val="Normal"/>
    <w:link w:val="ListParagraphChar"/>
    <w:uiPriority w:val="34"/>
    <w:qFormat/>
    <w:rsid w:val="009D6835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character" w:customStyle="1" w:styleId="ListParagraphChar">
    <w:name w:val="List Paragraph Char"/>
    <w:aliases w:val="List1 Char,Списък на абзаци Char,List Paragraph1 Char,List Paragraph11 Char,List Paragraph compact Char,Normal bullet 2 Char,Paragraphe de liste 2 Char,Reference list Char,Bullet list Char,Numbered List Char,Paragraph Char,列出段落 Char"/>
    <w:link w:val="ListParagraph"/>
    <w:uiPriority w:val="34"/>
    <w:qFormat/>
    <w:rsid w:val="009D6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3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Списък на абзаци,List Paragraph1,List Paragraph11,List Paragraph compact,Normal bullet 2,Paragraphe de liste 2,Reference list,Bullet list,Numbered List,1st level - Bullet List Paragraph,Lettre d'introduction,Paragraph,Bullet EY,列出段落"/>
    <w:basedOn w:val="Normal"/>
    <w:link w:val="ListParagraphChar"/>
    <w:uiPriority w:val="34"/>
    <w:qFormat/>
    <w:rsid w:val="009D6835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character" w:customStyle="1" w:styleId="ListParagraphChar">
    <w:name w:val="List Paragraph Char"/>
    <w:aliases w:val="List1 Char,Списък на абзаци Char,List Paragraph1 Char,List Paragraph11 Char,List Paragraph compact Char,Normal bullet 2 Char,Paragraphe de liste 2 Char,Reference list Char,Bullet list Char,Numbered List Char,Paragraph Char,列出段落 Char"/>
    <w:link w:val="ListParagraph"/>
    <w:uiPriority w:val="34"/>
    <w:qFormat/>
    <w:rsid w:val="009D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User</cp:lastModifiedBy>
  <cp:revision>2</cp:revision>
  <dcterms:created xsi:type="dcterms:W3CDTF">2021-08-23T07:29:00Z</dcterms:created>
  <dcterms:modified xsi:type="dcterms:W3CDTF">2021-08-23T07:29:00Z</dcterms:modified>
</cp:coreProperties>
</file>