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09" w:rsidRDefault="003A6509" w:rsidP="008959C0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EC33E4" w:rsidRDefault="001412BB" w:rsidP="008959C0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3A6509">
        <w:rPr>
          <w:rFonts w:ascii="Times New Roman" w:hAnsi="Times New Roman" w:cs="Times New Roman"/>
          <w:b/>
          <w:sz w:val="28"/>
          <w:szCs w:val="28"/>
          <w:lang w:val="bg-BG"/>
        </w:rPr>
        <w:t>Становище</w:t>
      </w:r>
    </w:p>
    <w:p w:rsidR="003A6509" w:rsidRDefault="003A6509" w:rsidP="008959C0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A6509" w:rsidRDefault="003A6509" w:rsidP="008959C0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3A6509" w:rsidRPr="003A6509" w:rsidRDefault="003A6509" w:rsidP="003A65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A6509">
        <w:rPr>
          <w:rFonts w:ascii="Times New Roman" w:hAnsi="Times New Roman" w:cs="Times New Roman"/>
          <w:b/>
          <w:sz w:val="24"/>
          <w:szCs w:val="24"/>
          <w:lang w:val="bg-BG"/>
        </w:rPr>
        <w:t>от доцент д-р Таня Бонева</w:t>
      </w:r>
    </w:p>
    <w:p w:rsidR="003A6509" w:rsidRPr="003A6509" w:rsidRDefault="003A6509" w:rsidP="003A650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•</w:t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З</w:t>
      </w:r>
      <w:r w:rsidRPr="003A6509">
        <w:rPr>
          <w:rFonts w:ascii="Times New Roman" w:hAnsi="Times New Roman" w:cs="Times New Roman"/>
          <w:sz w:val="24"/>
          <w:szCs w:val="24"/>
          <w:lang w:val="bg-BG"/>
        </w:rPr>
        <w:t>а присъждане на образователна и научна степен „доктор “на Eлена  Христова Витанова – задочен докторант по професионално направление -  3.1: „Социология, антропология и науки за културата“  / Етнология – Етномузеология/  към СУ „ Св. Климент Охридски“ – Исторически факултет</w:t>
      </w:r>
    </w:p>
    <w:p w:rsidR="008B4500" w:rsidRPr="003A6509" w:rsidRDefault="003A6509" w:rsidP="003A6509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A6509">
        <w:rPr>
          <w:rFonts w:ascii="Times New Roman" w:hAnsi="Times New Roman" w:cs="Times New Roman"/>
          <w:sz w:val="24"/>
          <w:szCs w:val="24"/>
          <w:lang w:val="bg-BG"/>
        </w:rPr>
        <w:t>•</w:t>
      </w:r>
      <w:r w:rsidRPr="003A6509">
        <w:rPr>
          <w:rFonts w:ascii="Times New Roman" w:hAnsi="Times New Roman" w:cs="Times New Roman"/>
          <w:sz w:val="24"/>
          <w:szCs w:val="24"/>
          <w:lang w:val="bg-BG"/>
        </w:rPr>
        <w:tab/>
        <w:t>Научен ръково</w:t>
      </w:r>
      <w:r>
        <w:rPr>
          <w:rFonts w:ascii="Times New Roman" w:hAnsi="Times New Roman" w:cs="Times New Roman"/>
          <w:sz w:val="24"/>
          <w:szCs w:val="24"/>
          <w:lang w:val="bg-BG"/>
        </w:rPr>
        <w:t>дител : доцент д-р Мира Маркова</w:t>
      </w:r>
    </w:p>
    <w:p w:rsidR="008B4500" w:rsidRPr="003A6509" w:rsidRDefault="008B4500" w:rsidP="007807F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A6509">
        <w:rPr>
          <w:rFonts w:ascii="Times New Roman" w:hAnsi="Times New Roman" w:cs="Times New Roman"/>
          <w:sz w:val="24"/>
          <w:szCs w:val="24"/>
          <w:lang w:val="bg-BG"/>
        </w:rPr>
        <w:t xml:space="preserve">Научно направление : 3.1. </w:t>
      </w:r>
      <w:r w:rsidR="00033210" w:rsidRPr="003A6509">
        <w:rPr>
          <w:rFonts w:ascii="Times New Roman" w:hAnsi="Times New Roman" w:cs="Times New Roman"/>
          <w:sz w:val="24"/>
          <w:szCs w:val="24"/>
          <w:lang w:val="bg-BG"/>
        </w:rPr>
        <w:t>Социология, антрополо</w:t>
      </w:r>
      <w:r w:rsidRPr="003A6509">
        <w:rPr>
          <w:rFonts w:ascii="Times New Roman" w:hAnsi="Times New Roman" w:cs="Times New Roman"/>
          <w:sz w:val="24"/>
          <w:szCs w:val="24"/>
          <w:lang w:val="bg-BG"/>
        </w:rPr>
        <w:t>гия и науки за културата</w:t>
      </w:r>
    </w:p>
    <w:p w:rsidR="008B4500" w:rsidRPr="003A6509" w:rsidRDefault="008B4500" w:rsidP="007807F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A6509">
        <w:rPr>
          <w:rFonts w:ascii="Times New Roman" w:hAnsi="Times New Roman" w:cs="Times New Roman"/>
          <w:sz w:val="24"/>
          <w:szCs w:val="24"/>
          <w:lang w:val="bg-BG"/>
        </w:rPr>
        <w:t>Докторантска програма: Етнология - Етномузеология</w:t>
      </w:r>
    </w:p>
    <w:p w:rsidR="008B4500" w:rsidRPr="003A6509" w:rsidRDefault="008B4500" w:rsidP="007807F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412BB" w:rsidRPr="003A6509" w:rsidRDefault="001412BB" w:rsidP="007807F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412BB" w:rsidRPr="003A6509" w:rsidRDefault="008B4500" w:rsidP="007807F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A6509">
        <w:rPr>
          <w:rFonts w:ascii="Times New Roman" w:hAnsi="Times New Roman" w:cs="Times New Roman"/>
          <w:sz w:val="24"/>
          <w:szCs w:val="24"/>
          <w:lang w:val="bg-BG"/>
        </w:rPr>
        <w:tab/>
        <w:t>П</w:t>
      </w:r>
      <w:r w:rsidR="001412BB" w:rsidRPr="003A6509">
        <w:rPr>
          <w:rFonts w:ascii="Times New Roman" w:hAnsi="Times New Roman" w:cs="Times New Roman"/>
          <w:sz w:val="24"/>
          <w:szCs w:val="24"/>
          <w:lang w:val="bg-BG"/>
        </w:rPr>
        <w:t>редставена</w:t>
      </w:r>
      <w:r w:rsidRPr="003A6509"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="007807F7" w:rsidRPr="003A6509">
        <w:rPr>
          <w:rFonts w:ascii="Times New Roman" w:hAnsi="Times New Roman" w:cs="Times New Roman"/>
          <w:sz w:val="24"/>
          <w:szCs w:val="24"/>
          <w:lang w:val="bg-BG"/>
        </w:rPr>
        <w:t xml:space="preserve"> за защита дисертация на Елена Витанова,</w:t>
      </w:r>
      <w:r w:rsidR="001412BB" w:rsidRPr="003A6509">
        <w:rPr>
          <w:rFonts w:ascii="Times New Roman" w:hAnsi="Times New Roman" w:cs="Times New Roman"/>
          <w:sz w:val="24"/>
          <w:szCs w:val="24"/>
          <w:lang w:val="bg-BG"/>
        </w:rPr>
        <w:t xml:space="preserve"> се състои</w:t>
      </w:r>
      <w:r w:rsidR="007807F7" w:rsidRPr="003A6509">
        <w:rPr>
          <w:rFonts w:ascii="Times New Roman" w:hAnsi="Times New Roman" w:cs="Times New Roman"/>
          <w:sz w:val="24"/>
          <w:szCs w:val="24"/>
          <w:lang w:val="bg-BG"/>
        </w:rPr>
        <w:t xml:space="preserve"> от Въведение /с. 5-15/</w:t>
      </w:r>
      <w:r w:rsidR="00033210" w:rsidRPr="003A6509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7807F7" w:rsidRPr="003A6509">
        <w:rPr>
          <w:rFonts w:ascii="Times New Roman" w:hAnsi="Times New Roman" w:cs="Times New Roman"/>
          <w:sz w:val="24"/>
          <w:szCs w:val="24"/>
          <w:lang w:val="bg-BG"/>
        </w:rPr>
        <w:t xml:space="preserve"> в кое</w:t>
      </w:r>
      <w:r w:rsidR="001412BB" w:rsidRPr="003A6509">
        <w:rPr>
          <w:rFonts w:ascii="Times New Roman" w:hAnsi="Times New Roman" w:cs="Times New Roman"/>
          <w:sz w:val="24"/>
          <w:szCs w:val="24"/>
          <w:lang w:val="bg-BG"/>
        </w:rPr>
        <w:t>то докторантката е представила а</w:t>
      </w:r>
      <w:r w:rsidR="00033210" w:rsidRPr="003A6509">
        <w:rPr>
          <w:rFonts w:ascii="Times New Roman" w:hAnsi="Times New Roman" w:cs="Times New Roman"/>
          <w:sz w:val="24"/>
          <w:szCs w:val="24"/>
          <w:lang w:val="bg-BG"/>
        </w:rPr>
        <w:t>ктуалните проблеми по темата: „О</w:t>
      </w:r>
      <w:r w:rsidR="001412BB" w:rsidRPr="003A6509">
        <w:rPr>
          <w:rFonts w:ascii="Times New Roman" w:hAnsi="Times New Roman" w:cs="Times New Roman"/>
          <w:sz w:val="24"/>
          <w:szCs w:val="24"/>
          <w:lang w:val="bg-BG"/>
        </w:rPr>
        <w:t>бразователната мисия на етнографския исторически музей в общия ценностен комплекс на тяхната социална отговорност, обществена и приобщаваща функция“.</w:t>
      </w:r>
    </w:p>
    <w:p w:rsidR="001412BB" w:rsidRPr="003A6509" w:rsidRDefault="007807F7" w:rsidP="007807F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A6509">
        <w:rPr>
          <w:rFonts w:ascii="Times New Roman" w:hAnsi="Times New Roman" w:cs="Times New Roman"/>
          <w:sz w:val="24"/>
          <w:szCs w:val="24"/>
          <w:lang w:val="bg-BG"/>
        </w:rPr>
        <w:tab/>
      </w:r>
      <w:r w:rsidR="00FB3D38">
        <w:rPr>
          <w:rFonts w:ascii="Times New Roman" w:hAnsi="Times New Roman" w:cs="Times New Roman"/>
          <w:sz w:val="24"/>
          <w:szCs w:val="24"/>
          <w:lang w:val="bg-BG"/>
        </w:rPr>
        <w:t>В</w:t>
      </w:r>
      <w:bookmarkStart w:id="0" w:name="_GoBack"/>
      <w:bookmarkEnd w:id="0"/>
      <w:r w:rsidR="001412BB" w:rsidRPr="003A6509">
        <w:rPr>
          <w:rFonts w:ascii="Times New Roman" w:hAnsi="Times New Roman" w:cs="Times New Roman"/>
          <w:sz w:val="24"/>
          <w:szCs w:val="24"/>
          <w:lang w:val="bg-BG"/>
        </w:rPr>
        <w:t xml:space="preserve"> четирите глави на работата са описани и критично анализирани стратегическите документи за интеркултурно о</w:t>
      </w:r>
      <w:r w:rsidRPr="003A6509">
        <w:rPr>
          <w:rFonts w:ascii="Times New Roman" w:hAnsi="Times New Roman" w:cs="Times New Roman"/>
          <w:sz w:val="24"/>
          <w:szCs w:val="24"/>
          <w:lang w:val="bg-BG"/>
        </w:rPr>
        <w:t>бразование в глобален и европей</w:t>
      </w:r>
      <w:r w:rsidR="001412BB" w:rsidRPr="003A6509">
        <w:rPr>
          <w:rFonts w:ascii="Times New Roman" w:hAnsi="Times New Roman" w:cs="Times New Roman"/>
          <w:sz w:val="24"/>
          <w:szCs w:val="24"/>
          <w:lang w:val="bg-BG"/>
        </w:rPr>
        <w:t xml:space="preserve">ски план /гл. 1, с. 16-82/, стратегическите нормативни документи и политики на Министерството на културата и внедряването на съвременните интеркултурни ообразователни програми за етнографски и исторически музей в периода 2012 – 2020 /гл. 2. </w:t>
      </w:r>
      <w:r w:rsidRPr="003A6509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1412BB" w:rsidRPr="003A6509">
        <w:rPr>
          <w:rFonts w:ascii="Times New Roman" w:hAnsi="Times New Roman" w:cs="Times New Roman"/>
          <w:sz w:val="24"/>
          <w:szCs w:val="24"/>
          <w:lang w:val="bg-BG"/>
        </w:rPr>
        <w:t>. 83-162/, съвременни интеркултурни образователни програми за етнографски и исторически музей – парадигми и структура /гл. 3, с. 163-218/</w:t>
      </w:r>
      <w:r w:rsidR="00C65D52" w:rsidRPr="003A6509">
        <w:rPr>
          <w:rFonts w:ascii="Times New Roman" w:hAnsi="Times New Roman" w:cs="Times New Roman"/>
          <w:sz w:val="24"/>
          <w:szCs w:val="24"/>
          <w:lang w:val="bg-BG"/>
        </w:rPr>
        <w:t xml:space="preserve"> и съвременни интеркултурни образователни програми за етнографски и исторически музей – технологии и практики / гл. 4, с. 220-303/. Работата съдържа също Изводи / с. 304-305/ и Заключение</w:t>
      </w:r>
      <w:r w:rsidRPr="003A6509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  <w:r w:rsidR="00C65D52" w:rsidRPr="003A6509">
        <w:rPr>
          <w:rFonts w:ascii="Times New Roman" w:hAnsi="Times New Roman" w:cs="Times New Roman"/>
          <w:sz w:val="24"/>
          <w:szCs w:val="24"/>
          <w:lang w:val="bg-BG"/>
        </w:rPr>
        <w:t>с. 306-308/. Литертурните и документални източници вк</w:t>
      </w:r>
      <w:r w:rsidRPr="003A6509">
        <w:rPr>
          <w:rFonts w:ascii="Times New Roman" w:hAnsi="Times New Roman" w:cs="Times New Roman"/>
          <w:sz w:val="24"/>
          <w:szCs w:val="24"/>
          <w:lang w:val="bg-BG"/>
        </w:rPr>
        <w:t>лючват 94 документални съчинения</w:t>
      </w:r>
      <w:r w:rsidR="00C65D52" w:rsidRPr="003A6509">
        <w:rPr>
          <w:rFonts w:ascii="Times New Roman" w:hAnsi="Times New Roman" w:cs="Times New Roman"/>
          <w:sz w:val="24"/>
          <w:szCs w:val="24"/>
          <w:lang w:val="bg-BG"/>
        </w:rPr>
        <w:t xml:space="preserve"> и 164 научни изследвания. В текста има 6 таблици, 45 диаграми и 1 фигура. Цялата дисертация обхваща 332 с.</w:t>
      </w:r>
    </w:p>
    <w:p w:rsidR="00C65D52" w:rsidRPr="003A6509" w:rsidRDefault="00C65D52" w:rsidP="007807F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A6509">
        <w:rPr>
          <w:rFonts w:ascii="Times New Roman" w:hAnsi="Times New Roman" w:cs="Times New Roman"/>
          <w:sz w:val="24"/>
          <w:szCs w:val="24"/>
          <w:lang w:val="bg-BG"/>
        </w:rPr>
        <w:tab/>
        <w:t xml:space="preserve">Написването на научно съчинение по посочената тема представлява огромна изискваща много усилия работа за изучаването на различни проблеми и разработването едновременно </w:t>
      </w:r>
      <w:r w:rsidR="006B29AD" w:rsidRPr="003A6509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Pr="003A6509">
        <w:rPr>
          <w:rFonts w:ascii="Times New Roman" w:hAnsi="Times New Roman" w:cs="Times New Roman"/>
          <w:sz w:val="24"/>
          <w:szCs w:val="24"/>
          <w:lang w:val="bg-BG"/>
        </w:rPr>
        <w:t xml:space="preserve">етноложки и </w:t>
      </w:r>
      <w:r w:rsidR="00033210" w:rsidRPr="003A6509">
        <w:rPr>
          <w:rFonts w:ascii="Times New Roman" w:hAnsi="Times New Roman" w:cs="Times New Roman"/>
          <w:sz w:val="24"/>
          <w:szCs w:val="24"/>
          <w:lang w:val="bg-BG"/>
        </w:rPr>
        <w:t>етно</w:t>
      </w:r>
      <w:r w:rsidRPr="003A6509">
        <w:rPr>
          <w:rFonts w:ascii="Times New Roman" w:hAnsi="Times New Roman" w:cs="Times New Roman"/>
          <w:sz w:val="24"/>
          <w:szCs w:val="24"/>
          <w:lang w:val="bg-BG"/>
        </w:rPr>
        <w:t xml:space="preserve">педагогически теми. Докторантката се е справила </w:t>
      </w:r>
      <w:r w:rsidRPr="003A6509">
        <w:rPr>
          <w:rFonts w:ascii="Times New Roman" w:hAnsi="Times New Roman" w:cs="Times New Roman"/>
          <w:sz w:val="24"/>
          <w:szCs w:val="24"/>
          <w:lang w:val="bg-BG"/>
        </w:rPr>
        <w:lastRenderedPageBreak/>
        <w:t>много добре със сложната структура на работата и е успяла да осъществи своите визии, цели и задачи.</w:t>
      </w:r>
    </w:p>
    <w:p w:rsidR="00C65D52" w:rsidRPr="003A6509" w:rsidRDefault="00C65D52" w:rsidP="007807F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A6509">
        <w:rPr>
          <w:rFonts w:ascii="Times New Roman" w:hAnsi="Times New Roman" w:cs="Times New Roman"/>
          <w:sz w:val="24"/>
          <w:szCs w:val="24"/>
          <w:lang w:val="bg-BG"/>
        </w:rPr>
        <w:tab/>
        <w:t>Тесктът на различните глави поставя много предизвикателства. Най-важното между тях е изучаването на актуалният проблем за интеркултурното образование на основата на съвременните теории и методи на проучване.</w:t>
      </w:r>
    </w:p>
    <w:p w:rsidR="00C65D52" w:rsidRPr="003A6509" w:rsidRDefault="00C65D52" w:rsidP="007807F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A6509">
        <w:rPr>
          <w:rFonts w:ascii="Times New Roman" w:hAnsi="Times New Roman" w:cs="Times New Roman"/>
          <w:sz w:val="24"/>
          <w:szCs w:val="24"/>
          <w:lang w:val="bg-BG"/>
        </w:rPr>
        <w:tab/>
        <w:t>В Първа глава са представени и анализирани нормативните документи и политики в глобален и европейски план, както и документите на българските мин</w:t>
      </w:r>
      <w:r w:rsidR="006B29AD" w:rsidRPr="003A6509">
        <w:rPr>
          <w:rFonts w:ascii="Times New Roman" w:hAnsi="Times New Roman" w:cs="Times New Roman"/>
          <w:sz w:val="24"/>
          <w:szCs w:val="24"/>
          <w:lang w:val="bg-BG"/>
        </w:rPr>
        <w:t>истерства: Министерски съвет, Министерст</w:t>
      </w:r>
      <w:r w:rsidRPr="003A6509">
        <w:rPr>
          <w:rFonts w:ascii="Times New Roman" w:hAnsi="Times New Roman" w:cs="Times New Roman"/>
          <w:sz w:val="24"/>
          <w:szCs w:val="24"/>
          <w:lang w:val="bg-BG"/>
        </w:rPr>
        <w:t>вото</w:t>
      </w:r>
      <w:r w:rsidR="006B29AD" w:rsidRPr="003A6509">
        <w:rPr>
          <w:rFonts w:ascii="Times New Roman" w:hAnsi="Times New Roman" w:cs="Times New Roman"/>
          <w:sz w:val="24"/>
          <w:szCs w:val="24"/>
          <w:lang w:val="bg-BG"/>
        </w:rPr>
        <w:t xml:space="preserve"> на образованието и науката и Министерст</w:t>
      </w:r>
      <w:r w:rsidRPr="003A6509">
        <w:rPr>
          <w:rFonts w:ascii="Times New Roman" w:hAnsi="Times New Roman" w:cs="Times New Roman"/>
          <w:sz w:val="24"/>
          <w:szCs w:val="24"/>
          <w:lang w:val="bg-BG"/>
        </w:rPr>
        <w:t>вото на културата. Установено е, че съвременните насоки на развитие на образованието не са подкрепени със законодателство у нас до 2</w:t>
      </w:r>
      <w:r w:rsidR="00033210" w:rsidRPr="003A6509">
        <w:rPr>
          <w:rFonts w:ascii="Times New Roman" w:hAnsi="Times New Roman" w:cs="Times New Roman"/>
          <w:sz w:val="24"/>
          <w:szCs w:val="24"/>
          <w:lang w:val="bg-BG"/>
        </w:rPr>
        <w:t>016</w:t>
      </w:r>
      <w:r w:rsidR="00132D8F" w:rsidRPr="003A6509">
        <w:rPr>
          <w:rFonts w:ascii="Times New Roman" w:hAnsi="Times New Roman" w:cs="Times New Roman"/>
          <w:sz w:val="24"/>
          <w:szCs w:val="24"/>
          <w:lang w:val="bg-BG"/>
        </w:rPr>
        <w:t xml:space="preserve"> г. Приложението на единна политика в образованието се постига едва в закона за предучилищното и училищнното образование, както и в документи посветени на интеграцията на ромите /2012 – 2020 г.</w:t>
      </w:r>
      <w:r w:rsidR="006B29AD" w:rsidRPr="003A6509">
        <w:rPr>
          <w:rFonts w:ascii="Times New Roman" w:hAnsi="Times New Roman" w:cs="Times New Roman"/>
          <w:sz w:val="24"/>
          <w:szCs w:val="24"/>
          <w:lang w:val="bg-BG"/>
        </w:rPr>
        <w:t xml:space="preserve">/ и Стратегия за образователна </w:t>
      </w:r>
      <w:r w:rsidR="00132D8F" w:rsidRPr="003A6509">
        <w:rPr>
          <w:rFonts w:ascii="Times New Roman" w:hAnsi="Times New Roman" w:cs="Times New Roman"/>
          <w:sz w:val="24"/>
          <w:szCs w:val="24"/>
          <w:lang w:val="bg-BG"/>
        </w:rPr>
        <w:t xml:space="preserve"> интеграция на деца и ученици от етническите малцинства /2025-2020 г./.  Направеният анализ на развитието на нормативната база и образователната политика на българската държава пока</w:t>
      </w:r>
      <w:r w:rsidR="00341863" w:rsidRPr="003A6509">
        <w:rPr>
          <w:rFonts w:ascii="Times New Roman" w:hAnsi="Times New Roman" w:cs="Times New Roman"/>
          <w:sz w:val="24"/>
          <w:szCs w:val="24"/>
          <w:lang w:val="bg-BG"/>
        </w:rPr>
        <w:t xml:space="preserve">зва стремеж на институциите да </w:t>
      </w:r>
      <w:r w:rsidR="00132D8F" w:rsidRPr="003A6509">
        <w:rPr>
          <w:rFonts w:ascii="Times New Roman" w:hAnsi="Times New Roman" w:cs="Times New Roman"/>
          <w:sz w:val="24"/>
          <w:szCs w:val="24"/>
          <w:lang w:val="bg-BG"/>
        </w:rPr>
        <w:t>приложат модернитте политики на Декларацията от Инчон и други, в които се очертават нови стратегии на обучение</w:t>
      </w:r>
      <w:r w:rsidR="00033210" w:rsidRPr="003A6509">
        <w:rPr>
          <w:rFonts w:ascii="Times New Roman" w:hAnsi="Times New Roman" w:cs="Times New Roman"/>
          <w:sz w:val="24"/>
          <w:szCs w:val="24"/>
          <w:lang w:val="bg-BG"/>
        </w:rPr>
        <w:t xml:space="preserve">: реализиране на ценностно - </w:t>
      </w:r>
      <w:r w:rsidR="00132D8F" w:rsidRPr="003A6509">
        <w:rPr>
          <w:rFonts w:ascii="Times New Roman" w:hAnsi="Times New Roman" w:cs="Times New Roman"/>
          <w:sz w:val="24"/>
          <w:szCs w:val="24"/>
          <w:lang w:val="bg-BG"/>
        </w:rPr>
        <w:t>ориентираният подход. Тези идеи и стратегии</w:t>
      </w:r>
      <w:r w:rsidR="00341863" w:rsidRPr="003A6509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132D8F" w:rsidRPr="003A6509">
        <w:rPr>
          <w:rFonts w:ascii="Times New Roman" w:hAnsi="Times New Roman" w:cs="Times New Roman"/>
          <w:sz w:val="24"/>
          <w:szCs w:val="24"/>
          <w:lang w:val="bg-BG"/>
        </w:rPr>
        <w:t xml:space="preserve"> отбелязва </w:t>
      </w:r>
      <w:r w:rsidR="00033210" w:rsidRPr="003A6509">
        <w:rPr>
          <w:rFonts w:ascii="Times New Roman" w:hAnsi="Times New Roman" w:cs="Times New Roman"/>
          <w:sz w:val="24"/>
          <w:szCs w:val="24"/>
          <w:lang w:val="bg-BG"/>
        </w:rPr>
        <w:t xml:space="preserve"> докторант </w:t>
      </w:r>
      <w:r w:rsidR="00132D8F" w:rsidRPr="003A6509">
        <w:rPr>
          <w:rFonts w:ascii="Times New Roman" w:hAnsi="Times New Roman" w:cs="Times New Roman"/>
          <w:sz w:val="24"/>
          <w:szCs w:val="24"/>
          <w:lang w:val="bg-BG"/>
        </w:rPr>
        <w:t>Витанова се съдържат в новия закон за предучилищнот</w:t>
      </w:r>
      <w:r w:rsidR="00033210" w:rsidRPr="003A6509">
        <w:rPr>
          <w:rFonts w:ascii="Times New Roman" w:hAnsi="Times New Roman" w:cs="Times New Roman"/>
          <w:sz w:val="24"/>
          <w:szCs w:val="24"/>
          <w:lang w:val="bg-BG"/>
        </w:rPr>
        <w:t>о и училищното образование /2016</w:t>
      </w:r>
      <w:r w:rsidR="00132D8F" w:rsidRPr="003A6509">
        <w:rPr>
          <w:rFonts w:ascii="Times New Roman" w:hAnsi="Times New Roman" w:cs="Times New Roman"/>
          <w:sz w:val="24"/>
          <w:szCs w:val="24"/>
          <w:lang w:val="bg-BG"/>
        </w:rPr>
        <w:t xml:space="preserve"> г./, както и Националната </w:t>
      </w:r>
      <w:r w:rsidR="00033210" w:rsidRPr="003A6509">
        <w:rPr>
          <w:rFonts w:ascii="Times New Roman" w:hAnsi="Times New Roman" w:cs="Times New Roman"/>
          <w:sz w:val="24"/>
          <w:szCs w:val="24"/>
          <w:lang w:val="bg-BG"/>
        </w:rPr>
        <w:t>рамка за образование, обучение и учене / 2021 –</w:t>
      </w:r>
      <w:r w:rsidR="00132D8F" w:rsidRPr="003A6509">
        <w:rPr>
          <w:rFonts w:ascii="Times New Roman" w:hAnsi="Times New Roman" w:cs="Times New Roman"/>
          <w:sz w:val="24"/>
          <w:szCs w:val="24"/>
          <w:lang w:val="bg-BG"/>
        </w:rPr>
        <w:t xml:space="preserve"> 2030</w:t>
      </w:r>
      <w:r w:rsidR="00033210" w:rsidRPr="003A6509">
        <w:rPr>
          <w:rFonts w:ascii="Times New Roman" w:hAnsi="Times New Roman" w:cs="Times New Roman"/>
          <w:sz w:val="24"/>
          <w:szCs w:val="24"/>
          <w:lang w:val="bg-BG"/>
        </w:rPr>
        <w:t>г./</w:t>
      </w:r>
    </w:p>
    <w:p w:rsidR="00132D8F" w:rsidRPr="003A6509" w:rsidRDefault="00132D8F" w:rsidP="007807F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A6509">
        <w:rPr>
          <w:rFonts w:ascii="Times New Roman" w:hAnsi="Times New Roman" w:cs="Times New Roman"/>
          <w:sz w:val="24"/>
          <w:szCs w:val="24"/>
          <w:lang w:val="bg-BG"/>
        </w:rPr>
        <w:tab/>
        <w:t>Втора глава представлява функционален анализ на стратегическ</w:t>
      </w:r>
      <w:r w:rsidR="00341863" w:rsidRPr="003A6509">
        <w:rPr>
          <w:rFonts w:ascii="Times New Roman" w:hAnsi="Times New Roman" w:cs="Times New Roman"/>
          <w:sz w:val="24"/>
          <w:szCs w:val="24"/>
          <w:lang w:val="bg-BG"/>
        </w:rPr>
        <w:t>ите и нормативни документи на Министерството</w:t>
      </w:r>
      <w:r w:rsidRPr="003A6509">
        <w:rPr>
          <w:rFonts w:ascii="Times New Roman" w:hAnsi="Times New Roman" w:cs="Times New Roman"/>
          <w:sz w:val="24"/>
          <w:szCs w:val="24"/>
          <w:lang w:val="bg-BG"/>
        </w:rPr>
        <w:t xml:space="preserve"> на културата, спрямо внедряване на съвременните интеркултурни образователни програми. Тя повтаря структурата на Първа глава и приносът и е </w:t>
      </w:r>
      <w:r w:rsidR="00341863" w:rsidRPr="003A6509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3A6509">
        <w:rPr>
          <w:rFonts w:ascii="Times New Roman" w:hAnsi="Times New Roman" w:cs="Times New Roman"/>
          <w:sz w:val="24"/>
          <w:szCs w:val="24"/>
          <w:lang w:val="bg-BG"/>
        </w:rPr>
        <w:t>очертаване на политиките към малцинствата чрез промяна на ролята на музея, който представя на обществото и културата на нацията и трябва да се превърне в институция, която образова. Взаимодействието между двете институции представя идеята на интеркултурното образование</w:t>
      </w:r>
      <w:r w:rsidR="006C2AF0" w:rsidRPr="003A6509">
        <w:rPr>
          <w:rFonts w:ascii="Times New Roman" w:hAnsi="Times New Roman" w:cs="Times New Roman"/>
          <w:sz w:val="24"/>
          <w:szCs w:val="24"/>
          <w:lang w:val="bg-BG"/>
        </w:rPr>
        <w:t xml:space="preserve"> за взаимодействие между култура и образование чрез диалог между институциите.</w:t>
      </w:r>
    </w:p>
    <w:p w:rsidR="00033210" w:rsidRPr="003A6509" w:rsidRDefault="00033210" w:rsidP="007807F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A6509">
        <w:rPr>
          <w:rFonts w:ascii="Times New Roman" w:hAnsi="Times New Roman" w:cs="Times New Roman"/>
          <w:sz w:val="24"/>
          <w:szCs w:val="24"/>
          <w:lang w:val="bg-BG"/>
        </w:rPr>
        <w:tab/>
        <w:t>Трета глава навлиза в основната</w:t>
      </w:r>
      <w:r w:rsidR="006C2AF0" w:rsidRPr="003A6509">
        <w:rPr>
          <w:rFonts w:ascii="Times New Roman" w:hAnsi="Times New Roman" w:cs="Times New Roman"/>
          <w:sz w:val="24"/>
          <w:szCs w:val="24"/>
          <w:lang w:val="bg-BG"/>
        </w:rPr>
        <w:t xml:space="preserve"> тема – съвременните интеркултурни програми за етнографски и исторически музей. В тях се прилага реф</w:t>
      </w:r>
      <w:r w:rsidRPr="003A6509">
        <w:rPr>
          <w:rFonts w:ascii="Times New Roman" w:hAnsi="Times New Roman" w:cs="Times New Roman"/>
          <w:sz w:val="24"/>
          <w:szCs w:val="24"/>
          <w:lang w:val="bg-BG"/>
        </w:rPr>
        <w:t>лексивният функционален анализ з</w:t>
      </w:r>
      <w:r w:rsidR="006C2AF0" w:rsidRPr="003A6509">
        <w:rPr>
          <w:rFonts w:ascii="Times New Roman" w:hAnsi="Times New Roman" w:cs="Times New Roman"/>
          <w:sz w:val="24"/>
          <w:szCs w:val="24"/>
          <w:lang w:val="bg-BG"/>
        </w:rPr>
        <w:t xml:space="preserve">а развитието на обществените музеи и тяхното демократизиране, появата и развитието на музеите на детето и музейната педагогика. </w:t>
      </w:r>
      <w:r w:rsidRPr="003A6509">
        <w:rPr>
          <w:rFonts w:ascii="Times New Roman" w:hAnsi="Times New Roman" w:cs="Times New Roman"/>
          <w:sz w:val="24"/>
          <w:szCs w:val="24"/>
          <w:lang w:val="bg-BG"/>
        </w:rPr>
        <w:t xml:space="preserve">Музеите </w:t>
      </w:r>
      <w:r w:rsidR="006C2AF0" w:rsidRPr="003A6509">
        <w:rPr>
          <w:rFonts w:ascii="Times New Roman" w:hAnsi="Times New Roman" w:cs="Times New Roman"/>
          <w:sz w:val="24"/>
          <w:szCs w:val="24"/>
          <w:lang w:val="bg-BG"/>
        </w:rPr>
        <w:t xml:space="preserve"> разработват образователни програми, които представят не само националната история и култура, но и миналото на етническите малцинства. Така се достига до идеята за интеркултурен диалог между училището и музея при който музеите разработват програми не само за националната общност, но и за малцинствата, мигрантите и бежанците. Развитието на музейното дело в България е описано в контекста на националната идея. </w:t>
      </w:r>
    </w:p>
    <w:p w:rsidR="00033210" w:rsidRPr="003A6509" w:rsidRDefault="006C2AF0" w:rsidP="007807F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A6509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Докторантката е убедена последователка на конструктивистката теория за музеите като място, където ученикът се обучава като самият той конструира свое собствено разбиране и знание. </w:t>
      </w:r>
    </w:p>
    <w:p w:rsidR="006C2AF0" w:rsidRPr="003A6509" w:rsidRDefault="006C2AF0" w:rsidP="007807F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A6509">
        <w:rPr>
          <w:rFonts w:ascii="Times New Roman" w:hAnsi="Times New Roman" w:cs="Times New Roman"/>
          <w:sz w:val="24"/>
          <w:szCs w:val="24"/>
          <w:lang w:val="bg-BG"/>
        </w:rPr>
        <w:t>Цел на музейните програми</w:t>
      </w:r>
      <w:r w:rsidR="00341863" w:rsidRPr="003A6509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3A6509">
        <w:rPr>
          <w:rFonts w:ascii="Times New Roman" w:hAnsi="Times New Roman" w:cs="Times New Roman"/>
          <w:sz w:val="24"/>
          <w:szCs w:val="24"/>
          <w:lang w:val="bg-BG"/>
        </w:rPr>
        <w:t xml:space="preserve"> според  докторантката</w:t>
      </w:r>
      <w:r w:rsidR="00341863" w:rsidRPr="003A6509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3A650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41863" w:rsidRPr="003A6509">
        <w:rPr>
          <w:rFonts w:ascii="Times New Roman" w:hAnsi="Times New Roman" w:cs="Times New Roman"/>
          <w:sz w:val="24"/>
          <w:szCs w:val="24"/>
          <w:lang w:val="bg-BG"/>
        </w:rPr>
        <w:t xml:space="preserve"> е </w:t>
      </w:r>
      <w:r w:rsidRPr="003A6509">
        <w:rPr>
          <w:rFonts w:ascii="Times New Roman" w:hAnsi="Times New Roman" w:cs="Times New Roman"/>
          <w:sz w:val="24"/>
          <w:szCs w:val="24"/>
          <w:lang w:val="bg-BG"/>
        </w:rPr>
        <w:t>учениците да се научат за най-важни моменти от историята на</w:t>
      </w:r>
      <w:r w:rsidR="00245B4C" w:rsidRPr="003A6509">
        <w:rPr>
          <w:rFonts w:ascii="Times New Roman" w:hAnsi="Times New Roman" w:cs="Times New Roman"/>
          <w:sz w:val="24"/>
          <w:szCs w:val="24"/>
          <w:lang w:val="bg-BG"/>
        </w:rPr>
        <w:t xml:space="preserve"> страната в която живеят, но също да показват и своята култура и наследство, за да се получи взаимодействие и приобщаване към различните общности.</w:t>
      </w:r>
    </w:p>
    <w:p w:rsidR="00245B4C" w:rsidRPr="003A6509" w:rsidRDefault="00245B4C" w:rsidP="007807F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A6509">
        <w:rPr>
          <w:rFonts w:ascii="Times New Roman" w:hAnsi="Times New Roman" w:cs="Times New Roman"/>
          <w:sz w:val="24"/>
          <w:szCs w:val="24"/>
          <w:lang w:val="bg-BG"/>
        </w:rPr>
        <w:tab/>
        <w:t>Четвърта глава е най-приносна в дисертацията. Това е теренна</w:t>
      </w:r>
      <w:r w:rsidR="00341863" w:rsidRPr="003A6509">
        <w:rPr>
          <w:rFonts w:ascii="Times New Roman" w:hAnsi="Times New Roman" w:cs="Times New Roman"/>
          <w:sz w:val="24"/>
          <w:szCs w:val="24"/>
          <w:lang w:val="bg-BG"/>
        </w:rPr>
        <w:t>та работа на Елена Витанова</w:t>
      </w:r>
      <w:r w:rsidRPr="003A6509">
        <w:rPr>
          <w:rFonts w:ascii="Times New Roman" w:hAnsi="Times New Roman" w:cs="Times New Roman"/>
          <w:sz w:val="24"/>
          <w:szCs w:val="24"/>
          <w:lang w:val="bg-BG"/>
        </w:rPr>
        <w:t xml:space="preserve"> проведена в 47 училища</w:t>
      </w:r>
      <w:r w:rsidR="003A6509" w:rsidRPr="003A6509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3A6509">
        <w:rPr>
          <w:rFonts w:ascii="Times New Roman" w:hAnsi="Times New Roman" w:cs="Times New Roman"/>
          <w:sz w:val="24"/>
          <w:szCs w:val="24"/>
          <w:lang w:val="bg-BG"/>
        </w:rPr>
        <w:t xml:space="preserve"> чрез анкети и интервюта на специа</w:t>
      </w:r>
      <w:r w:rsidR="003A6509" w:rsidRPr="003A6509">
        <w:rPr>
          <w:rFonts w:ascii="Times New Roman" w:hAnsi="Times New Roman" w:cs="Times New Roman"/>
          <w:sz w:val="24"/>
          <w:szCs w:val="24"/>
          <w:lang w:val="bg-BG"/>
        </w:rPr>
        <w:t>л</w:t>
      </w:r>
      <w:r w:rsidRPr="003A6509">
        <w:rPr>
          <w:rFonts w:ascii="Times New Roman" w:hAnsi="Times New Roman" w:cs="Times New Roman"/>
          <w:sz w:val="24"/>
          <w:szCs w:val="24"/>
          <w:lang w:val="bg-BG"/>
        </w:rPr>
        <w:t>исти. Направен е анализ на резултатите от проведените анкети и интервюта. Като резултат от този огромна работа докторантката е създала интеркултурни образователни програми за етнографски и исторически музей – теоретичен модел на етнопедагогическа технология</w:t>
      </w:r>
      <w:r w:rsidR="003A6509" w:rsidRPr="003A6509">
        <w:rPr>
          <w:rFonts w:ascii="Times New Roman" w:hAnsi="Times New Roman" w:cs="Times New Roman"/>
          <w:sz w:val="24"/>
          <w:szCs w:val="24"/>
          <w:lang w:val="bg-BG"/>
        </w:rPr>
        <w:t xml:space="preserve"> за</w:t>
      </w:r>
      <w:r w:rsidRPr="003A6509">
        <w:rPr>
          <w:rFonts w:ascii="Times New Roman" w:hAnsi="Times New Roman" w:cs="Times New Roman"/>
          <w:sz w:val="24"/>
          <w:szCs w:val="24"/>
          <w:lang w:val="bg-BG"/>
        </w:rPr>
        <w:t xml:space="preserve"> разработване на образователни програми. Тази ч</w:t>
      </w:r>
      <w:r w:rsidR="003A6509" w:rsidRPr="003A6509">
        <w:rPr>
          <w:rFonts w:ascii="Times New Roman" w:hAnsi="Times New Roman" w:cs="Times New Roman"/>
          <w:sz w:val="24"/>
          <w:szCs w:val="24"/>
          <w:lang w:val="bg-BG"/>
        </w:rPr>
        <w:t>аст от дисертацията трябва да се</w:t>
      </w:r>
      <w:r w:rsidRPr="003A6509">
        <w:rPr>
          <w:rFonts w:ascii="Times New Roman" w:hAnsi="Times New Roman" w:cs="Times New Roman"/>
          <w:sz w:val="24"/>
          <w:szCs w:val="24"/>
          <w:lang w:val="bg-BG"/>
        </w:rPr>
        <w:t xml:space="preserve"> издаде.</w:t>
      </w:r>
    </w:p>
    <w:p w:rsidR="00245B4C" w:rsidRDefault="003A6509" w:rsidP="003A65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A6509">
        <w:rPr>
          <w:rFonts w:ascii="Times New Roman" w:hAnsi="Times New Roman" w:cs="Times New Roman"/>
          <w:sz w:val="24"/>
          <w:szCs w:val="24"/>
          <w:lang w:val="bg-BG"/>
        </w:rPr>
        <w:t>Отчитайки приносите на дисертацията „Съвременни интеркултурни образователни програми за етнографски и исторически музей в България” и спецификите при реализирането й, намирам за основателно да дам своята положителна оценка и да препоръчам на научното жури да присъди на Елена Христова Витанова образователната и научна степен „доктор”.</w:t>
      </w:r>
      <w:r w:rsidR="00245B4C" w:rsidRPr="003A6509">
        <w:rPr>
          <w:rFonts w:ascii="Times New Roman" w:hAnsi="Times New Roman" w:cs="Times New Roman"/>
          <w:sz w:val="24"/>
          <w:szCs w:val="24"/>
          <w:lang w:val="bg-BG"/>
        </w:rPr>
        <w:t>Тя отговяря на всички условия за написване на такъв труд, дори съдържа идеи и теоретични постановки, които са нови в педагогиката и етнологията.</w:t>
      </w:r>
    </w:p>
    <w:p w:rsidR="003A6509" w:rsidRPr="003A6509" w:rsidRDefault="003A6509" w:rsidP="003A65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Изготвил становището:</w:t>
      </w:r>
    </w:p>
    <w:p w:rsidR="00341863" w:rsidRPr="003A6509" w:rsidRDefault="003A6509" w:rsidP="007807F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A6509">
        <w:rPr>
          <w:rFonts w:ascii="Times New Roman" w:hAnsi="Times New Roman" w:cs="Times New Roman"/>
          <w:sz w:val="24"/>
          <w:szCs w:val="24"/>
          <w:lang w:val="bg-BG"/>
        </w:rPr>
        <w:t>София, 31.08.2021</w:t>
      </w:r>
      <w:r w:rsidRPr="003A650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A650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A650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A6509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A6509">
        <w:rPr>
          <w:rFonts w:ascii="Times New Roman" w:hAnsi="Times New Roman" w:cs="Times New Roman"/>
          <w:sz w:val="24"/>
          <w:szCs w:val="24"/>
          <w:lang w:val="bg-BG"/>
        </w:rPr>
        <w:tab/>
        <w:t>Доц. д-р Т. Бонев</w:t>
      </w:r>
      <w:r w:rsidR="00341863" w:rsidRPr="003A6509">
        <w:rPr>
          <w:rFonts w:ascii="Times New Roman" w:hAnsi="Times New Roman" w:cs="Times New Roman"/>
          <w:sz w:val="24"/>
          <w:szCs w:val="24"/>
          <w:lang w:val="bg-BG"/>
        </w:rPr>
        <w:t>а</w:t>
      </w:r>
    </w:p>
    <w:sectPr w:rsidR="00341863" w:rsidRPr="003A65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46B98"/>
    <w:multiLevelType w:val="hybridMultilevel"/>
    <w:tmpl w:val="CDE42F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565"/>
    <w:rsid w:val="00033210"/>
    <w:rsid w:val="00132D8F"/>
    <w:rsid w:val="001412BB"/>
    <w:rsid w:val="00245B4C"/>
    <w:rsid w:val="00341863"/>
    <w:rsid w:val="003A6509"/>
    <w:rsid w:val="004F6604"/>
    <w:rsid w:val="006B29AD"/>
    <w:rsid w:val="006C2AF0"/>
    <w:rsid w:val="007807F7"/>
    <w:rsid w:val="008959C0"/>
    <w:rsid w:val="008B4500"/>
    <w:rsid w:val="00C65D52"/>
    <w:rsid w:val="00EC33E4"/>
    <w:rsid w:val="00F26565"/>
    <w:rsid w:val="00FB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2021-08-31T12:40:00Z</dcterms:created>
  <dcterms:modified xsi:type="dcterms:W3CDTF">2021-08-31T12:40:00Z</dcterms:modified>
</cp:coreProperties>
</file>