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CE" w:rsidRDefault="003550CE" w:rsidP="004C3D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3550CE">
        <w:rPr>
          <w:rFonts w:ascii="Times New Roman" w:eastAsia="Times New Roman" w:hAnsi="Times New Roman" w:cs="Times New Roman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50CE">
        <w:rPr>
          <w:rFonts w:ascii="Times New Roman" w:eastAsia="Times New Roman" w:hAnsi="Times New Roman" w:cs="Times New Roman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50CE">
        <w:rPr>
          <w:rFonts w:ascii="Times New Roman" w:eastAsia="Times New Roman" w:hAnsi="Times New Roman" w:cs="Times New Roman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50CE">
        <w:rPr>
          <w:rFonts w:ascii="Times New Roman" w:eastAsia="Times New Roman" w:hAnsi="Times New Roman" w:cs="Times New Roman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50CE">
        <w:rPr>
          <w:rFonts w:ascii="Times New Roman" w:eastAsia="Times New Roman" w:hAnsi="Times New Roman" w:cs="Times New Roman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50CE">
        <w:rPr>
          <w:rFonts w:ascii="Times New Roman" w:eastAsia="Times New Roman" w:hAnsi="Times New Roman" w:cs="Times New Roman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50CE">
        <w:rPr>
          <w:rFonts w:ascii="Times New Roman" w:eastAsia="Times New Roman" w:hAnsi="Times New Roman" w:cs="Times New Roman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50CE">
        <w:rPr>
          <w:rFonts w:ascii="Times New Roman" w:eastAsia="Times New Roman" w:hAnsi="Times New Roman" w:cs="Times New Roman"/>
          <w:sz w:val="32"/>
          <w:szCs w:val="32"/>
        </w:rPr>
        <w:t>Я</w:t>
      </w:r>
    </w:p>
    <w:p w:rsidR="00301764" w:rsidRDefault="00301764" w:rsidP="003550C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0781" w:rsidRDefault="009F5C7A" w:rsidP="003550C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50CE">
        <w:rPr>
          <w:rFonts w:ascii="Times New Roman" w:eastAsia="Times New Roman" w:hAnsi="Times New Roman" w:cs="Times New Roman"/>
          <w:sz w:val="28"/>
          <w:szCs w:val="28"/>
        </w:rPr>
        <w:t>т проф. д-р ВЕСЕЛИН КОСТОВ ЯНЧЕВ</w:t>
      </w:r>
    </w:p>
    <w:p w:rsidR="003550CE" w:rsidRDefault="004E0781" w:rsidP="003550C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Софийски </w:t>
      </w:r>
      <w:r w:rsidR="00355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университет „Св. Климент Охридски“</w:t>
      </w:r>
    </w:p>
    <w:p w:rsidR="009F5C7A" w:rsidRDefault="009F5C7A" w:rsidP="003550C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50CE">
        <w:rPr>
          <w:rFonts w:ascii="Times New Roman" w:eastAsia="Times New Roman" w:hAnsi="Times New Roman" w:cs="Times New Roman"/>
          <w:sz w:val="28"/>
          <w:szCs w:val="28"/>
        </w:rPr>
        <w:t xml:space="preserve">а дисертационния труд на </w:t>
      </w:r>
      <w:r w:rsidR="003550CE" w:rsidRPr="003550CE">
        <w:rPr>
          <w:rFonts w:ascii="Times New Roman" w:eastAsia="Times New Roman" w:hAnsi="Times New Roman" w:cs="Times New Roman"/>
          <w:sz w:val="28"/>
          <w:szCs w:val="28"/>
        </w:rPr>
        <w:t>АНГЕЛ КАЛИНОВ ЗЛАТКОВ</w:t>
      </w:r>
    </w:p>
    <w:p w:rsidR="009F5C7A" w:rsidRPr="004E0781" w:rsidRDefault="009F5C7A" w:rsidP="009F5C7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тема </w:t>
      </w:r>
      <w:r w:rsidR="003550CE" w:rsidRPr="00355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781">
        <w:rPr>
          <w:rFonts w:ascii="Times New Roman" w:eastAsia="Times New Roman" w:hAnsi="Times New Roman" w:cs="Times New Roman"/>
          <w:sz w:val="28"/>
          <w:szCs w:val="28"/>
        </w:rPr>
        <w:t>БЪЛГАРСКИТЕ ДИПЛОМАТИЧЕСКИ ПРЕДСТАВИТЕЛСТВА В ОСМАНСКАТА ИМПЕРИЯ (1896-1902 г.)</w:t>
      </w:r>
    </w:p>
    <w:p w:rsidR="009F5C7A" w:rsidRDefault="009F5C7A" w:rsidP="003550C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придобиване на научна и образователна степен „доктор“</w:t>
      </w:r>
    </w:p>
    <w:p w:rsidR="009F5C7A" w:rsidRPr="003550CE" w:rsidRDefault="009F5C7A" w:rsidP="003550C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професионално направление 2.2. История и археология</w:t>
      </w:r>
    </w:p>
    <w:p w:rsidR="003550CE" w:rsidRDefault="003550CE" w:rsidP="004C3D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50CE" w:rsidRDefault="003550CE" w:rsidP="004C3D0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294" w:rsidRPr="00AD64C0" w:rsidRDefault="0012336E" w:rsidP="00A20F35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E0781" w:rsidRPr="00AD64C0">
        <w:rPr>
          <w:rFonts w:ascii="Times New Roman" w:eastAsia="Times New Roman" w:hAnsi="Times New Roman" w:cs="Times New Roman"/>
          <w:sz w:val="28"/>
          <w:szCs w:val="28"/>
        </w:rPr>
        <w:t xml:space="preserve">Ангел Златков е възпитаник на бургаската английска гимназия и на </w:t>
      </w:r>
      <w:r w:rsidR="004E0781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Историческия факултет на </w:t>
      </w:r>
      <w:r w:rsidR="004E0781" w:rsidRPr="00AD64C0">
        <w:rPr>
          <w:rFonts w:ascii="Times New Roman" w:eastAsia="Times New Roman" w:hAnsi="Times New Roman" w:cs="Times New Roman"/>
          <w:sz w:val="28"/>
          <w:szCs w:val="28"/>
        </w:rPr>
        <w:t xml:space="preserve">Софийския университет „Св. Кл. Охридски“, където през 2014 г. завършва с отличен успех </w:t>
      </w:r>
      <w:r w:rsidR="004E0781" w:rsidRPr="00AD64C0">
        <w:rPr>
          <w:rFonts w:ascii="Times New Roman" w:eastAsia="Times New Roman" w:hAnsi="Times New Roman" w:cs="Times New Roman"/>
          <w:bCs/>
          <w:sz w:val="28"/>
          <w:szCs w:val="28"/>
        </w:rPr>
        <w:t>бакалавърска програма „Минало и съвремие на Югоизточна Европа“. Отличен е успехът му и от магистратурата „Модерна България. Държава и общество“</w:t>
      </w:r>
      <w:r w:rsidR="00D8712F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катедрата „История на България“. От 2017 г. той е р</w:t>
      </w:r>
      <w:r w:rsidR="00D50294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едовен докторант </w:t>
      </w:r>
      <w:r w:rsidR="00D8712F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същата катедра, </w:t>
      </w:r>
      <w:r w:rsidR="00D50294" w:rsidRPr="00AD64C0">
        <w:rPr>
          <w:rFonts w:ascii="Times New Roman" w:eastAsia="Times New Roman" w:hAnsi="Times New Roman" w:cs="Times New Roman"/>
          <w:bCs/>
          <w:sz w:val="28"/>
          <w:szCs w:val="28"/>
        </w:rPr>
        <w:t>направление „Нова история на България 1878 - 1944“</w:t>
      </w:r>
      <w:r w:rsidR="00D8712F" w:rsidRPr="00AD64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50294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научен ръководител доц. д-р Валери Колев. </w:t>
      </w:r>
    </w:p>
    <w:p w:rsidR="00BB0DF4" w:rsidRPr="00AD64C0" w:rsidRDefault="0012336E" w:rsidP="00E90B3B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D8712F" w:rsidRPr="00AD64C0">
        <w:rPr>
          <w:rFonts w:ascii="Times New Roman" w:eastAsia="Times New Roman" w:hAnsi="Times New Roman" w:cs="Times New Roman"/>
          <w:bCs/>
          <w:sz w:val="28"/>
          <w:szCs w:val="28"/>
        </w:rPr>
        <w:t>Подготвеният от докторанта дисертационен труд</w:t>
      </w:r>
      <w:r w:rsidR="00A20F3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с „класическа“ структура от увод, в случая „уводни думи“, три глави, заключение, извори и литература, в обем от 325 страници.  </w:t>
      </w:r>
      <w:r w:rsidR="007858BC" w:rsidRPr="00AD64C0">
        <w:rPr>
          <w:rFonts w:ascii="Times New Roman" w:eastAsia="Times New Roman" w:hAnsi="Times New Roman" w:cs="Times New Roman"/>
          <w:bCs/>
          <w:sz w:val="28"/>
          <w:szCs w:val="28"/>
        </w:rPr>
        <w:t>Той е посветен на тема, която, макар и засягана от българската историография</w:t>
      </w:r>
      <w:r w:rsidR="00D3012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858BC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още не е била обект на цялостно </w:t>
      </w:r>
      <w:r w:rsidR="00C629B7" w:rsidRPr="00AD64C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76F3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самостоятелно </w:t>
      </w:r>
      <w:r w:rsidR="007858BC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изследване: </w:t>
      </w:r>
      <w:r w:rsidR="00D8712F" w:rsidRPr="00AD64C0">
        <w:rPr>
          <w:rFonts w:ascii="Times New Roman" w:eastAsia="Times New Roman" w:hAnsi="Times New Roman" w:cs="Times New Roman"/>
          <w:bCs/>
          <w:sz w:val="28"/>
          <w:szCs w:val="28"/>
        </w:rPr>
        <w:t>„Българските дипломатически представителства в Османската империя 1896 – 1902 г.</w:t>
      </w:r>
      <w:r w:rsidR="00B37136" w:rsidRPr="00AD64C0">
        <w:rPr>
          <w:rFonts w:ascii="Times New Roman" w:eastAsia="Times New Roman" w:hAnsi="Times New Roman" w:cs="Times New Roman"/>
          <w:bCs/>
          <w:sz w:val="28"/>
          <w:szCs w:val="28"/>
        </w:rPr>
        <w:t>“</w:t>
      </w:r>
      <w:r w:rsidR="007858BC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Проблемът е разгледан в контекста на </w:t>
      </w:r>
      <w:r w:rsidR="00EA76F3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основния </w:t>
      </w:r>
      <w:r w:rsidR="0081521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въпрос </w:t>
      </w:r>
      <w:r w:rsidR="00EA76F3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българското общество, за </w:t>
      </w:r>
      <w:r w:rsidR="00EA76F3" w:rsidRPr="00AD64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българската държава и за нейната външна политика – този за завършването на националното освобождение и обединение. </w:t>
      </w:r>
      <w:r w:rsidR="0081521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 като десетилетия наред вниманието на изследователите беше приковано върху появата, организацията и действията на националноосвободителните движения в Македония,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81521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Одринско и в  Княжеството, след появата на проучвания за ролята и мястото на Българската екзархия в </w:t>
      </w:r>
      <w:r w:rsidR="00D3012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периода след 1878 г. и в </w:t>
      </w:r>
      <w:r w:rsidR="0081521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революционния процес, работата на Ангел Златков е едно естествено и логично фокусиране върху третия фактор – българската </w:t>
      </w:r>
      <w:r w:rsidR="00D3012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държава и нейната дипломация. </w:t>
      </w:r>
      <w:r w:rsidR="00C629B7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Този подход заслужава внимание и насърчение, тъй като само синхронното представяне на трите основни </w:t>
      </w:r>
      <w:r w:rsidR="00BB0DF4" w:rsidRPr="00AD64C0">
        <w:rPr>
          <w:rFonts w:ascii="Times New Roman" w:eastAsia="Times New Roman" w:hAnsi="Times New Roman" w:cs="Times New Roman"/>
          <w:bCs/>
          <w:sz w:val="28"/>
          <w:szCs w:val="28"/>
        </w:rPr>
        <w:t>двигателя</w:t>
      </w:r>
      <w:r w:rsidR="00E90B3B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работещи в името на една обща цел, но с различни методи и средства, може да ни приближи максимално към обективността на случилото се. </w:t>
      </w:r>
    </w:p>
    <w:p w:rsidR="00AC4F01" w:rsidRPr="00AD64C0" w:rsidRDefault="0012336E" w:rsidP="00E90B3B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43163E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Хронологическите граници </w:t>
      </w:r>
      <w:r w:rsidR="00577FD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изследването са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относително </w:t>
      </w:r>
      <w:r w:rsidR="00577FD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кратки, но логични и добре обосновани. Те са продиктувани от появата на българските търговски агентства и тяхната първоначална дейност до ключовите събития от 1902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77FD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1903 г., свързани с надиганията на българите срещу османската власт и последвалата промяна в стратегията на българската държава за решаване на националния въпрос. На практика </w:t>
      </w:r>
      <w:r w:rsidR="00D3012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долната хронологическа граница е </w:t>
      </w:r>
      <w:r w:rsidR="00577FD8" w:rsidRPr="00AD64C0">
        <w:rPr>
          <w:rFonts w:ascii="Times New Roman" w:eastAsia="Times New Roman" w:hAnsi="Times New Roman" w:cs="Times New Roman"/>
          <w:bCs/>
          <w:sz w:val="28"/>
          <w:szCs w:val="28"/>
        </w:rPr>
        <w:t>Берлински</w:t>
      </w:r>
      <w:r w:rsidR="00D3012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ят конгрес, който очертава границите и статута на Княжество България и предопределя стремежа за тяхната промяна, елемент от който са и създадените търговски агентства в европейската територия на Османската империя със значително българско население. </w:t>
      </w:r>
    </w:p>
    <w:p w:rsidR="00E90B3B" w:rsidRPr="00AD64C0" w:rsidRDefault="0012336E" w:rsidP="00E90B3B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hAnsi="Times New Roman" w:cs="Times New Roman"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BB0DF4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своята работа Ангел Златков демонстрира отлична историографска осведоменост, съчетана с респект към вече направеното от колегията. </w:t>
      </w:r>
      <w:r w:rsidR="004E3C6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своето изследване той привлича публикувани документи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4E3C6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български, македонски и сръбски, периодични издания от епохата и спомени. </w:t>
      </w:r>
      <w:r w:rsidR="007F54B9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Малка </w:t>
      </w:r>
      <w:r w:rsidR="007F54B9" w:rsidRPr="00AD64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част от споменатите документи и спомени по невнимание 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бързане </w:t>
      </w:r>
      <w:r w:rsidR="007F54B9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са включени в категорията „Изследвания“. </w:t>
      </w:r>
      <w:r w:rsidR="004E3C65" w:rsidRPr="00AD64C0">
        <w:rPr>
          <w:rFonts w:ascii="Times New Roman" w:eastAsia="Times New Roman" w:hAnsi="Times New Roman" w:cs="Times New Roman"/>
          <w:bCs/>
          <w:sz w:val="28"/>
          <w:szCs w:val="28"/>
        </w:rPr>
        <w:t>Проуч</w:t>
      </w:r>
      <w:r w:rsidR="007F54B9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ени са </w:t>
      </w:r>
      <w:r w:rsidR="004E3C6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7F54B9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са </w:t>
      </w:r>
      <w:r w:rsidR="004E3C65" w:rsidRPr="00AD64C0">
        <w:rPr>
          <w:rFonts w:ascii="Times New Roman" w:eastAsia="Times New Roman" w:hAnsi="Times New Roman" w:cs="Times New Roman"/>
          <w:bCs/>
          <w:sz w:val="28"/>
          <w:szCs w:val="28"/>
        </w:rPr>
        <w:t>използва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>ни</w:t>
      </w:r>
      <w:r w:rsidR="004E3C6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институционални и лични архивни фондове от </w:t>
      </w:r>
      <w:r w:rsidR="004E3C65" w:rsidRPr="00AD64C0">
        <w:rPr>
          <w:rFonts w:ascii="Times New Roman" w:hAnsi="Times New Roman" w:cs="Times New Roman"/>
          <w:sz w:val="28"/>
          <w:szCs w:val="28"/>
        </w:rPr>
        <w:t xml:space="preserve">Централния държавен архив и от Българския исторически архив в Националната библиотека „Св. Св. Кирил и Методий“. </w:t>
      </w:r>
    </w:p>
    <w:p w:rsidR="007F54B9" w:rsidRPr="00AD64C0" w:rsidRDefault="0012336E" w:rsidP="00E90B3B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7F54B9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 впечатление, че още в увода се декларират позиции, вместо цели. </w:t>
      </w:r>
      <w:r w:rsidR="00273DF2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Създадените от правителството на К. </w:t>
      </w:r>
      <w:r w:rsidR="00674821" w:rsidRPr="00AD64C0">
        <w:rPr>
          <w:rFonts w:ascii="Times New Roman" w:eastAsia="Times New Roman" w:hAnsi="Times New Roman" w:cs="Times New Roman"/>
          <w:bCs/>
          <w:sz w:val="28"/>
          <w:szCs w:val="28"/>
        </w:rPr>
        <w:t>Стоилов тъ</w:t>
      </w:r>
      <w:r w:rsidR="00273DF2" w:rsidRPr="00AD64C0">
        <w:rPr>
          <w:rFonts w:ascii="Times New Roman" w:eastAsia="Times New Roman" w:hAnsi="Times New Roman" w:cs="Times New Roman"/>
          <w:bCs/>
          <w:sz w:val="28"/>
          <w:szCs w:val="28"/>
        </w:rPr>
        <w:t>рговски аген</w:t>
      </w:r>
      <w:r w:rsidR="00674821" w:rsidRPr="00AD64C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273DF2" w:rsidRPr="00AD64C0">
        <w:rPr>
          <w:rFonts w:ascii="Times New Roman" w:eastAsia="Times New Roman" w:hAnsi="Times New Roman" w:cs="Times New Roman"/>
          <w:bCs/>
          <w:sz w:val="28"/>
          <w:szCs w:val="28"/>
        </w:rPr>
        <w:t>ства са обявени за част от „дипломатическите представителства“ с мотива, че изпълняват важни политически и дипломатически функции</w:t>
      </w:r>
      <w:r w:rsidR="00674821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посочени са техните „специфични задачи“, както и резултатите </w:t>
      </w:r>
      <w:r w:rsidR="00BF397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74821" w:rsidRPr="00AD64C0">
        <w:rPr>
          <w:rFonts w:ascii="Times New Roman" w:eastAsia="Times New Roman" w:hAnsi="Times New Roman" w:cs="Times New Roman"/>
          <w:bCs/>
          <w:sz w:val="28"/>
          <w:szCs w:val="28"/>
        </w:rPr>
        <w:t>дейността им</w:t>
      </w:r>
      <w:r w:rsidR="00BF3970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изводи и заключения, които тепърва трябва да бъдат обосновани и доказани</w:t>
      </w:r>
      <w:r w:rsidR="00674821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74821" w:rsidRPr="00AD64C0" w:rsidRDefault="0012336E" w:rsidP="00E90B3B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674821" w:rsidRPr="00AD64C0">
        <w:rPr>
          <w:rFonts w:ascii="Times New Roman" w:eastAsia="Times New Roman" w:hAnsi="Times New Roman" w:cs="Times New Roman"/>
          <w:bCs/>
          <w:sz w:val="28"/>
          <w:szCs w:val="28"/>
        </w:rPr>
        <w:t>Първата глава, посветена на дипломатическите отношения между Княжество България и Османската империя, има обзорен характер и е изградена на основата на съществуващата вече историография</w:t>
      </w:r>
      <w:r w:rsidR="000A6A01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публикувани документи</w:t>
      </w:r>
      <w:r w:rsidR="00674821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. Тя обаче демонстрира способността на докторанта да се ориентира в сложната материя на международните отношения и международното право, в </w:t>
      </w:r>
      <w:r w:rsidR="000A6A01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основните процеси на съзиждане на младата българска държавност и нейното еманципиране във външнополитически план. </w:t>
      </w:r>
      <w:r w:rsidR="00512E2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Разкрити са механизмите на ръководство и функциониране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512E25" w:rsidRPr="00AD64C0">
        <w:rPr>
          <w:rFonts w:ascii="Times New Roman" w:eastAsia="Times New Roman" w:hAnsi="Times New Roman" w:cs="Times New Roman"/>
          <w:bCs/>
          <w:sz w:val="28"/>
          <w:szCs w:val="28"/>
        </w:rPr>
        <w:t>българската външна политика, взаимоотношенията с отговорните и неотговорните вътрешни и външни фактори. В това отношение докторантът неизбежно се сблъсква с някои оценки на действащите в онази епоха герои,  възприети и наложени от изследователите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като например за позицията на К. Стоилов и княз Фердинанд към националноосвободителните организации.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Конкретно – н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е става ясно кой е човекът на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княза 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Ст. Михайловски или ген. Иван Цончев и въобще дали наистина дворецът 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ръководи „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>въ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t>ови</w:t>
      </w:r>
      <w:r w:rsidR="00BF397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тите“. </w:t>
      </w:r>
      <w:r w:rsidR="00744B89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Би могло част от изложените проблеми да се представят в по-синтезиран вид, с оглед на това, че 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DD14B5" w:rsidRPr="00AD64C0"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 w:rsidR="00913E5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има въвеждащ характер, а заема половината от</w:t>
      </w:r>
      <w:r w:rsidR="00744B89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съдържанието на дисертацията. </w:t>
      </w:r>
    </w:p>
    <w:p w:rsidR="00DD14B5" w:rsidRPr="00AD64C0" w:rsidRDefault="0012336E" w:rsidP="00E90B3B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DD14B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Втората глава има безспорно приносен характер и разглежда изграждането на мрежата от български търговски агентства в Османската империя. На базата на автентични документални свидетелства 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D14B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проследен целият път – от замисъла и нормативната уредба, през сложния преговорен процес с официалните турски власти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D14B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откриването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първите търговски агентства</w:t>
      </w:r>
      <w:r w:rsidR="00DD14B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Посочено е, че тяхната основна мисия </w:t>
      </w:r>
      <w:r w:rsidR="0068064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е преди всичко политическа. Те </w:t>
      </w:r>
      <w:r w:rsidR="00DD14B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трябва да </w:t>
      </w:r>
      <w:r w:rsidR="0068064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представляват българската  държава и се </w:t>
      </w:r>
      <w:r w:rsidR="00DD14B5" w:rsidRPr="00AD64C0">
        <w:rPr>
          <w:rFonts w:ascii="Times New Roman" w:eastAsia="Times New Roman" w:hAnsi="Times New Roman" w:cs="Times New Roman"/>
          <w:bCs/>
          <w:sz w:val="28"/>
          <w:szCs w:val="28"/>
        </w:rPr>
        <w:t>прев</w:t>
      </w:r>
      <w:r w:rsidR="0068064A" w:rsidRPr="00AD64C0">
        <w:rPr>
          <w:rFonts w:ascii="Times New Roman" w:eastAsia="Times New Roman" w:hAnsi="Times New Roman" w:cs="Times New Roman"/>
          <w:bCs/>
          <w:sz w:val="28"/>
          <w:szCs w:val="28"/>
        </w:rPr>
        <w:t>ърнат в</w:t>
      </w:r>
      <w:r w:rsidR="00DD14B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обединителен, координационен и ръководен център </w:t>
      </w:r>
      <w:r w:rsidR="0068064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българските легални и нелегални институции в империята, като ги противопоставят на чуждите пропаганди и по този начин съдействат за постигане на националното обединение. Наред с това представителствата трябва изпълняват и редица други функции – да информират София за положението на сънародниците под османска власт, за действията на централните и </w:t>
      </w:r>
      <w:r w:rsidR="000B7A55" w:rsidRPr="00AD64C0">
        <w:rPr>
          <w:rFonts w:ascii="Times New Roman" w:eastAsia="Times New Roman" w:hAnsi="Times New Roman" w:cs="Times New Roman"/>
          <w:bCs/>
          <w:sz w:val="28"/>
          <w:szCs w:val="28"/>
        </w:rPr>
        <w:t>местни</w:t>
      </w:r>
      <w:r w:rsidR="0068064A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власти, за позициите на </w:t>
      </w:r>
      <w:r w:rsidR="000B7A55" w:rsidRPr="00AD64C0">
        <w:rPr>
          <w:rFonts w:ascii="Times New Roman" w:eastAsia="Times New Roman" w:hAnsi="Times New Roman" w:cs="Times New Roman"/>
          <w:bCs/>
          <w:sz w:val="28"/>
          <w:szCs w:val="28"/>
        </w:rPr>
        <w:t>консулите на великите сили и на балканските държави</w:t>
      </w:r>
      <w:r w:rsidR="003A0D28" w:rsidRPr="00AD64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B7A5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оглед на вземането на информирани решения. Разкрито</w:t>
      </w:r>
      <w:r w:rsidR="00BF3970">
        <w:rPr>
          <w:rFonts w:ascii="Times New Roman" w:eastAsia="Times New Roman" w:hAnsi="Times New Roman" w:cs="Times New Roman"/>
          <w:bCs/>
          <w:sz w:val="28"/>
          <w:szCs w:val="28"/>
        </w:rPr>
        <w:t xml:space="preserve"> е</w:t>
      </w:r>
      <w:r w:rsidR="000B7A5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отговорното отношение на българските правителства и на княз Фердинанд при кадровото обезпечаване на българските търговски представителства с високообразовани, </w:t>
      </w:r>
      <w:r w:rsidR="007926A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способни и </w:t>
      </w:r>
      <w:r w:rsidR="000B7A5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отдадени на националната кауза личности. Проследен е и процесът на разширяване и съкращаване на мрежата от търговски 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агентства </w:t>
      </w:r>
      <w:r w:rsidR="003A0D2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негативните последици от последния акт при управлението на д-р Стоян Данев. </w:t>
      </w:r>
      <w:r w:rsidR="00C5462F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Изложението би спечелило</w:t>
      </w:r>
      <w:r w:rsidR="00BF39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5462F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ако в един по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5462F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оптимизиран вариант биха се представили мисията, задачите и дейността на новооткритите български агентства. 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Специален акцент е поставен върху 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ролята на 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>агентствата „като крайъгълен камък“ в политиката на Княжеството по националния въпрос</w:t>
      </w:r>
      <w:r w:rsidR="003A0D2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>очакван</w:t>
      </w:r>
      <w:r w:rsidR="003A0D2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ията от тях, трудностите и проблемите, с които се сблъскват в своята дейност. </w:t>
      </w:r>
      <w:r w:rsidR="00F330D4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C3D0A" w:rsidRPr="00AD64C0" w:rsidRDefault="00D03A8D" w:rsidP="008437A6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C30AF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Конкретната дейност на българските търговски представители е разгледана в последната глава на дисертацията. Обективно авторът е посочил, че се е спрял само на отделни „щрихи“, тъй като е много трудно да се обхванат всички аспекти на тяхната многостранна и разнопосочна дейност. След като представя географската, демографската, стопанската и политическа специфика на отделните региони, в които са открити български агентства,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докторантът </w:t>
      </w:r>
      <w:r w:rsidR="00486F12" w:rsidRPr="00AD64C0">
        <w:rPr>
          <w:rFonts w:ascii="Times New Roman" w:eastAsia="Times New Roman" w:hAnsi="Times New Roman" w:cs="Times New Roman"/>
          <w:bCs/>
          <w:sz w:val="28"/>
          <w:szCs w:val="28"/>
        </w:rPr>
        <w:t>представя биографично назначените представители</w:t>
      </w:r>
      <w:r w:rsidR="008437A6" w:rsidRPr="00AD64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86F12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37A6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поставените им задачи и </w:t>
      </w:r>
      <w:r w:rsidR="00486F12" w:rsidRPr="00AD64C0">
        <w:rPr>
          <w:rFonts w:ascii="Times New Roman" w:eastAsia="Times New Roman" w:hAnsi="Times New Roman" w:cs="Times New Roman"/>
          <w:bCs/>
          <w:sz w:val="28"/>
          <w:szCs w:val="28"/>
        </w:rPr>
        <w:t>усилия</w:t>
      </w:r>
      <w:r w:rsidR="008437A6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им </w:t>
      </w:r>
      <w:r w:rsidR="00486F12" w:rsidRPr="00AD64C0">
        <w:rPr>
          <w:rFonts w:ascii="Times New Roman" w:eastAsia="Times New Roman" w:hAnsi="Times New Roman" w:cs="Times New Roman"/>
          <w:bCs/>
          <w:sz w:val="28"/>
          <w:szCs w:val="28"/>
        </w:rPr>
        <w:t>в защита н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86F12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българската кауза.</w:t>
      </w:r>
      <w:r w:rsidR="008437A6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Въпреки презастраховките</w:t>
      </w:r>
      <w:r w:rsidR="00BF39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437A6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той </w:t>
      </w:r>
      <w:r w:rsidR="008437A6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е успял да създаде една плътна, детайлна и пъстра картина на първоначалната дейност на българските </w:t>
      </w:r>
      <w:r w:rsidR="007926AD" w:rsidRPr="00AD64C0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</w:t>
      </w:r>
      <w:r w:rsidR="008437A6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Османската империя.  </w:t>
      </w:r>
    </w:p>
    <w:p w:rsidR="00C652E5" w:rsidRPr="00AD64C0" w:rsidRDefault="00D03A8D" w:rsidP="008437A6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402E3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Както в заключението, </w:t>
      </w:r>
      <w:r w:rsidR="00BF3970">
        <w:rPr>
          <w:rFonts w:ascii="Times New Roman" w:eastAsia="Times New Roman" w:hAnsi="Times New Roman" w:cs="Times New Roman"/>
          <w:bCs/>
          <w:sz w:val="28"/>
          <w:szCs w:val="28"/>
        </w:rPr>
        <w:t>така</w:t>
      </w:r>
      <w:r w:rsidR="00402E3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автореферата на дисертацията, прави впечатление, че авторът е успял да представи не просто обобщение на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разгледа</w:t>
      </w:r>
      <w:r w:rsidR="00402E35" w:rsidRPr="00AD64C0">
        <w:rPr>
          <w:rFonts w:ascii="Times New Roman" w:eastAsia="Times New Roman" w:hAnsi="Times New Roman" w:cs="Times New Roman"/>
          <w:bCs/>
          <w:sz w:val="28"/>
          <w:szCs w:val="28"/>
        </w:rPr>
        <w:t>ната проблематика, а един сериозен анализ на политиката на българската държава по националния въпрос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02E3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всичките </w:t>
      </w:r>
      <w:r w:rsidR="00824134" w:rsidRPr="00AD64C0">
        <w:rPr>
          <w:rFonts w:ascii="Times New Roman" w:eastAsia="Times New Roman" w:hAnsi="Times New Roman" w:cs="Times New Roman"/>
          <w:bCs/>
          <w:sz w:val="28"/>
          <w:szCs w:val="28"/>
        </w:rPr>
        <w:t>ѝ</w:t>
      </w:r>
      <w:r w:rsidR="00402E3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плюсове и минуси. </w:t>
      </w:r>
      <w:r w:rsidR="00766AC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Това е и важен принос, който би трябвало да намери отражение и в посочените от дисертанта. </w:t>
      </w:r>
    </w:p>
    <w:p w:rsidR="00766AC8" w:rsidRPr="00AD64C0" w:rsidRDefault="00D03A8D" w:rsidP="008437A6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824134" w:rsidRPr="00AD64C0">
        <w:rPr>
          <w:rFonts w:ascii="Times New Roman" w:eastAsia="Times New Roman" w:hAnsi="Times New Roman" w:cs="Times New Roman"/>
          <w:bCs/>
          <w:sz w:val="28"/>
          <w:szCs w:val="28"/>
        </w:rPr>
        <w:t>Изложението безспорно би спечелило от още една редакторска намеса и отс</w:t>
      </w:r>
      <w:r w:rsidR="00C652E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траняване на допуснатите грешки. </w:t>
      </w:r>
      <w:r w:rsidR="00824134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7A7C" w:rsidRPr="00AD64C0" w:rsidRDefault="00766AC8" w:rsidP="008437A6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Ангел Златков има три публикувани статии и три под печат, с което изпълнява законовите изисквания. Участието му в научни конференции с изнесени доклади и </w:t>
      </w:r>
      <w:r w:rsidR="00C652E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презентации,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различни форуми, посветени на миналото, </w:t>
      </w:r>
      <w:r w:rsidR="00C652E5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 научни проекти,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свидетелстват за неговата истинска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пристрастеност и отдадено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т на историята. </w:t>
      </w:r>
    </w:p>
    <w:p w:rsidR="00FC23E8" w:rsidRPr="00AD64C0" w:rsidRDefault="00C652E5" w:rsidP="008437A6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С представен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ия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дисертаци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онен труд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Ангел Златков демонстрира качества на изграден професионалист, </w:t>
      </w:r>
      <w:r w:rsidR="00FC23E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със собствен, увлекателен стил на писане, 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способ</w:t>
      </w:r>
      <w:r w:rsidR="00FC23E8" w:rsidRPr="00AD64C0">
        <w:rPr>
          <w:rFonts w:ascii="Times New Roman" w:eastAsia="Times New Roman" w:hAnsi="Times New Roman" w:cs="Times New Roman"/>
          <w:bCs/>
          <w:sz w:val="28"/>
          <w:szCs w:val="28"/>
        </w:rPr>
        <w:t>ности д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а борави с </w:t>
      </w:r>
      <w:r w:rsidR="00FC23E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голяма по обем документация, да синтезира и анализира, да не се поддава на емоции и пристрастност. Всичко това ми дава основание да гласувам да му 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бъде </w:t>
      </w:r>
      <w:r w:rsidR="00FC23E8" w:rsidRPr="00AD64C0">
        <w:rPr>
          <w:rFonts w:ascii="Times New Roman" w:eastAsia="Times New Roman" w:hAnsi="Times New Roman" w:cs="Times New Roman"/>
          <w:bCs/>
          <w:sz w:val="28"/>
          <w:szCs w:val="28"/>
        </w:rPr>
        <w:t>присъд</w:t>
      </w:r>
      <w:r w:rsidR="00D03A8D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ена </w:t>
      </w:r>
      <w:r w:rsidR="00FC23E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образователна и научна степен „доктор по история“. </w:t>
      </w:r>
    </w:p>
    <w:p w:rsidR="00FC23E8" w:rsidRPr="00AD64C0" w:rsidRDefault="00FC23E8" w:rsidP="008437A6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1E91" w:rsidRPr="00AD64C0" w:rsidRDefault="00FC23E8" w:rsidP="008437A6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София</w:t>
      </w:r>
      <w:r w:rsidR="008E22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2297" w:rsidRPr="008E2297">
        <w:rPr>
          <w:rFonts w:ascii="Times New Roman" w:eastAsia="Times New Roman" w:hAnsi="Times New Roman" w:cs="Times New Roman"/>
          <w:bCs/>
          <w:sz w:val="28"/>
          <w:szCs w:val="28"/>
        </w:rPr>
        <w:t>20 април 2021 г.</w:t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FC23E8" w:rsidRPr="00AD64C0" w:rsidRDefault="007E1E91" w:rsidP="008437A6">
      <w:pPr>
        <w:widowControl w:val="0"/>
        <w:tabs>
          <w:tab w:val="left" w:pos="5480"/>
        </w:tabs>
        <w:spacing w:after="0" w:line="360" w:lineRule="auto"/>
        <w:ind w:left="82" w:right="4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8E229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D64C0">
        <w:rPr>
          <w:rFonts w:ascii="Times New Roman" w:eastAsia="Times New Roman" w:hAnsi="Times New Roman" w:cs="Times New Roman"/>
          <w:bCs/>
          <w:sz w:val="28"/>
          <w:szCs w:val="28"/>
        </w:rPr>
        <w:t>проф. д-р Веселин Янчев</w:t>
      </w:r>
      <w:r w:rsidR="00FC23E8" w:rsidRPr="00AD64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C3D0A" w:rsidRPr="00AD64C0" w:rsidRDefault="004C3D0A" w:rsidP="00301764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C3D0A" w:rsidRPr="00AD64C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AB" w:rsidRDefault="002915AB">
      <w:pPr>
        <w:spacing w:after="0" w:line="240" w:lineRule="auto"/>
      </w:pPr>
      <w:r>
        <w:separator/>
      </w:r>
    </w:p>
  </w:endnote>
  <w:endnote w:type="continuationSeparator" w:id="0">
    <w:p w:rsidR="002915AB" w:rsidRDefault="0029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94" w:rsidRDefault="00D50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separate"/>
    </w:r>
    <w:r w:rsidR="00A719B5">
      <w:rPr>
        <w:rFonts w:ascii="Calibri" w:eastAsia="Calibri" w:hAnsi="Calibri" w:cs="Calibri"/>
        <w:noProof/>
        <w:color w:val="000000"/>
      </w:rPr>
      <w:t>1</w:t>
    </w:r>
    <w:r>
      <w:rPr>
        <w:color w:val="000000"/>
      </w:rPr>
      <w:fldChar w:fldCharType="end"/>
    </w:r>
  </w:p>
  <w:p w:rsidR="00D50294" w:rsidRDefault="00D502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AB" w:rsidRDefault="002915AB">
      <w:pPr>
        <w:spacing w:after="0" w:line="240" w:lineRule="auto"/>
      </w:pPr>
      <w:r>
        <w:separator/>
      </w:r>
    </w:p>
  </w:footnote>
  <w:footnote w:type="continuationSeparator" w:id="0">
    <w:p w:rsidR="002915AB" w:rsidRDefault="0029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065"/>
    <w:multiLevelType w:val="hybridMultilevel"/>
    <w:tmpl w:val="7A4059F6"/>
    <w:lvl w:ilvl="0" w:tplc="C2E46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D74EA"/>
    <w:multiLevelType w:val="hybridMultilevel"/>
    <w:tmpl w:val="60CAB42E"/>
    <w:lvl w:ilvl="0" w:tplc="915A9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9E4"/>
    <w:multiLevelType w:val="hybridMultilevel"/>
    <w:tmpl w:val="532A007A"/>
    <w:lvl w:ilvl="0" w:tplc="C2E46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C309F"/>
    <w:multiLevelType w:val="hybridMultilevel"/>
    <w:tmpl w:val="6BC0FB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DB62C8"/>
    <w:multiLevelType w:val="hybridMultilevel"/>
    <w:tmpl w:val="8C949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23F88"/>
    <w:multiLevelType w:val="hybridMultilevel"/>
    <w:tmpl w:val="E2321B2A"/>
    <w:lvl w:ilvl="0" w:tplc="4F3AFDC4">
      <w:start w:val="18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30830"/>
    <w:multiLevelType w:val="hybridMultilevel"/>
    <w:tmpl w:val="84DC61D6"/>
    <w:lvl w:ilvl="0" w:tplc="C2E461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0A"/>
    <w:rsid w:val="000A6A01"/>
    <w:rsid w:val="000B7A55"/>
    <w:rsid w:val="0012336E"/>
    <w:rsid w:val="001D4D6D"/>
    <w:rsid w:val="00273DF2"/>
    <w:rsid w:val="002915AB"/>
    <w:rsid w:val="002A5249"/>
    <w:rsid w:val="00301764"/>
    <w:rsid w:val="003550CE"/>
    <w:rsid w:val="003A0D28"/>
    <w:rsid w:val="00402E35"/>
    <w:rsid w:val="0043163E"/>
    <w:rsid w:val="00486F12"/>
    <w:rsid w:val="004C3D0A"/>
    <w:rsid w:val="004E0781"/>
    <w:rsid w:val="004E3C65"/>
    <w:rsid w:val="00512E25"/>
    <w:rsid w:val="00577FD8"/>
    <w:rsid w:val="0060536E"/>
    <w:rsid w:val="00674821"/>
    <w:rsid w:val="0068064A"/>
    <w:rsid w:val="00744B89"/>
    <w:rsid w:val="00766AC8"/>
    <w:rsid w:val="007858BC"/>
    <w:rsid w:val="007926AD"/>
    <w:rsid w:val="007D1EB3"/>
    <w:rsid w:val="007E1E91"/>
    <w:rsid w:val="007E7A7C"/>
    <w:rsid w:val="007F54B9"/>
    <w:rsid w:val="0081521A"/>
    <w:rsid w:val="00824134"/>
    <w:rsid w:val="008437A6"/>
    <w:rsid w:val="008E2297"/>
    <w:rsid w:val="00913E55"/>
    <w:rsid w:val="00936E97"/>
    <w:rsid w:val="009F5C7A"/>
    <w:rsid w:val="00A20F35"/>
    <w:rsid w:val="00A719B5"/>
    <w:rsid w:val="00AC4F01"/>
    <w:rsid w:val="00AD64C0"/>
    <w:rsid w:val="00B37136"/>
    <w:rsid w:val="00B54534"/>
    <w:rsid w:val="00BB0DF4"/>
    <w:rsid w:val="00BC30AF"/>
    <w:rsid w:val="00BF3970"/>
    <w:rsid w:val="00C5462F"/>
    <w:rsid w:val="00C629B7"/>
    <w:rsid w:val="00C652E5"/>
    <w:rsid w:val="00D03A8D"/>
    <w:rsid w:val="00D3012A"/>
    <w:rsid w:val="00D50294"/>
    <w:rsid w:val="00D8712F"/>
    <w:rsid w:val="00DD14B5"/>
    <w:rsid w:val="00E90B3B"/>
    <w:rsid w:val="00EA76F3"/>
    <w:rsid w:val="00F330D4"/>
    <w:rsid w:val="00F86150"/>
    <w:rsid w:val="00F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Yanchev</dc:creator>
  <cp:lastModifiedBy>Donka</cp:lastModifiedBy>
  <cp:revision>2</cp:revision>
  <dcterms:created xsi:type="dcterms:W3CDTF">2021-04-25T15:22:00Z</dcterms:created>
  <dcterms:modified xsi:type="dcterms:W3CDTF">2021-04-25T15:22:00Z</dcterms:modified>
</cp:coreProperties>
</file>