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70" w:rsidRPr="00EF0970" w:rsidRDefault="00EF0970" w:rsidP="00EF09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0970">
        <w:rPr>
          <w:rFonts w:ascii="Times New Roman" w:hAnsi="Times New Roman" w:cs="Times New Roman"/>
          <w:b/>
          <w:sz w:val="32"/>
          <w:szCs w:val="32"/>
        </w:rPr>
        <w:t>Софийски университет „Св. Климент Охридски“</w:t>
      </w:r>
    </w:p>
    <w:p w:rsidR="00EF0970" w:rsidRPr="00EF0970" w:rsidRDefault="00EF0970" w:rsidP="00EF09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970">
        <w:rPr>
          <w:rFonts w:ascii="Times New Roman" w:hAnsi="Times New Roman" w:cs="Times New Roman"/>
          <w:b/>
          <w:sz w:val="32"/>
          <w:szCs w:val="32"/>
        </w:rPr>
        <w:t>Исторически факултет</w:t>
      </w:r>
    </w:p>
    <w:p w:rsidR="00EF0970" w:rsidRPr="00EF0970" w:rsidRDefault="00EF0970" w:rsidP="00EF09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970">
        <w:rPr>
          <w:rFonts w:ascii="Times New Roman" w:hAnsi="Times New Roman" w:cs="Times New Roman"/>
          <w:b/>
          <w:sz w:val="32"/>
          <w:szCs w:val="32"/>
        </w:rPr>
        <w:t>Катедра „</w:t>
      </w:r>
      <w:proofErr w:type="spellStart"/>
      <w:r w:rsidRPr="00EF0970">
        <w:rPr>
          <w:rFonts w:ascii="Times New Roman" w:hAnsi="Times New Roman" w:cs="Times New Roman"/>
          <w:b/>
          <w:sz w:val="32"/>
          <w:szCs w:val="32"/>
        </w:rPr>
        <w:t>Архивистика</w:t>
      </w:r>
      <w:proofErr w:type="spellEnd"/>
      <w:r w:rsidRPr="00EF0970">
        <w:rPr>
          <w:rFonts w:ascii="Times New Roman" w:hAnsi="Times New Roman" w:cs="Times New Roman"/>
          <w:b/>
          <w:sz w:val="32"/>
          <w:szCs w:val="32"/>
        </w:rPr>
        <w:t xml:space="preserve"> и методика на обучението по история“</w:t>
      </w:r>
    </w:p>
    <w:p w:rsidR="00EF0970" w:rsidRDefault="00EF0970" w:rsidP="00EF0970">
      <w:pPr>
        <w:jc w:val="center"/>
      </w:pPr>
    </w:p>
    <w:p w:rsidR="00EF0970" w:rsidRPr="00EF0970" w:rsidRDefault="00C80337" w:rsidP="00EF0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970">
        <w:rPr>
          <w:rFonts w:ascii="Times New Roman" w:hAnsi="Times New Roman" w:cs="Times New Roman"/>
          <w:sz w:val="28"/>
          <w:szCs w:val="28"/>
        </w:rPr>
        <w:t xml:space="preserve">       </w:t>
      </w:r>
      <w:r w:rsidR="00EF0970">
        <w:rPr>
          <w:rFonts w:ascii="Times New Roman" w:hAnsi="Times New Roman" w:cs="Times New Roman"/>
          <w:sz w:val="28"/>
          <w:szCs w:val="28"/>
        </w:rPr>
        <w:t xml:space="preserve"> „</w:t>
      </w:r>
      <w:r w:rsidR="00EF0970" w:rsidRPr="00EF0970">
        <w:rPr>
          <w:rFonts w:ascii="Times New Roman" w:hAnsi="Times New Roman" w:cs="Times New Roman"/>
          <w:b/>
          <w:sz w:val="28"/>
          <w:szCs w:val="28"/>
        </w:rPr>
        <w:t>Историческото образование“ (</w:t>
      </w:r>
      <w:r w:rsidR="00EF0970">
        <w:rPr>
          <w:rFonts w:ascii="Times New Roman" w:hAnsi="Times New Roman" w:cs="Times New Roman"/>
          <w:sz w:val="28"/>
          <w:szCs w:val="28"/>
        </w:rPr>
        <w:t>к</w:t>
      </w:r>
      <w:r w:rsidR="00EF0970" w:rsidRPr="00EF0970">
        <w:rPr>
          <w:rFonts w:ascii="Times New Roman" w:hAnsi="Times New Roman" w:cs="Times New Roman"/>
          <w:sz w:val="28"/>
          <w:szCs w:val="28"/>
        </w:rPr>
        <w:t>онкурс за докторант)</w:t>
      </w:r>
    </w:p>
    <w:p w:rsidR="00C80337" w:rsidRDefault="00C80337" w:rsidP="00C80337"/>
    <w:p w:rsidR="00C80337" w:rsidRPr="00EF0970" w:rsidRDefault="00C80337" w:rsidP="00C80337">
      <w:pPr>
        <w:rPr>
          <w:rFonts w:ascii="Times New Roman" w:hAnsi="Times New Roman" w:cs="Times New Roman"/>
          <w:b/>
          <w:sz w:val="32"/>
          <w:szCs w:val="32"/>
        </w:rPr>
      </w:pPr>
      <w:r w:rsidRPr="00EF097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Програма 20</w:t>
      </w:r>
      <w:r w:rsidR="00EF0970" w:rsidRPr="00EF0970">
        <w:rPr>
          <w:rFonts w:ascii="Times New Roman" w:hAnsi="Times New Roman" w:cs="Times New Roman"/>
          <w:b/>
          <w:sz w:val="32"/>
          <w:szCs w:val="32"/>
        </w:rPr>
        <w:t>20</w:t>
      </w:r>
      <w:r w:rsidRPr="00EF097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C80337" w:rsidRDefault="00C80337" w:rsidP="00C80337"/>
    <w:p w:rsidR="00C80337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1. Проблемите на образованието в историографията. Основни изследвания и </w:t>
      </w:r>
    </w:p>
    <w:p w:rsidR="00C80337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постижения. </w:t>
      </w:r>
    </w:p>
    <w:p w:rsidR="00C80337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2. Българското образование през Възраждането: етапи, идеи, организация. Ролята </w:t>
      </w:r>
    </w:p>
    <w:p w:rsidR="00C80337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>на личността – будителите: П. Хилендарски, С. Врачански, д-р</w:t>
      </w:r>
      <w:r w:rsidR="00EF0970">
        <w:rPr>
          <w:rFonts w:ascii="Times New Roman" w:hAnsi="Times New Roman" w:cs="Times New Roman"/>
          <w:sz w:val="24"/>
          <w:szCs w:val="24"/>
        </w:rPr>
        <w:t xml:space="preserve"> </w:t>
      </w:r>
      <w:r w:rsidRPr="00EF0970">
        <w:rPr>
          <w:rFonts w:ascii="Times New Roman" w:hAnsi="Times New Roman" w:cs="Times New Roman"/>
          <w:sz w:val="24"/>
          <w:szCs w:val="24"/>
        </w:rPr>
        <w:t xml:space="preserve">П. Берон, Н. </w:t>
      </w:r>
    </w:p>
    <w:p w:rsidR="00C80337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Рилски и др. Идеите за историята и първите учебници по история. </w:t>
      </w:r>
    </w:p>
    <w:p w:rsidR="00C80337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3. Формиране на българската интелигенция в чужди училища и университети в </w:t>
      </w:r>
    </w:p>
    <w:p w:rsidR="00C80337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рамките на Османската империя и извън нея до Освобождението </w:t>
      </w:r>
    </w:p>
    <w:p w:rsidR="00C80337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4. Образованието в Княжество България и Източна Румелия. Първи законодателни </w:t>
      </w:r>
    </w:p>
    <w:p w:rsidR="00C80337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>актове и организация на учебното дело. Ролята на</w:t>
      </w:r>
      <w:r w:rsidR="00363996" w:rsidRPr="00EF0970">
        <w:rPr>
          <w:rFonts w:ascii="Times New Roman" w:hAnsi="Times New Roman" w:cs="Times New Roman"/>
          <w:sz w:val="24"/>
          <w:szCs w:val="24"/>
        </w:rPr>
        <w:t xml:space="preserve"> </w:t>
      </w:r>
      <w:r w:rsidRPr="00EF0970">
        <w:rPr>
          <w:rFonts w:ascii="Times New Roman" w:hAnsi="Times New Roman" w:cs="Times New Roman"/>
          <w:sz w:val="24"/>
          <w:szCs w:val="24"/>
        </w:rPr>
        <w:t>К . Иречек и</w:t>
      </w:r>
      <w:r w:rsidR="00363996" w:rsidRPr="00EF0970">
        <w:rPr>
          <w:rFonts w:ascii="Times New Roman" w:hAnsi="Times New Roman" w:cs="Times New Roman"/>
          <w:sz w:val="24"/>
          <w:szCs w:val="24"/>
        </w:rPr>
        <w:t xml:space="preserve"> </w:t>
      </w:r>
      <w:r w:rsidRPr="00EF0970">
        <w:rPr>
          <w:rFonts w:ascii="Times New Roman" w:hAnsi="Times New Roman" w:cs="Times New Roman"/>
          <w:sz w:val="24"/>
          <w:szCs w:val="24"/>
        </w:rPr>
        <w:t xml:space="preserve">К . Величков. </w:t>
      </w:r>
    </w:p>
    <w:p w:rsidR="00825936" w:rsidRPr="00EF0970" w:rsidRDefault="00C80337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>Продължаване на възрожденската традиция в обучението по история</w:t>
      </w:r>
      <w:r w:rsidR="008A349C" w:rsidRPr="00EF0970">
        <w:rPr>
          <w:rFonts w:ascii="Times New Roman" w:hAnsi="Times New Roman" w:cs="Times New Roman"/>
          <w:sz w:val="24"/>
          <w:szCs w:val="24"/>
        </w:rPr>
        <w:t>.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5. Развитие на българското образователно дело след Съединението до Балканските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войни. Приемане на цялостни образователни закони (1891; 1909 г.). Ролята на Г.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Живков, Иван Шишманов, Н.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Подкрепа на образователното дело в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Македония и Одринска Тракия и ролята на държавата и Екзархията.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6. Университетът – създаване и задачи. Мястото му в българския обществен,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културен и политически живот.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7. Формиране на българската следосвобожденска интелигенция в чужди висши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училища и нейния принос за развитието на родното образование и култура.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8. Място и роля на учителите в обществения и културния живот на страната. Цели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lastRenderedPageBreak/>
        <w:t xml:space="preserve">на историческото образование и търсене на самостоятелни модели.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9. Българското образование в периода 1918 – 1944 г: Реформаторската дейност на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БЗНС в образованието – Законът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Омарчевски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Промените през 1924 г. Тенденции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към централизация (1939 – 1944 г.). Нови перспективи пред историческото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образование след ІІ национална катастрофа.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10. Развитие на образователното дело в периода 1944 – 1989 г.: политически и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идеологически промени. Налагане на съветския модел. Идеологизация на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историческото образование. Учебни програми и цели.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11. Демократичните промени след 1989: пътят на реформата. Проблеми и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перспективи пред българското образование. Историческото образование в новия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контекст на демократичните промени. Новата учебна документация от 2000 –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2001 г.: промяна в целите и учебното съдържание. </w:t>
      </w:r>
    </w:p>
    <w:p w:rsidR="008A349C" w:rsidRPr="00EF0970" w:rsidRDefault="008A349C" w:rsidP="008A349C">
      <w:pPr>
        <w:rPr>
          <w:rFonts w:ascii="Times New Roman" w:hAnsi="Times New Roman" w:cs="Times New Roman"/>
          <w:b/>
          <w:sz w:val="24"/>
          <w:szCs w:val="24"/>
        </w:rPr>
      </w:pPr>
      <w:r w:rsidRPr="00EF0970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На изпита кандидатите разработват проблем върху една от посочените теми,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която може да се различава от формулираната в конспекта. На устния изпит се </w:t>
      </w:r>
    </w:p>
    <w:p w:rsidR="008A349C" w:rsidRPr="00EF0970" w:rsidRDefault="008A349C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задават два въпроса – първият върху материала от конспекта, а вторият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представлява проект за дисертационен труд: тема, обосновка, хронологически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обхват, историографски преглед, документална база. </w:t>
      </w:r>
    </w:p>
    <w:p w:rsidR="00B54FEE" w:rsidRDefault="00B54FEE" w:rsidP="00B54FEE"/>
    <w:p w:rsidR="00B54FEE" w:rsidRDefault="00EF0970" w:rsidP="00EF0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70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EF0970" w:rsidRPr="00EF0970" w:rsidRDefault="00EF0970" w:rsidP="00EF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Аретов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, Н. Българското възраждане и Европа. С., 1995.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2. Атанасов, Ж. История на българското образование. С., 1975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3. Божинов, В. Българската просвета в Македония и Одринска Тракия (1878-1913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г.). С., 1982.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4. Бояджиева, П. Раждането на университета. Изд."Критика и хуманизъм". С .,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1992.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lastRenderedPageBreak/>
        <w:t xml:space="preserve">5. Бояджиева, П. Университет и общество: два социологически случая. С., 1998.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6. Велев, Ал. Просветна и културна политика на правителството на Александър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Стамболийски. БЗНС, С., 1980.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7. Генчев, Н. Българската култура ХV– ХІХ в.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изд.„Св.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Охридски“. С.,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1988.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8. Генчев, Н . Българска възрожденска интелигенция.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изд.„Св.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Охридски“. С., 1991.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9. Данова, Н. Българските учебници през епохата на утвърждаването на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националната идентичност и образите на „другите“. – В: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Аретов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>, Н.(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.): Да </w:t>
      </w: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мислим Другото – образи, стереотипи, кризи ХVІІІ – ХХ в. С., 2001, с. 326-341.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>10. Данова, Н. Българските студенти в Атинския университет през ХІХ в.</w:t>
      </w:r>
      <w:r w:rsidR="00EF0970">
        <w:rPr>
          <w:rFonts w:ascii="Times New Roman" w:hAnsi="Times New Roman" w:cs="Times New Roman"/>
          <w:sz w:val="24"/>
          <w:szCs w:val="24"/>
        </w:rPr>
        <w:t xml:space="preserve"> </w:t>
      </w:r>
      <w:r w:rsidRPr="00EF0970">
        <w:rPr>
          <w:rFonts w:ascii="Times New Roman" w:hAnsi="Times New Roman" w:cs="Times New Roman"/>
          <w:sz w:val="24"/>
          <w:szCs w:val="24"/>
        </w:rPr>
        <w:t xml:space="preserve">– В: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Университетът и младите на Балканите. Благоевград, 2000, с. 184 – 194.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11. Даскалов, Р. Българското общество 1878-1939. Т. 2. Население. Общество.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Култура. ИК „Гутенберг“, С., 2005, 575 с.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12. Даскалова,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Българският учител през Възраждането.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изд.„Св.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Охридски“. С., 1997.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13. Димитров, А. Училището, прогресът и националната революция. БАН. С., 1987.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14. Еленков, Ив. Културният фронт.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С., 2012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15. Колева, Д., Ив. Еленков. Промените в българската историческа наука след 1989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г.: очертания и граници.– В: Балканският ХІХ век. Други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прочити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Д.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Мишкова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Рива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, С., 2006, с. 28 – 81.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Еничарова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, Е. Образованието в програмите на политическите партии в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България – история и съвременност. С., 2002.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Еничарова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, Е. Училищно законодателство. С., 2004.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18. Жечев, Н. Букурещ – културно средище на българите през Възраждането. БАН.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С., 1991.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19. Запрянова, А., Б.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Нягулов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>, И. Марчева (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.): Историческата наука в България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lastRenderedPageBreak/>
        <w:t xml:space="preserve">– състояние и перспективи. С., 2006.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Зидарова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, Л. Държавната политика и стипендиите (1885-1918). – В : Елка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Дроснева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.) Дарителите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Евлогий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 и Христо Георгиеви. С., 1998, с. 183-201.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21. Илчев, И., П. Митев. Докосвания до Америка (ХІХ –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на ХХ в.). С., 2003.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22. История на българите. Т. ІІІ. От Освобождението (1878) до края на Студената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война. </w:t>
      </w:r>
      <w:proofErr w:type="spellStart"/>
      <w:r w:rsidRPr="00EF0970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EF0970">
        <w:rPr>
          <w:rFonts w:ascii="Times New Roman" w:hAnsi="Times New Roman" w:cs="Times New Roman"/>
          <w:sz w:val="24"/>
          <w:szCs w:val="24"/>
        </w:rPr>
        <w:t xml:space="preserve">. колектив (В. Танкова, Г. Марков, Е. Калинова и др.). Изд. Труд. С.,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  <w:r w:rsidRPr="00EF0970">
        <w:rPr>
          <w:rFonts w:ascii="Times New Roman" w:hAnsi="Times New Roman" w:cs="Times New Roman"/>
          <w:sz w:val="24"/>
          <w:szCs w:val="24"/>
        </w:rPr>
        <w:t xml:space="preserve">2009 </w:t>
      </w: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99" w:rsidRPr="00EF0970" w:rsidRDefault="00215699" w:rsidP="00EF0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FEE" w:rsidRPr="00EF0970" w:rsidRDefault="00B54FEE" w:rsidP="00EF0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49C" w:rsidRDefault="008A349C" w:rsidP="008A349C"/>
    <w:sectPr w:rsidR="008A34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80" w:rsidRDefault="00C17680" w:rsidP="00EF0970">
      <w:pPr>
        <w:spacing w:after="0" w:line="240" w:lineRule="auto"/>
      </w:pPr>
      <w:r>
        <w:separator/>
      </w:r>
    </w:p>
  </w:endnote>
  <w:endnote w:type="continuationSeparator" w:id="0">
    <w:p w:rsidR="00C17680" w:rsidRDefault="00C17680" w:rsidP="00EF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354696"/>
      <w:docPartObj>
        <w:docPartGallery w:val="Page Numbers (Bottom of Page)"/>
        <w:docPartUnique/>
      </w:docPartObj>
    </w:sdtPr>
    <w:sdtEndPr/>
    <w:sdtContent>
      <w:p w:rsidR="00EF0970" w:rsidRDefault="00EF09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0C">
          <w:rPr>
            <w:noProof/>
          </w:rPr>
          <w:t>2</w:t>
        </w:r>
        <w:r>
          <w:fldChar w:fldCharType="end"/>
        </w:r>
      </w:p>
    </w:sdtContent>
  </w:sdt>
  <w:p w:rsidR="00EF0970" w:rsidRDefault="00EF0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80" w:rsidRDefault="00C17680" w:rsidP="00EF0970">
      <w:pPr>
        <w:spacing w:after="0" w:line="240" w:lineRule="auto"/>
      </w:pPr>
      <w:r>
        <w:separator/>
      </w:r>
    </w:p>
  </w:footnote>
  <w:footnote w:type="continuationSeparator" w:id="0">
    <w:p w:rsidR="00C17680" w:rsidRDefault="00C17680" w:rsidP="00EF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BD"/>
    <w:rsid w:val="000214B0"/>
    <w:rsid w:val="00215699"/>
    <w:rsid w:val="00363996"/>
    <w:rsid w:val="003C00BD"/>
    <w:rsid w:val="003D79F4"/>
    <w:rsid w:val="003E459F"/>
    <w:rsid w:val="00402BE0"/>
    <w:rsid w:val="006B0A9D"/>
    <w:rsid w:val="00825936"/>
    <w:rsid w:val="008A349C"/>
    <w:rsid w:val="00B54FEE"/>
    <w:rsid w:val="00C17680"/>
    <w:rsid w:val="00C80337"/>
    <w:rsid w:val="00DD630C"/>
    <w:rsid w:val="00E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0970"/>
  </w:style>
  <w:style w:type="paragraph" w:styleId="a5">
    <w:name w:val="footer"/>
    <w:basedOn w:val="a"/>
    <w:link w:val="a6"/>
    <w:uiPriority w:val="99"/>
    <w:unhideWhenUsed/>
    <w:rsid w:val="00E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0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0970"/>
  </w:style>
  <w:style w:type="paragraph" w:styleId="a5">
    <w:name w:val="footer"/>
    <w:basedOn w:val="a"/>
    <w:link w:val="a6"/>
    <w:uiPriority w:val="99"/>
    <w:unhideWhenUsed/>
    <w:rsid w:val="00E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Malinka</cp:lastModifiedBy>
  <cp:revision>2</cp:revision>
  <dcterms:created xsi:type="dcterms:W3CDTF">2020-07-06T08:10:00Z</dcterms:created>
  <dcterms:modified xsi:type="dcterms:W3CDTF">2020-07-06T08:10:00Z</dcterms:modified>
</cp:coreProperties>
</file>