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7A" w:rsidRPr="00A97634" w:rsidRDefault="00DE19C4" w:rsidP="00B805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7634">
        <w:rPr>
          <w:rFonts w:ascii="Times New Roman" w:hAnsi="Times New Roman" w:cs="Times New Roman"/>
          <w:b/>
          <w:sz w:val="28"/>
          <w:szCs w:val="28"/>
          <w:lang w:val="bg-BG"/>
        </w:rPr>
        <w:t>РЕЦЕНЗИЯ</w:t>
      </w:r>
    </w:p>
    <w:p w:rsidR="00DE19C4" w:rsidRPr="00A97634" w:rsidRDefault="00DE19C4" w:rsidP="00B805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76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дисертационен труд на </w:t>
      </w:r>
      <w:r w:rsidR="00EE7596" w:rsidRPr="00A976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Пламен Валентинов Петров на </w:t>
      </w:r>
      <w:r w:rsidRPr="00A97634">
        <w:rPr>
          <w:rFonts w:ascii="Times New Roman" w:hAnsi="Times New Roman" w:cs="Times New Roman"/>
          <w:b/>
          <w:sz w:val="28"/>
          <w:szCs w:val="28"/>
          <w:lang w:val="bg-BG"/>
        </w:rPr>
        <w:t>тема: „Изкуство и власт в България през 70-те години на ХХ век”</w:t>
      </w:r>
    </w:p>
    <w:p w:rsidR="00DE19C4" w:rsidRPr="00A97634" w:rsidRDefault="00DE19C4" w:rsidP="000865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7634">
        <w:rPr>
          <w:rFonts w:ascii="Times New Roman" w:hAnsi="Times New Roman" w:cs="Times New Roman"/>
          <w:b/>
          <w:sz w:val="28"/>
          <w:szCs w:val="28"/>
          <w:lang w:val="bg-BG"/>
        </w:rPr>
        <w:t>за присъждане на образователната и научна степен „Доктор”</w:t>
      </w:r>
    </w:p>
    <w:p w:rsidR="00EE7596" w:rsidRPr="00A97634" w:rsidRDefault="00EE7596" w:rsidP="000865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7634">
        <w:rPr>
          <w:rFonts w:ascii="Times New Roman" w:hAnsi="Times New Roman" w:cs="Times New Roman"/>
          <w:b/>
          <w:sz w:val="28"/>
          <w:szCs w:val="28"/>
          <w:lang w:val="bg-BG"/>
        </w:rPr>
        <w:t>от</w:t>
      </w:r>
    </w:p>
    <w:p w:rsidR="00EE7596" w:rsidRPr="00A97634" w:rsidRDefault="00EE7596" w:rsidP="000865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7634">
        <w:rPr>
          <w:rFonts w:ascii="Times New Roman" w:hAnsi="Times New Roman" w:cs="Times New Roman"/>
          <w:b/>
          <w:sz w:val="28"/>
          <w:szCs w:val="28"/>
          <w:lang w:val="bg-BG"/>
        </w:rPr>
        <w:t>професор, доктор на изкуствознанието</w:t>
      </w:r>
    </w:p>
    <w:p w:rsidR="00EE7596" w:rsidRPr="00A97634" w:rsidRDefault="00EE7596" w:rsidP="000865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7634">
        <w:rPr>
          <w:rFonts w:ascii="Times New Roman" w:hAnsi="Times New Roman" w:cs="Times New Roman"/>
          <w:b/>
          <w:sz w:val="28"/>
          <w:szCs w:val="28"/>
          <w:lang w:val="bg-BG"/>
        </w:rPr>
        <w:t>Чавдар Попов</w:t>
      </w:r>
    </w:p>
    <w:p w:rsidR="008D603F" w:rsidRPr="00A97634" w:rsidRDefault="008D603F" w:rsidP="00DE19C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E5DF6" w:rsidRPr="00A97634" w:rsidRDefault="00EE5DF6" w:rsidP="00DE19C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D603F" w:rsidRPr="00A97634" w:rsidRDefault="008D603F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Предложеният за рецензиране труд на Пламен В. Петров на тема: </w:t>
      </w:r>
      <w:r w:rsidR="00AF6A8F" w:rsidRPr="00A97634">
        <w:rPr>
          <w:rFonts w:ascii="Times New Roman" w:hAnsi="Times New Roman" w:cs="Times New Roman"/>
          <w:sz w:val="24"/>
          <w:szCs w:val="24"/>
          <w:lang w:val="bg-BG"/>
        </w:rPr>
        <w:t>„Изкуство и власт в България през 70-те години на ХХ век” се</w:t>
      </w:r>
      <w:r w:rsidR="00D014CC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състои от въведение, шест глави и заключение. Както показва з</w:t>
      </w:r>
      <w:r w:rsidR="00D742C4" w:rsidRPr="00A97634">
        <w:rPr>
          <w:rFonts w:ascii="Times New Roman" w:hAnsi="Times New Roman" w:cs="Times New Roman"/>
          <w:sz w:val="24"/>
          <w:szCs w:val="24"/>
          <w:lang w:val="bg-BG"/>
        </w:rPr>
        <w:t>аглавието, той се занимава с</w:t>
      </w:r>
      <w:r w:rsidR="00D014CC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20612" w:rsidRPr="00A97634">
        <w:rPr>
          <w:rFonts w:ascii="Times New Roman" w:hAnsi="Times New Roman" w:cs="Times New Roman"/>
          <w:sz w:val="24"/>
          <w:szCs w:val="24"/>
          <w:lang w:val="bg-BG"/>
        </w:rPr>
        <w:t>периода</w:t>
      </w:r>
      <w:r w:rsidR="00AB7D6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социализма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0673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като се</w:t>
      </w:r>
      <w:r w:rsidR="00D742C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фокусира </w:t>
      </w:r>
      <w:r w:rsidR="00AB7D60" w:rsidRPr="00A97634">
        <w:rPr>
          <w:rFonts w:ascii="Times New Roman" w:hAnsi="Times New Roman" w:cs="Times New Roman"/>
          <w:sz w:val="24"/>
          <w:szCs w:val="24"/>
          <w:lang w:val="bg-BG"/>
        </w:rPr>
        <w:t>по-конкретно</w:t>
      </w:r>
      <w:r w:rsidR="00D014CC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42C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върху </w:t>
      </w:r>
      <w:r w:rsidR="00D014CC" w:rsidRPr="00A97634">
        <w:rPr>
          <w:rFonts w:ascii="Times New Roman" w:hAnsi="Times New Roman" w:cs="Times New Roman"/>
          <w:sz w:val="24"/>
          <w:szCs w:val="24"/>
          <w:lang w:val="bg-BG"/>
        </w:rPr>
        <w:t>70-те г. на ХХ в.</w:t>
      </w:r>
      <w:r w:rsidR="00E25B5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AB7D6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подла</w:t>
      </w:r>
      <w:r w:rsidR="0082061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га </w:t>
      </w:r>
      <w:r w:rsidR="00E25B5F" w:rsidRPr="00A97634">
        <w:rPr>
          <w:rFonts w:ascii="Times New Roman" w:hAnsi="Times New Roman" w:cs="Times New Roman"/>
          <w:sz w:val="24"/>
          <w:szCs w:val="24"/>
          <w:lang w:val="bg-BG"/>
        </w:rPr>
        <w:t>избраното десетилетие</w:t>
      </w:r>
      <w:r w:rsidR="0082061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всестранен анализ от гледна точка на заявената тема и на целите и задачите на дисертацията</w:t>
      </w:r>
      <w:r w:rsidR="00F622C2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622C2" w:rsidRPr="00A97634" w:rsidRDefault="00F622C2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37899" w:rsidRPr="00A97634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F53323" w:rsidRPr="00A97634">
        <w:rPr>
          <w:rFonts w:ascii="Times New Roman" w:hAnsi="Times New Roman" w:cs="Times New Roman"/>
          <w:sz w:val="24"/>
          <w:szCs w:val="24"/>
          <w:lang w:val="bg-BG"/>
        </w:rPr>
        <w:t>ългарското обществознание и в частност изкуствознанието</w:t>
      </w:r>
      <w:r w:rsidR="00D65E7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както впрочем и другите хуманитарни науки (в различна степен, разбира </w:t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>се)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5E7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A3789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все още </w:t>
      </w:r>
      <w:r w:rsidR="00F53323" w:rsidRPr="00A97634">
        <w:rPr>
          <w:rFonts w:ascii="Times New Roman" w:hAnsi="Times New Roman" w:cs="Times New Roman"/>
          <w:sz w:val="24"/>
          <w:szCs w:val="24"/>
          <w:lang w:val="bg-BG"/>
        </w:rPr>
        <w:t>в дълг сп</w:t>
      </w:r>
      <w:r w:rsidR="00A37899" w:rsidRPr="00A97634">
        <w:rPr>
          <w:rFonts w:ascii="Times New Roman" w:hAnsi="Times New Roman" w:cs="Times New Roman"/>
          <w:sz w:val="24"/>
          <w:szCs w:val="24"/>
          <w:lang w:val="bg-BG"/>
        </w:rPr>
        <w:t>рямо изследването на изкуството</w:t>
      </w:r>
      <w:r w:rsidR="00F5332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по-широко – на х</w:t>
      </w:r>
      <w:r w:rsidR="00A077D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удожествената култура от </w:t>
      </w:r>
      <w:r w:rsidR="00B21BEA" w:rsidRPr="00A97634">
        <w:rPr>
          <w:rFonts w:ascii="Times New Roman" w:hAnsi="Times New Roman" w:cs="Times New Roman"/>
          <w:sz w:val="24"/>
          <w:szCs w:val="24"/>
          <w:lang w:val="bg-BG"/>
        </w:rPr>
        <w:t>ерата</w:t>
      </w:r>
      <w:r w:rsidR="00F5332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социализма (1944-1989).</w:t>
      </w:r>
      <w:r w:rsidR="00E15B6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По причини от различно естество (сравнително </w:t>
      </w:r>
      <w:r w:rsidR="003B4DFA" w:rsidRPr="00A97634">
        <w:rPr>
          <w:rFonts w:ascii="Times New Roman" w:hAnsi="Times New Roman" w:cs="Times New Roman"/>
          <w:sz w:val="24"/>
          <w:szCs w:val="24"/>
          <w:lang w:val="bg-BG"/>
        </w:rPr>
        <w:t>кратко отстояние</w:t>
      </w:r>
      <w:r w:rsidR="00E15B6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о</w:t>
      </w:r>
      <w:r w:rsidR="00B44A05" w:rsidRPr="00A97634">
        <w:rPr>
          <w:rFonts w:ascii="Times New Roman" w:hAnsi="Times New Roman" w:cs="Times New Roman"/>
          <w:sz w:val="24"/>
          <w:szCs w:val="24"/>
          <w:lang w:val="bg-BG"/>
        </w:rPr>
        <w:t>т време, конюнктурни предразсъдъци</w:t>
      </w:r>
      <w:r w:rsidR="00E15B6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липса на достатъчно разработен методологичен апарат и </w:t>
      </w:r>
      <w:r w:rsidR="0043034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 съответните аналитични </w:t>
      </w:r>
      <w:r w:rsidR="00E15B62" w:rsidRPr="00A97634">
        <w:rPr>
          <w:rFonts w:ascii="Times New Roman" w:hAnsi="Times New Roman" w:cs="Times New Roman"/>
          <w:sz w:val="24"/>
          <w:szCs w:val="24"/>
          <w:lang w:val="bg-BG"/>
        </w:rPr>
        <w:t>подход</w:t>
      </w:r>
      <w:r w:rsidR="00430345" w:rsidRPr="00A9763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B44A05" w:rsidRPr="00A97634">
        <w:rPr>
          <w:rFonts w:ascii="Times New Roman" w:hAnsi="Times New Roman" w:cs="Times New Roman"/>
          <w:sz w:val="24"/>
          <w:szCs w:val="24"/>
          <w:lang w:val="bg-BG"/>
        </w:rPr>
        <w:t>, инерционни сили</w:t>
      </w:r>
      <w:r w:rsidR="0043034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т.н.</w:t>
      </w:r>
      <w:r w:rsidR="00E15B62" w:rsidRPr="00A97634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47193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трудовете, които се появиха през последните години, </w:t>
      </w:r>
      <w:r w:rsidR="00B44A0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имащи отношение </w:t>
      </w:r>
      <w:r w:rsidR="00B21BE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по-специално </w:t>
      </w:r>
      <w:r w:rsidR="00B44A0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към изобразителните изкуства, </w:t>
      </w:r>
      <w:r w:rsidR="00B21BE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които се опитвам да следя по-непосредствено, </w:t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>при всичките си достойнст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>ва и приноси, поставят и решават</w:t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44A05" w:rsidRPr="00A97634">
        <w:rPr>
          <w:rFonts w:ascii="Times New Roman" w:hAnsi="Times New Roman" w:cs="Times New Roman"/>
          <w:sz w:val="24"/>
          <w:szCs w:val="24"/>
          <w:lang w:val="bg-BG"/>
        </w:rPr>
        <w:t>предимно по-частни</w:t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теми и проблеми.</w:t>
      </w:r>
    </w:p>
    <w:p w:rsidR="00855BFD" w:rsidRPr="00A97634" w:rsidRDefault="00471936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>В тази връзка, струва ми се, основната задача, в известен смисъл „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>свръхзадачата”, която авторът си е</w:t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поставил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се свежда най-вече до това – да прео</w:t>
      </w:r>
      <w:r w:rsidR="00570D4D" w:rsidRPr="00A97634">
        <w:rPr>
          <w:rFonts w:ascii="Times New Roman" w:hAnsi="Times New Roman" w:cs="Times New Roman"/>
          <w:sz w:val="24"/>
          <w:szCs w:val="24"/>
          <w:lang w:val="bg-BG"/>
        </w:rPr>
        <w:t>долее фрагментацията, д</w:t>
      </w:r>
      <w:r w:rsidR="000F116F" w:rsidRPr="00A97634">
        <w:rPr>
          <w:rFonts w:ascii="Times New Roman" w:hAnsi="Times New Roman" w:cs="Times New Roman"/>
          <w:sz w:val="24"/>
          <w:szCs w:val="24"/>
          <w:lang w:val="bg-BG"/>
        </w:rPr>
        <w:t>а осъществи</w:t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изследване, което да бъде по възможност максимално всеобхватно и изчерпателно.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211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 този смисъл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дисертационен труд </w:t>
      </w:r>
      <w:r w:rsidR="00191DE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 Пламен </w:t>
      </w:r>
      <w:r w:rsidR="00DF56F1" w:rsidRPr="00A97634">
        <w:rPr>
          <w:rFonts w:ascii="Times New Roman" w:hAnsi="Times New Roman" w:cs="Times New Roman"/>
          <w:sz w:val="24"/>
          <w:szCs w:val="24"/>
          <w:lang w:val="bg-BG"/>
        </w:rPr>
        <w:t>Петров подчертано</w:t>
      </w:r>
      <w:r w:rsidR="00191DE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впечатлява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91DE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не само с количествения си обем, но най-вече </w:t>
      </w:r>
      <w:r w:rsidR="00DF56F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 мащаба </w:t>
      </w:r>
      <w:r w:rsidR="00DF56F1" w:rsidRPr="00A9763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 обхвата на фактологическата си наситеност, с широтата на очертаната панорама на най-различни прояви в съотношенията </w:t>
      </w:r>
      <w:r w:rsidR="00570D4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 взаимодействията </w:t>
      </w:r>
      <w:r w:rsidR="00DF56F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между власт и </w:t>
      </w:r>
      <w:r w:rsidR="00570D4D" w:rsidRPr="00A97634">
        <w:rPr>
          <w:rFonts w:ascii="Times New Roman" w:hAnsi="Times New Roman" w:cs="Times New Roman"/>
          <w:sz w:val="24"/>
          <w:szCs w:val="24"/>
          <w:lang w:val="bg-BG"/>
        </w:rPr>
        <w:t>изкуство.</w:t>
      </w:r>
    </w:p>
    <w:p w:rsidR="00340C3F" w:rsidRPr="00A97634" w:rsidRDefault="00AF4AC2" w:rsidP="009109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>Налице са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няколко основополагащи мом</w:t>
      </w:r>
      <w:r w:rsidR="00251AFD" w:rsidRPr="00A97634">
        <w:rPr>
          <w:rFonts w:ascii="Times New Roman" w:hAnsi="Times New Roman" w:cs="Times New Roman"/>
          <w:sz w:val="24"/>
          <w:szCs w:val="24"/>
          <w:lang w:val="bg-BG"/>
        </w:rPr>
        <w:t>ента, коит</w:t>
      </w:r>
      <w:r w:rsidR="00D0100A" w:rsidRPr="00A97634">
        <w:rPr>
          <w:rFonts w:ascii="Times New Roman" w:hAnsi="Times New Roman" w:cs="Times New Roman"/>
          <w:sz w:val="24"/>
          <w:szCs w:val="24"/>
          <w:lang w:val="bg-BG"/>
        </w:rPr>
        <w:t>о определят тези базисни особености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труда. Преди всичко бихме могли</w:t>
      </w:r>
      <w:r w:rsidR="00DF56F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да посочим разнообразието на характеристиките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 xml:space="preserve"> на използваните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56F1" w:rsidRPr="00A97634">
        <w:rPr>
          <w:rFonts w:ascii="Times New Roman" w:hAnsi="Times New Roman" w:cs="Times New Roman"/>
          <w:sz w:val="24"/>
          <w:szCs w:val="24"/>
          <w:lang w:val="bg-BG"/>
        </w:rPr>
        <w:t>градивни единици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>. В научен оборот са въведени огромен брой факти, данни и сведения, които са събрани, систематизирани и в повечето случаи</w:t>
      </w:r>
      <w:r w:rsidR="00251AF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коментирани</w:t>
      </w:r>
      <w:r w:rsidR="00DF56F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основата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изключително богат изворов материал – статии, студии, книги, архивни материали</w:t>
      </w:r>
      <w:r w:rsidR="0089705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(включително архива на Държавна сигурност, който до този момент, доколкото ми е известно, не е използван по отношение на проблемите на изкуството през периода на социализма)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>, партийни и държавни документи, статистически данни</w:t>
      </w:r>
      <w:r w:rsidR="00AA7718" w:rsidRPr="00A97634">
        <w:rPr>
          <w:rFonts w:ascii="Times New Roman" w:hAnsi="Times New Roman" w:cs="Times New Roman"/>
          <w:sz w:val="24"/>
          <w:szCs w:val="24"/>
          <w:lang w:val="bg-BG"/>
        </w:rPr>
        <w:t>, дневници, мемоари, радио и телевизионни предавания, каталози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т.н. Смея да твърдя, че художествената култура н</w:t>
      </w:r>
      <w:r w:rsidR="00D0757E" w:rsidRPr="00A97634">
        <w:rPr>
          <w:rFonts w:ascii="Times New Roman" w:hAnsi="Times New Roman" w:cs="Times New Roman"/>
          <w:sz w:val="24"/>
          <w:szCs w:val="24"/>
          <w:lang w:val="bg-BG"/>
        </w:rPr>
        <w:t>а 70-те г. е разгледана максимално пълноценно</w:t>
      </w:r>
      <w:r w:rsidR="00A61967" w:rsidRPr="00A97634">
        <w:rPr>
          <w:rFonts w:ascii="Times New Roman" w:hAnsi="Times New Roman" w:cs="Times New Roman"/>
          <w:sz w:val="24"/>
          <w:szCs w:val="24"/>
          <w:lang w:val="bg-BG"/>
        </w:rPr>
        <w:t>, обхватно и детайлно</w:t>
      </w:r>
      <w:r w:rsidR="00D0757E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109A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При това 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Пламен Петров демонстрира едно много ценно </w:t>
      </w:r>
      <w:r w:rsidR="00ED46B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изследователско 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качество – той не се доверява на някои твърдения и интерпретации, които </w:t>
      </w:r>
      <w:r w:rsidR="002B215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битуват в литературата и 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>по ра</w:t>
      </w:r>
      <w:r w:rsidR="005B6327" w:rsidRPr="00A97634">
        <w:rPr>
          <w:rFonts w:ascii="Times New Roman" w:hAnsi="Times New Roman" w:cs="Times New Roman"/>
          <w:sz w:val="24"/>
          <w:szCs w:val="24"/>
          <w:lang w:val="bg-BG"/>
        </w:rPr>
        <w:t>злични причини са приели статут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„общи места”, но </w:t>
      </w:r>
      <w:r w:rsidR="002B215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 действителност 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не издържат </w:t>
      </w:r>
      <w:r w:rsidR="0035594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докрай </w:t>
      </w:r>
      <w:r w:rsidR="00340C3F" w:rsidRPr="00A97634">
        <w:rPr>
          <w:rFonts w:ascii="Times New Roman" w:hAnsi="Times New Roman" w:cs="Times New Roman"/>
          <w:sz w:val="24"/>
          <w:szCs w:val="24"/>
          <w:lang w:val="bg-BG"/>
        </w:rPr>
        <w:t>строга критическа проверка.</w:t>
      </w:r>
      <w:r w:rsidR="00E156C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Авторът се домогва до само</w:t>
      </w:r>
      <w:r w:rsidR="00C57745" w:rsidRPr="00A97634">
        <w:rPr>
          <w:rFonts w:ascii="Times New Roman" w:hAnsi="Times New Roman" w:cs="Times New Roman"/>
          <w:sz w:val="24"/>
          <w:szCs w:val="24"/>
          <w:lang w:val="bg-BG"/>
        </w:rPr>
        <w:t>стоятелни тълкувания</w:t>
      </w:r>
      <w:r w:rsidR="00E156C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базирани на </w:t>
      </w:r>
      <w:r w:rsidR="005B632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фундаментално </w:t>
      </w:r>
      <w:r w:rsidR="00E156C6" w:rsidRPr="00A97634">
        <w:rPr>
          <w:rFonts w:ascii="Times New Roman" w:hAnsi="Times New Roman" w:cs="Times New Roman"/>
          <w:sz w:val="24"/>
          <w:szCs w:val="24"/>
          <w:lang w:val="bg-BG"/>
        </w:rPr>
        <w:t>„разчистване” на терена</w:t>
      </w:r>
      <w:r w:rsidR="005B632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C5774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5B6327" w:rsidRPr="00A97634">
        <w:rPr>
          <w:rFonts w:ascii="Times New Roman" w:hAnsi="Times New Roman" w:cs="Times New Roman"/>
          <w:sz w:val="24"/>
          <w:szCs w:val="24"/>
          <w:lang w:val="bg-BG"/>
        </w:rPr>
        <w:t>изграждане на собствена система от преценки</w:t>
      </w:r>
      <w:r w:rsidR="00E156C6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04171" w:rsidRPr="00A97634" w:rsidRDefault="00AE3209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5B6327" w:rsidRPr="00A97634">
        <w:rPr>
          <w:rFonts w:ascii="Times New Roman" w:hAnsi="Times New Roman" w:cs="Times New Roman"/>
          <w:sz w:val="24"/>
          <w:szCs w:val="24"/>
          <w:lang w:val="bg-BG"/>
        </w:rPr>
        <w:t>От п</w:t>
      </w:r>
      <w:r w:rsidR="009109AA" w:rsidRPr="00A97634">
        <w:rPr>
          <w:rFonts w:ascii="Times New Roman" w:hAnsi="Times New Roman" w:cs="Times New Roman"/>
          <w:sz w:val="24"/>
          <w:szCs w:val="24"/>
          <w:lang w:val="bg-BG"/>
        </w:rPr>
        <w:t>одобен труд, при наличие</w:t>
      </w:r>
      <w:r w:rsidR="00304171" w:rsidRPr="00A97634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9109A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избрания и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логично обоснован подход, </w:t>
      </w:r>
      <w:r w:rsidR="00696B6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който е дефиниран още в увода, </w:t>
      </w:r>
      <w:r w:rsidR="005B632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по презумпция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следва </w:t>
      </w:r>
      <w:r w:rsidR="005B6327" w:rsidRPr="00A97634">
        <w:rPr>
          <w:rFonts w:ascii="Times New Roman" w:hAnsi="Times New Roman" w:cs="Times New Roman"/>
          <w:sz w:val="24"/>
          <w:szCs w:val="24"/>
          <w:lang w:val="bg-BG"/>
        </w:rPr>
        <w:t>да очакваме да притежава предимно</w:t>
      </w:r>
      <w:r w:rsidR="009109A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6327" w:rsidRPr="00A97634">
        <w:rPr>
          <w:rFonts w:ascii="Times New Roman" w:hAnsi="Times New Roman" w:cs="Times New Roman"/>
          <w:sz w:val="24"/>
          <w:szCs w:val="24"/>
          <w:lang w:val="bg-BG"/>
        </w:rPr>
        <w:t>характеристиките на обзорно-информативно изследване</w:t>
      </w:r>
      <w:r w:rsidR="009109A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B6327" w:rsidRPr="00A97634">
        <w:rPr>
          <w:rFonts w:ascii="Times New Roman" w:hAnsi="Times New Roman" w:cs="Times New Roman"/>
          <w:sz w:val="24"/>
          <w:szCs w:val="24"/>
          <w:lang w:val="bg-BG"/>
        </w:rPr>
        <w:t>Точно такъв е случаят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979F1" w:rsidRPr="00A97634">
        <w:rPr>
          <w:rFonts w:ascii="Times New Roman" w:hAnsi="Times New Roman" w:cs="Times New Roman"/>
          <w:sz w:val="24"/>
          <w:szCs w:val="24"/>
          <w:lang w:val="bg-BG"/>
        </w:rPr>
        <w:t>Изграждайки</w:t>
      </w:r>
      <w:r w:rsidR="002902C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внушителна структурна и композиционна конструкция на текста, а</w:t>
      </w:r>
      <w:r w:rsidR="005E1B5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вторът се стреми да акцентира </w:t>
      </w:r>
      <w:r w:rsidR="002902C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основно </w:t>
      </w:r>
      <w:r w:rsidR="005E1B5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върху социокултурния контекст, в 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>рамките</w:t>
      </w:r>
      <w:r w:rsidR="00696B6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който</w:t>
      </w:r>
      <w:r w:rsidR="005E1B5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се разполагат проявите на различните изкуства – литература, музика, </w:t>
      </w:r>
      <w:r w:rsidR="000E6E74" w:rsidRPr="00A97634">
        <w:rPr>
          <w:rFonts w:ascii="Times New Roman" w:hAnsi="Times New Roman" w:cs="Times New Roman"/>
          <w:sz w:val="24"/>
          <w:szCs w:val="24"/>
          <w:lang w:val="bg-BG"/>
        </w:rPr>
        <w:t>театър</w:t>
      </w:r>
      <w:r w:rsidR="005E1B53" w:rsidRPr="00A97634">
        <w:rPr>
          <w:rFonts w:ascii="Times New Roman" w:hAnsi="Times New Roman" w:cs="Times New Roman"/>
          <w:sz w:val="24"/>
          <w:szCs w:val="24"/>
          <w:lang w:val="bg-BG"/>
        </w:rPr>
        <w:t>, изобразителни изкуства</w:t>
      </w:r>
      <w:r w:rsidR="00D0757E" w:rsidRPr="00A97634">
        <w:rPr>
          <w:rFonts w:ascii="Times New Roman" w:hAnsi="Times New Roman" w:cs="Times New Roman"/>
          <w:sz w:val="24"/>
          <w:szCs w:val="24"/>
          <w:lang w:val="bg-BG"/>
        </w:rPr>
        <w:t>, кино, архитектура</w:t>
      </w:r>
      <w:r w:rsidR="005E1B5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т.н. </w:t>
      </w:r>
      <w:r w:rsidR="00AC3A11" w:rsidRPr="00A97634">
        <w:rPr>
          <w:rFonts w:ascii="Times New Roman" w:hAnsi="Times New Roman" w:cs="Times New Roman"/>
          <w:sz w:val="24"/>
          <w:szCs w:val="24"/>
          <w:lang w:val="bg-BG"/>
        </w:rPr>
        <w:t>в зависимост о</w:t>
      </w:r>
      <w:r w:rsidR="00304171" w:rsidRPr="00A97634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AC3A1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политическата система, сиреч на типологическите особености на властта през изследвания период. </w:t>
      </w:r>
      <w:r w:rsidR="008F6056" w:rsidRPr="00A97634">
        <w:rPr>
          <w:rFonts w:ascii="Times New Roman" w:hAnsi="Times New Roman" w:cs="Times New Roman"/>
          <w:sz w:val="24"/>
          <w:szCs w:val="24"/>
          <w:lang w:val="bg-BG"/>
        </w:rPr>
        <w:t>Съвсем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 xml:space="preserve"> естествено е да очакваме, пред</w:t>
      </w:r>
      <w:r w:rsidR="008F6056" w:rsidRPr="00A97634">
        <w:rPr>
          <w:rFonts w:ascii="Times New Roman" w:hAnsi="Times New Roman" w:cs="Times New Roman"/>
          <w:sz w:val="24"/>
          <w:szCs w:val="24"/>
          <w:lang w:val="bg-BG"/>
        </w:rPr>
        <w:t>вид обхвата на материала, трудът да се насочи по-скор</w:t>
      </w:r>
      <w:r w:rsidR="00304171" w:rsidRPr="00A97634">
        <w:rPr>
          <w:rFonts w:ascii="Times New Roman" w:hAnsi="Times New Roman" w:cs="Times New Roman"/>
          <w:sz w:val="24"/>
          <w:szCs w:val="24"/>
          <w:lang w:val="bg-BG"/>
        </w:rPr>
        <w:t>о към събиране</w:t>
      </w:r>
      <w:r w:rsidR="002979F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подреждане</w:t>
      </w:r>
      <w:r w:rsidR="008F605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огромен брой емпиричн</w:t>
      </w:r>
      <w:r w:rsidR="00304171" w:rsidRPr="00A97634">
        <w:rPr>
          <w:rFonts w:ascii="Times New Roman" w:hAnsi="Times New Roman" w:cs="Times New Roman"/>
          <w:sz w:val="24"/>
          <w:szCs w:val="24"/>
          <w:lang w:val="bg-BG"/>
        </w:rPr>
        <w:t>и сведения и</w:t>
      </w:r>
      <w:r w:rsidR="008F605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417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към тяхната </w:t>
      </w:r>
      <w:r w:rsidR="008F605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предварителна систематизация. </w:t>
      </w:r>
      <w:r w:rsidR="0030417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Освен всичко друго, </w:t>
      </w:r>
      <w:r w:rsidR="002979F1" w:rsidRPr="00A97634">
        <w:rPr>
          <w:rFonts w:ascii="Times New Roman" w:hAnsi="Times New Roman" w:cs="Times New Roman"/>
          <w:sz w:val="24"/>
          <w:szCs w:val="24"/>
          <w:lang w:val="bg-BG"/>
        </w:rPr>
        <w:t>текстът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притежава</w:t>
      </w:r>
      <w:r w:rsidR="001C3F2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висока информационна </w:t>
      </w:r>
      <w:r w:rsidR="002979F1" w:rsidRPr="00A97634">
        <w:rPr>
          <w:rFonts w:ascii="Times New Roman" w:hAnsi="Times New Roman" w:cs="Times New Roman"/>
          <w:sz w:val="24"/>
          <w:szCs w:val="24"/>
          <w:lang w:val="bg-BG"/>
        </w:rPr>
        <w:t>ценност.</w:t>
      </w:r>
    </w:p>
    <w:p w:rsidR="00CC0C50" w:rsidRPr="00A97634" w:rsidRDefault="00AE3209" w:rsidP="003041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Ето защо </w:t>
      </w:r>
      <w:r w:rsidR="0030417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можем да заключим, че по същество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дисертацията</w:t>
      </w:r>
      <w:r w:rsidR="008F605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има </w:t>
      </w:r>
      <w:r w:rsidR="00C52FB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най-вече </w:t>
      </w:r>
      <w:r w:rsidR="008F605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културологична, или културно-историческа, а не собствено изкуствоведска </w:t>
      </w:r>
      <w:r w:rsidR="00304171" w:rsidRPr="00A97634">
        <w:rPr>
          <w:rFonts w:ascii="Times New Roman" w:hAnsi="Times New Roman" w:cs="Times New Roman"/>
          <w:sz w:val="24"/>
          <w:szCs w:val="24"/>
          <w:lang w:val="bg-BG"/>
        </w:rPr>
        <w:t>ориентация.</w:t>
      </w:r>
    </w:p>
    <w:p w:rsidR="008F6056" w:rsidRPr="00A97634" w:rsidRDefault="00CC0C50" w:rsidP="00CC0C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lastRenderedPageBreak/>
        <w:t>Във въведението, освен личните мотиви да се заеме с т</w:t>
      </w:r>
      <w:r w:rsidR="008535EB" w:rsidRPr="00A97634">
        <w:rPr>
          <w:rFonts w:ascii="Times New Roman" w:hAnsi="Times New Roman" w:cs="Times New Roman"/>
          <w:sz w:val="24"/>
          <w:szCs w:val="24"/>
          <w:lang w:val="bg-BG"/>
        </w:rPr>
        <w:t>емата, авторът, както е прието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 подобни случаи, подробно доизяснява темата, це</w:t>
      </w:r>
      <w:r w:rsidR="008535EB" w:rsidRPr="00A97634">
        <w:rPr>
          <w:rFonts w:ascii="Times New Roman" w:hAnsi="Times New Roman" w:cs="Times New Roman"/>
          <w:sz w:val="24"/>
          <w:szCs w:val="24"/>
          <w:lang w:val="bg-BG"/>
        </w:rPr>
        <w:t>лите и задачите на разработката. Пр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ави </w:t>
      </w:r>
      <w:r w:rsidR="008535EB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кратък критически преглед на използваната </w:t>
      </w:r>
      <w:r w:rsidR="00A071C2" w:rsidRPr="00A97634">
        <w:rPr>
          <w:rFonts w:ascii="Times New Roman" w:hAnsi="Times New Roman" w:cs="Times New Roman"/>
          <w:sz w:val="24"/>
          <w:szCs w:val="24"/>
          <w:lang w:val="bg-BG"/>
        </w:rPr>
        <w:t>литература.</w:t>
      </w:r>
    </w:p>
    <w:p w:rsidR="00EB7518" w:rsidRPr="00A97634" w:rsidRDefault="008535EB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>В първа глава дисертантът</w:t>
      </w:r>
      <w:r w:rsidR="00EB751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се занимава с предисторията на </w:t>
      </w:r>
      <w:r w:rsidR="0018024A" w:rsidRPr="00A97634">
        <w:rPr>
          <w:rFonts w:ascii="Times New Roman" w:hAnsi="Times New Roman" w:cs="Times New Roman"/>
          <w:sz w:val="24"/>
          <w:szCs w:val="24"/>
          <w:lang w:val="bg-BG"/>
        </w:rPr>
        <w:t>проблема</w:t>
      </w:r>
      <w:r w:rsidR="00A071C2" w:rsidRPr="00A97634">
        <w:rPr>
          <w:rFonts w:ascii="Times New Roman" w:hAnsi="Times New Roman" w:cs="Times New Roman"/>
          <w:sz w:val="24"/>
          <w:szCs w:val="24"/>
          <w:lang w:val="bg-BG"/>
        </w:rPr>
        <w:t>, като се</w:t>
      </w:r>
      <w:r w:rsidR="00A02FE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започне още от следосвобожденския период (1878)</w:t>
      </w:r>
      <w:r w:rsidR="00E460B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и се приключи с 60-те г. на ХХ в</w:t>
      </w:r>
      <w:r w:rsidR="00A02FE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558DC" w:rsidRPr="00A9763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8024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зложението има характер на своеобразно въвеждане към изследването по същество. </w:t>
      </w:r>
      <w:r w:rsidR="003558DC" w:rsidRPr="00A97634">
        <w:rPr>
          <w:rFonts w:ascii="Times New Roman" w:hAnsi="Times New Roman" w:cs="Times New Roman"/>
          <w:sz w:val="24"/>
          <w:szCs w:val="24"/>
          <w:lang w:val="bg-BG"/>
        </w:rPr>
        <w:t>Със стремеж към изчерпателност</w:t>
      </w:r>
      <w:r w:rsidR="0018024A" w:rsidRPr="00A97634">
        <w:rPr>
          <w:rFonts w:ascii="Times New Roman" w:hAnsi="Times New Roman" w:cs="Times New Roman"/>
          <w:sz w:val="24"/>
          <w:szCs w:val="24"/>
          <w:lang w:val="bg-BG"/>
        </w:rPr>
        <w:t>, на моменти може би ненужно подробно</w:t>
      </w:r>
      <w:r w:rsidR="003558DC" w:rsidRPr="00A9763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са разгледани</w:t>
      </w:r>
      <w:r w:rsidR="00A02FE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отделните ета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пи и подетапи</w:t>
      </w:r>
      <w:r w:rsidR="0018024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чиято диференциация следва установената в историческата наука и изкуствознанието </w:t>
      </w:r>
      <w:r w:rsidR="00A071C2" w:rsidRPr="00A97634">
        <w:rPr>
          <w:rFonts w:ascii="Times New Roman" w:hAnsi="Times New Roman" w:cs="Times New Roman"/>
          <w:sz w:val="24"/>
          <w:szCs w:val="24"/>
          <w:lang w:val="bg-BG"/>
        </w:rPr>
        <w:t>периодизация.</w:t>
      </w:r>
    </w:p>
    <w:p w:rsidR="003E3A7E" w:rsidRPr="00A97634" w:rsidRDefault="003E3A7E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Във в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тора глава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, на основата на подробен анализ на особеностите и на характеристиките на т.н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>ар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. „реален социализъм”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е направен успешен опит да бъде очертан социокултурния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фон, на който се осъществяват взаимодействията между властта и различните прояви на отделните изкуства.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Прави впечатление коректният тон на изследователя, който умело балансира между разбиранията и схващанията на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тогавашната епоха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съвременния подход, който по необходимост изисква по-аналитична критическа преценка. При това Пламен Петров успява да избегне и двата противоположни „подводни рифа”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>, които дебнат изследователите в подобни случаи – да остане в пле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н на то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>гавашната лексика и семантика, от една страна, и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ли да 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се поддаде на изкушението да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иронизира 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мирогледните характеристики на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епохата 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>на 70-те от съвременни позиции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Той се движи в изследването си о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т общото към частното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, с други думи използва дедуктивния подход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Подобна изследователска позиция е възприета от дисертанта по отношение на 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анализа на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>акива комплексни социални и политически феномени като П</w:t>
      </w:r>
      <w:r w:rsidR="003642EA" w:rsidRPr="00A97634">
        <w:rPr>
          <w:rFonts w:ascii="Times New Roman" w:hAnsi="Times New Roman" w:cs="Times New Roman"/>
          <w:sz w:val="24"/>
          <w:szCs w:val="24"/>
          <w:lang w:val="bg-BG"/>
        </w:rPr>
        <w:t>рограмата за „всестранно и ха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рмонич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>но развитие на личността”, и най-вече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т.н</w:t>
      </w:r>
      <w:r w:rsidR="00A97634">
        <w:rPr>
          <w:rFonts w:ascii="Times New Roman" w:hAnsi="Times New Roman" w:cs="Times New Roman"/>
          <w:sz w:val="24"/>
          <w:szCs w:val="24"/>
          <w:lang w:val="bg-BG"/>
        </w:rPr>
        <w:t>ар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. „обществено-държавно начало” като принципиален подход към проблемите на художествената култура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642E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За целта, до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>колкото ми е известно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за пръв път в науките за изкуствата, 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той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привежда и анализира </w:t>
      </w:r>
      <w:r w:rsidR="009E072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пасажи, идеи и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>положения от к</w:t>
      </w:r>
      <w:r w:rsidR="003642E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онституцията, 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различни </w:t>
      </w:r>
      <w:r w:rsidR="003642EA" w:rsidRPr="00A97634">
        <w:rPr>
          <w:rFonts w:ascii="Times New Roman" w:hAnsi="Times New Roman" w:cs="Times New Roman"/>
          <w:sz w:val="24"/>
          <w:szCs w:val="24"/>
          <w:lang w:val="bg-BG"/>
        </w:rPr>
        <w:t>партийни и държавни документи</w:t>
      </w:r>
      <w:r w:rsidR="00D3193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т.н.</w:t>
      </w:r>
    </w:p>
    <w:p w:rsidR="0093117C" w:rsidRPr="00A97634" w:rsidRDefault="00585B63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>Трета глава</w:t>
      </w:r>
      <w:r w:rsidR="0093117C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е озаглавена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: „Правно, институционално и практическо осъществяване на „обществено-държавното начало” в управлението на изкуството”.</w:t>
      </w:r>
      <w:r w:rsidR="0093117C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 нея авторът фокусира своето внимание към ф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>ункционирането на институциите</w:t>
      </w:r>
      <w:r w:rsidR="0093117C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които имат отношение към производството, потреблението и управлението на художествените ценности. В изкуствоведската лексика на периода този пласт от </w:t>
      </w:r>
      <w:r w:rsidR="0093117C" w:rsidRPr="00A97634">
        <w:rPr>
          <w:rFonts w:ascii="Times New Roman" w:hAnsi="Times New Roman" w:cs="Times New Roman"/>
          <w:sz w:val="24"/>
          <w:szCs w:val="24"/>
          <w:lang w:val="bg-BG"/>
        </w:rPr>
        <w:lastRenderedPageBreak/>
        <w:t>субкултурната система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3117C" w:rsidRPr="00A97634">
        <w:rPr>
          <w:rFonts w:ascii="Times New Roman" w:hAnsi="Times New Roman" w:cs="Times New Roman"/>
          <w:sz w:val="24"/>
          <w:szCs w:val="24"/>
          <w:lang w:val="bg-BG"/>
        </w:rPr>
        <w:t>се на</w:t>
      </w:r>
      <w:r w:rsidR="00261260" w:rsidRPr="00A97634">
        <w:rPr>
          <w:rFonts w:ascii="Times New Roman" w:hAnsi="Times New Roman" w:cs="Times New Roman"/>
          <w:sz w:val="24"/>
          <w:szCs w:val="24"/>
          <w:lang w:val="bg-BG"/>
        </w:rPr>
        <w:t>ричаше „художествен живот”, понастоящем</w:t>
      </w:r>
      <w:r w:rsidR="0093117C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повечето изследователи използват термина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„Свят на изкуството</w:t>
      </w:r>
      <w:r w:rsidR="00846769" w:rsidRPr="00A97634">
        <w:rPr>
          <w:rFonts w:ascii="Times New Roman" w:hAnsi="Times New Roman" w:cs="Times New Roman"/>
          <w:i/>
          <w:sz w:val="24"/>
          <w:szCs w:val="24"/>
          <w:lang w:val="bg-BG"/>
        </w:rPr>
        <w:t>” (Art World)</w:t>
      </w:r>
      <w:r w:rsidR="0093117C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въведен в научен оборот от известния представител на американската аналитична естетика Артър 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>Данто.</w:t>
      </w:r>
    </w:p>
    <w:p w:rsidR="00F63581" w:rsidRPr="00A97634" w:rsidRDefault="00C67AF7" w:rsidP="00C67A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>И в случая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са приведени многобройни данни, факти и сведения от различно естество, базирани на солидни проучвания на разнообразни а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>рхиви, периодика, официални документи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т.н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>Изключително п</w:t>
      </w:r>
      <w:r w:rsidR="00F6358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одробно, 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 моменти дори </w:t>
      </w:r>
      <w:r w:rsidR="00F6358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протоколно, </w:t>
      </w:r>
      <w:r w:rsidR="00DC2D9C" w:rsidRPr="00A97634">
        <w:rPr>
          <w:rFonts w:ascii="Times New Roman" w:hAnsi="Times New Roman" w:cs="Times New Roman"/>
          <w:sz w:val="24"/>
          <w:szCs w:val="24"/>
          <w:lang w:val="bg-BG"/>
        </w:rPr>
        <w:t>са реконструирани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структурата и основните</w:t>
      </w:r>
      <w:r w:rsidR="00F6358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функции на 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>многобройните управленски</w:t>
      </w:r>
      <w:r w:rsidR="00F6358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звена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>, ангажирани с художествената култура</w:t>
      </w:r>
      <w:r w:rsidR="00F6358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Подробно е анализиран 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>Националният комплекс „Художествено творчество, културна дейност и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средства за масова информация”, под шапката </w:t>
      </w:r>
      <w:r w:rsidR="008B17C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 в </w:t>
      </w:r>
      <w:r w:rsidR="00840E0A" w:rsidRPr="00A97634">
        <w:rPr>
          <w:rFonts w:ascii="Times New Roman" w:hAnsi="Times New Roman" w:cs="Times New Roman"/>
          <w:sz w:val="24"/>
          <w:szCs w:val="24"/>
          <w:lang w:val="bg-BG"/>
        </w:rPr>
        <w:t>лоното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който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>, за онези, които си спомнят този период, преминаха шумните и широко популяризирани в общественото пространство кампании по отбелязването на приносите в човешката история на личности като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Николай </w:t>
      </w:r>
      <w:r w:rsidR="00714751" w:rsidRPr="00A97634">
        <w:rPr>
          <w:rFonts w:ascii="Times New Roman" w:hAnsi="Times New Roman" w:cs="Times New Roman"/>
          <w:sz w:val="24"/>
          <w:szCs w:val="24"/>
          <w:lang w:val="bg-BG"/>
        </w:rPr>
        <w:t>Рьорих, Леонардо да Винчи и</w:t>
      </w:r>
      <w:r w:rsidR="00F6358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7FE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Владимир Илич </w:t>
      </w:r>
      <w:r w:rsidR="00F63581" w:rsidRPr="00A97634">
        <w:rPr>
          <w:rFonts w:ascii="Times New Roman" w:hAnsi="Times New Roman" w:cs="Times New Roman"/>
          <w:sz w:val="24"/>
          <w:szCs w:val="24"/>
          <w:lang w:val="bg-BG"/>
        </w:rPr>
        <w:t>Ленин.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Тук можем да добавим и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написаното относно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движението „Знаме на мира”, инспирирано от идеите на Рьорих, както и, разбира се,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разглеждането на различни аспекти от грандиозната кампания</w:t>
      </w:r>
      <w:r w:rsidR="00F6358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около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отбелязването на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>1300</w:t>
      </w:r>
      <w:r w:rsidR="00FF208E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>годишнината на Българската държава.</w:t>
      </w:r>
    </w:p>
    <w:p w:rsidR="00846769" w:rsidRPr="00A97634" w:rsidRDefault="00FE443F" w:rsidP="00F635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>Напълно оправдано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Пламен Петров е прибягнал и до съставянето на определени с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>хеми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A5E4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>чрез които опитите на тогавашната власт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за създаван</w:t>
      </w:r>
      <w:r w:rsidR="0041115E" w:rsidRPr="00A97634">
        <w:rPr>
          <w:rFonts w:ascii="Times New Roman" w:hAnsi="Times New Roman" w:cs="Times New Roman"/>
          <w:sz w:val="24"/>
          <w:szCs w:val="24"/>
          <w:lang w:val="bg-BG"/>
        </w:rPr>
        <w:t>е на свръх</w:t>
      </w:r>
      <w:r w:rsidR="00FF208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1115E" w:rsidRPr="00A97634">
        <w:rPr>
          <w:rFonts w:ascii="Times New Roman" w:hAnsi="Times New Roman" w:cs="Times New Roman"/>
          <w:sz w:val="24"/>
          <w:szCs w:val="24"/>
          <w:lang w:val="bg-BG"/>
        </w:rPr>
        <w:t>сложно системно цяло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да бъдат онагледени и донякъде разбрани относително по-безпроблемно. От </w:t>
      </w:r>
      <w:r w:rsidR="0041115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убедителните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1115E" w:rsidRPr="00A97634">
        <w:rPr>
          <w:rFonts w:ascii="Times New Roman" w:hAnsi="Times New Roman" w:cs="Times New Roman"/>
          <w:sz w:val="24"/>
          <w:szCs w:val="24"/>
          <w:lang w:val="bg-BG"/>
        </w:rPr>
        <w:t>нализи и многочислените приведени доводи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става ясно, че споменатият комплекс, вместо да бъде някаква стройна </w:t>
      </w:r>
      <w:r w:rsidR="0041115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органична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>система, представлява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554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по-скоро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огромен 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>хетерогенен конгломе</w:t>
      </w:r>
      <w:r w:rsidR="0041115E" w:rsidRPr="00A97634">
        <w:rPr>
          <w:rFonts w:ascii="Times New Roman" w:hAnsi="Times New Roman" w:cs="Times New Roman"/>
          <w:sz w:val="24"/>
          <w:szCs w:val="24"/>
          <w:lang w:val="bg-BG"/>
        </w:rPr>
        <w:t>рат, който, както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добре разкрива</w:t>
      </w:r>
      <w:r w:rsidR="0041115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авторът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1115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принципиално 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е обречен да дава непрекъснати </w:t>
      </w:r>
      <w:r w:rsidR="0041115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разнобойни 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„засечки” в опитите </w:t>
      </w:r>
      <w:r w:rsidR="00E1554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си 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>на функционира</w:t>
      </w:r>
      <w:r w:rsidR="0041115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нормално</w:t>
      </w:r>
      <w:r w:rsidR="008467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>От анализа проличават някои от най-характерните особености на тогавашната власт и по-специално на онзи сегмент от нея, който се занимава с художествената култура – сциентисткия</w:t>
      </w:r>
      <w:r w:rsidR="00271FC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>патос и хипертрофираната роля, к</w:t>
      </w:r>
      <w:r w:rsidR="0038113C" w:rsidRPr="00A97634">
        <w:rPr>
          <w:rFonts w:ascii="Times New Roman" w:hAnsi="Times New Roman" w:cs="Times New Roman"/>
          <w:sz w:val="24"/>
          <w:szCs w:val="24"/>
          <w:lang w:val="bg-BG"/>
        </w:rPr>
        <w:t>оято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113C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тогава се 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отдаваше на </w:t>
      </w:r>
      <w:r w:rsidR="00266341" w:rsidRPr="00A97634">
        <w:rPr>
          <w:rFonts w:ascii="Times New Roman" w:hAnsi="Times New Roman" w:cs="Times New Roman"/>
          <w:sz w:val="24"/>
          <w:szCs w:val="24"/>
          <w:lang w:val="bg-BG"/>
        </w:rPr>
        <w:t>плановост</w:t>
      </w:r>
      <w:r w:rsidR="00390285" w:rsidRPr="00A97634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266341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E65E0" w:rsidRPr="00A97634" w:rsidRDefault="008D042E" w:rsidP="00F635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 тази част от дисертационния труд са разгледани и някои по-малко засягани досега въпроси, свързани със </w:t>
      </w:r>
      <w:r w:rsidR="00FF208E">
        <w:rPr>
          <w:rFonts w:ascii="Times New Roman" w:hAnsi="Times New Roman" w:cs="Times New Roman"/>
          <w:sz w:val="24"/>
          <w:szCs w:val="24"/>
          <w:lang w:val="bg-BG"/>
        </w:rPr>
        <w:t xml:space="preserve">съотношението национално –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интернационално. Приведени са интересни сведения от разсекретените архиви на Държавна</w:t>
      </w:r>
      <w:r w:rsidR="00FE65E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сигурност.</w:t>
      </w:r>
    </w:p>
    <w:p w:rsidR="00E156C6" w:rsidRPr="00A97634" w:rsidRDefault="004D0319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>Едва в четвъртата глава е направен обзорен преглед на</w:t>
      </w:r>
      <w:r w:rsidR="0057417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57417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зкуството през 70-те г. </w:t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По-точно би било да се каже – на отделни видове изкуства и </w:t>
      </w:r>
      <w:r w:rsidR="00D84D6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 художественото </w:t>
      </w:r>
      <w:r w:rsidR="00D84D68" w:rsidRPr="00A97634">
        <w:rPr>
          <w:rFonts w:ascii="Times New Roman" w:hAnsi="Times New Roman" w:cs="Times New Roman"/>
          <w:sz w:val="24"/>
          <w:szCs w:val="24"/>
          <w:lang w:val="bg-BG"/>
        </w:rPr>
        <w:lastRenderedPageBreak/>
        <w:t>творчество</w:t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105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Както вече беше отбелязано, обзорният и дедуктивният подход предопределят типологическия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>модел</w:t>
      </w:r>
      <w:r w:rsidR="00431B32" w:rsidRPr="00A97634">
        <w:rPr>
          <w:rFonts w:ascii="Times New Roman" w:hAnsi="Times New Roman" w:cs="Times New Roman"/>
          <w:sz w:val="24"/>
          <w:szCs w:val="24"/>
          <w:lang w:val="bg-BG"/>
        </w:rPr>
        <w:t>, а не качествената преценка. Подобна из</w:t>
      </w:r>
      <w:r w:rsidR="00840E0A" w:rsidRPr="00A97634">
        <w:rPr>
          <w:rFonts w:ascii="Times New Roman" w:hAnsi="Times New Roman" w:cs="Times New Roman"/>
          <w:sz w:val="24"/>
          <w:szCs w:val="24"/>
          <w:lang w:val="bg-BG"/>
        </w:rPr>
        <w:t>следователска ориентация, която</w:t>
      </w:r>
      <w:r w:rsidR="00431B3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както вече се каза, има своето оправдание,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по принцип </w:t>
      </w:r>
      <w:r w:rsidR="00431B32" w:rsidRPr="00A97634">
        <w:rPr>
          <w:rFonts w:ascii="Times New Roman" w:hAnsi="Times New Roman" w:cs="Times New Roman"/>
          <w:sz w:val="24"/>
          <w:szCs w:val="24"/>
          <w:lang w:val="bg-BG"/>
        </w:rPr>
        <w:t>не предполага подробен</w:t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анализ на това как, в какви конкретни художествени форми и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тематични и сюжетни </w:t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решения отделните </w:t>
      </w:r>
      <w:r w:rsidR="00327DC1" w:rsidRPr="00A97634">
        <w:rPr>
          <w:rFonts w:ascii="Times New Roman" w:hAnsi="Times New Roman" w:cs="Times New Roman"/>
          <w:sz w:val="24"/>
          <w:szCs w:val="24"/>
          <w:lang w:val="bg-BG"/>
        </w:rPr>
        <w:t>изкуства</w:t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изразяват многослойните отношения и взаимодействия на художественото творчество с властовите сили (до 276 с.). Все пак авторът не е могъл да мине без</w:t>
      </w:r>
      <w:r w:rsidR="000105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>известна оценка, но там, където тя е налична, той подхожда крайно внимателно и отново се опитва – успешно – да балансира между крайностите. При всяко едно от изброените изкуства</w:t>
      </w:r>
      <w:r w:rsidR="000105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>се търсят определени специфики</w:t>
      </w:r>
      <w:r w:rsidR="000105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 различни акценти (например при литературата – въпросът за цензурата). Разгледани са </w:t>
      </w:r>
      <w:r w:rsidR="00290EE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следните области: </w:t>
      </w:r>
      <w:r w:rsidR="000105C2" w:rsidRPr="00A97634">
        <w:rPr>
          <w:rFonts w:ascii="Times New Roman" w:hAnsi="Times New Roman" w:cs="Times New Roman"/>
          <w:sz w:val="24"/>
          <w:szCs w:val="24"/>
          <w:lang w:val="bg-BG"/>
        </w:rPr>
        <w:t>литература, театър, изобразително изкуство, фотография, кино, музика, балет, опира, оперета и мюзикъл, циркова дейност, архитектура, моден дизайн, народно творчество (в това число и т.н</w:t>
      </w:r>
      <w:r w:rsidR="00FF208E">
        <w:rPr>
          <w:rFonts w:ascii="Times New Roman" w:hAnsi="Times New Roman" w:cs="Times New Roman"/>
          <w:sz w:val="24"/>
          <w:szCs w:val="24"/>
          <w:lang w:val="bg-BG"/>
        </w:rPr>
        <w:t>ар</w:t>
      </w:r>
      <w:r w:rsidR="000105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„художествена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>самодейност”).</w:t>
      </w:r>
    </w:p>
    <w:p w:rsidR="00290C98" w:rsidRPr="00A97634" w:rsidRDefault="00361BD5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>Относно изобразителното изкуство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което се разполага в сферата на моите професионални интереси, можем да кажем, че в оборот са приведени редица неизползвани по-рано сведения и статистически данни, отнасящи се, между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>другите, до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броя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колективните и самостоятелните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излож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би,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>процесите на децентрализация на художествения живот, обмена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>чужбина и т.н.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>Би следвало да уточним обаче, че при всички външни аналогии, м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ежду общите изложби преди 9.9.1944 г. и ОХИ 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от 60-те – 70-те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има принципна разлика</w:t>
      </w:r>
      <w:r w:rsidR="00840E0A" w:rsidRPr="00A97634">
        <w:rPr>
          <w:rFonts w:ascii="Times New Roman" w:hAnsi="Times New Roman" w:cs="Times New Roman"/>
          <w:sz w:val="24"/>
          <w:szCs w:val="24"/>
          <w:lang w:val="bg-BG"/>
        </w:rPr>
        <w:t>, нещо което не е отчетено докрай в текста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(с. 311-312).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Също така, като попътна ремарка, бихме могли да посочим, че прегледът на архитектурата е излишно разширен</w:t>
      </w:r>
      <w:r w:rsidR="00290C9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включени </w:t>
      </w:r>
      <w:r w:rsidR="00840E0A" w:rsidRPr="00A97634">
        <w:rPr>
          <w:rFonts w:ascii="Times New Roman" w:hAnsi="Times New Roman" w:cs="Times New Roman"/>
          <w:sz w:val="24"/>
          <w:szCs w:val="24"/>
          <w:lang w:val="bg-BG"/>
        </w:rPr>
        <w:t>са такива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дялове като</w:t>
      </w:r>
      <w:r w:rsidR="00290C9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урбанистика, строителство и т.н.</w:t>
      </w:r>
      <w:r w:rsidR="0029710D" w:rsidRPr="00A97634">
        <w:rPr>
          <w:rFonts w:ascii="Times New Roman" w:hAnsi="Times New Roman" w:cs="Times New Roman"/>
          <w:sz w:val="24"/>
          <w:szCs w:val="24"/>
          <w:lang w:val="bg-BG"/>
        </w:rPr>
        <w:t>, които нямат пряко отношение към изкуството.</w:t>
      </w:r>
      <w:r w:rsidR="00F73D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Обобщенията и изводите относно процесите на</w:t>
      </w:r>
      <w:r w:rsidR="00290C9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децентрализация, </w:t>
      </w:r>
      <w:r w:rsidR="00F73D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 известна </w:t>
      </w:r>
      <w:r w:rsidR="00290C98" w:rsidRPr="00A97634">
        <w:rPr>
          <w:rFonts w:ascii="Times New Roman" w:hAnsi="Times New Roman" w:cs="Times New Roman"/>
          <w:sz w:val="24"/>
          <w:szCs w:val="24"/>
          <w:lang w:val="bg-BG"/>
        </w:rPr>
        <w:t>либерализация</w:t>
      </w:r>
      <w:r w:rsidR="00F73D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режима по отношение на социалното функциониране и най-важното – на тематичните, жанровите, стиловите и чисто естетическите специфични особености на художествените произведения, преодоляващи донякъде канона и </w:t>
      </w:r>
      <w:r w:rsidR="00290C98" w:rsidRPr="00A97634">
        <w:rPr>
          <w:rFonts w:ascii="Times New Roman" w:hAnsi="Times New Roman" w:cs="Times New Roman"/>
          <w:sz w:val="24"/>
          <w:szCs w:val="24"/>
          <w:lang w:val="bg-BG"/>
        </w:rPr>
        <w:t>„обща</w:t>
      </w:r>
      <w:r w:rsidR="00F73DC2" w:rsidRPr="00A97634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290C9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норма”</w:t>
      </w:r>
      <w:r w:rsidR="00F73D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(като прав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ило – неписана) са </w:t>
      </w:r>
      <w:r w:rsidR="00F73DC2" w:rsidRPr="00A97634">
        <w:rPr>
          <w:rFonts w:ascii="Times New Roman" w:hAnsi="Times New Roman" w:cs="Times New Roman"/>
          <w:sz w:val="24"/>
          <w:szCs w:val="24"/>
          <w:lang w:val="bg-BG"/>
        </w:rPr>
        <w:t>добре осмислени</w:t>
      </w:r>
      <w:r w:rsidR="006E58DA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E58DA" w:rsidRPr="00A97634" w:rsidRDefault="00F73DC2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>Пета глава се занимава с въпросите на</w:t>
      </w:r>
      <w:r w:rsidR="006E58D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културни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те диалози, или както авторът формулира – диадата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„вътре – </w:t>
      </w:r>
      <w:r w:rsidR="006E58D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вън”.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Тук основно става въпрос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>за вноса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>износа на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произведения на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изкуство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>то.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Доколкото ми е известно, тази част от проблематиката досега изобщо не е поставяна за разглеждане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 научната литература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E58DA" w:rsidRPr="00A97634" w:rsidRDefault="00F73DC2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  <w:t>В шеста глава се анализират характеристиките на културната инфраструктура – образователни звена, творчески съюзи, м</w:t>
      </w:r>
      <w:r w:rsidR="006E58DA" w:rsidRPr="00A97634">
        <w:rPr>
          <w:rFonts w:ascii="Times New Roman" w:hAnsi="Times New Roman" w:cs="Times New Roman"/>
          <w:sz w:val="24"/>
          <w:szCs w:val="24"/>
          <w:lang w:val="bg-BG"/>
        </w:rPr>
        <w:t>узеи, галерии, кина, библиотеки, читалища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т.н.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Авторът е намерил сили в себе си да се занимае дори с Националния</w:t>
      </w:r>
      <w:r w:rsidR="006E58D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институт за паметници на културата.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Обзорно са отбелязани м</w:t>
      </w:r>
      <w:r w:rsidR="00CE201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едиите – радио, телевизия, вестници и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>списания. Читателят получава една по възможност пълна и достатъчно обективна представа за реалната картина, която се реконструира в цялост за пръв път.</w:t>
      </w:r>
    </w:p>
    <w:p w:rsidR="00263C20" w:rsidRPr="00A97634" w:rsidRDefault="002F38FD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 xml:space="preserve">Заключението </w:t>
      </w:r>
      <w:r w:rsidR="006B1473" w:rsidRPr="00A97634">
        <w:rPr>
          <w:rFonts w:ascii="Times New Roman" w:hAnsi="Times New Roman" w:cs="Times New Roman"/>
          <w:sz w:val="24"/>
          <w:szCs w:val="24"/>
          <w:lang w:val="bg-BG"/>
        </w:rPr>
        <w:t>на дисер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>тационния труд, естествено, не би следвало да бъде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63C20" w:rsidRPr="00A97634">
        <w:rPr>
          <w:rFonts w:ascii="Times New Roman" w:hAnsi="Times New Roman" w:cs="Times New Roman"/>
          <w:sz w:val="24"/>
          <w:szCs w:val="24"/>
          <w:lang w:val="bg-BG"/>
        </w:rPr>
        <w:t>отчет</w:t>
      </w:r>
      <w:r w:rsidR="006B147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за свършената работа или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резюме </w:t>
      </w:r>
      <w:r w:rsidR="006B1473" w:rsidRPr="00A97634">
        <w:rPr>
          <w:rFonts w:ascii="Times New Roman" w:hAnsi="Times New Roman" w:cs="Times New Roman"/>
          <w:sz w:val="24"/>
          <w:szCs w:val="24"/>
          <w:lang w:val="bg-BG"/>
        </w:rPr>
        <w:t>на съдържанието, както и изброяване на</w:t>
      </w:r>
      <w:r w:rsidR="00DA3CE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собствените приноси.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3CE8" w:rsidRPr="00A97634">
        <w:rPr>
          <w:rFonts w:ascii="Times New Roman" w:hAnsi="Times New Roman" w:cs="Times New Roman"/>
          <w:sz w:val="24"/>
          <w:szCs w:val="24"/>
          <w:lang w:val="bg-BG"/>
        </w:rPr>
        <w:t>Подобни особености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напоследък характеризират редица дисертационни трудове</w:t>
      </w:r>
      <w:r w:rsidR="00DA3CE8" w:rsidRPr="00A97634">
        <w:rPr>
          <w:rFonts w:ascii="Times New Roman" w:hAnsi="Times New Roman" w:cs="Times New Roman"/>
          <w:sz w:val="24"/>
          <w:szCs w:val="24"/>
          <w:lang w:val="bg-BG"/>
        </w:rPr>
        <w:t>, нещо</w:t>
      </w:r>
      <w:r w:rsidR="00FF208E">
        <w:rPr>
          <w:rFonts w:ascii="Times New Roman" w:hAnsi="Times New Roman" w:cs="Times New Roman"/>
          <w:sz w:val="24"/>
          <w:szCs w:val="24"/>
          <w:lang w:val="bg-BG"/>
        </w:rPr>
        <w:t xml:space="preserve"> от кое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то и Пламен Петров не е могъл да се освободи в пълна степен. Тук, както е прието, </w:t>
      </w:r>
      <w:r w:rsidR="006B147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следва да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>се поставят</w:t>
      </w:r>
      <w:r w:rsidR="006B147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главните о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бобщения и </w:t>
      </w:r>
      <w:r w:rsidR="006B147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основните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изводи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от извършената работа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>За щастие, впечатляващото монументално платно, което авторът е изградил и което убедително отстоява и защищава в хода на разгръщането на своя текст, говори, така да се каже, само за себе си.</w:t>
      </w:r>
      <w:r w:rsidR="003E6937" w:rsidRPr="00A9763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E156C6" w:rsidRPr="00A97634" w:rsidRDefault="0010636B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E65E0" w:rsidRPr="00A97634">
        <w:rPr>
          <w:rFonts w:ascii="Times New Roman" w:hAnsi="Times New Roman" w:cs="Times New Roman"/>
          <w:sz w:val="24"/>
          <w:szCs w:val="24"/>
          <w:lang w:val="bg-BG"/>
        </w:rPr>
        <w:t>Авторефератът</w:t>
      </w:r>
      <w:r w:rsidR="00F209D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е написан съгласно изискванията за дисертационни трудове и вярно и адекватно отразяв</w:t>
      </w:r>
      <w:r w:rsidR="009778F2" w:rsidRPr="00A97634">
        <w:rPr>
          <w:rFonts w:ascii="Times New Roman" w:hAnsi="Times New Roman" w:cs="Times New Roman"/>
          <w:sz w:val="24"/>
          <w:szCs w:val="24"/>
          <w:lang w:val="bg-BG"/>
        </w:rPr>
        <w:t>а съдържанието и структурата на дисертацията</w:t>
      </w:r>
      <w:r w:rsidR="00F209D7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156C6" w:rsidRPr="00A97634" w:rsidRDefault="00117C65" w:rsidP="00AF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>Към дисертационния труд на Пламен Петров биха могли да бъдат отправени някои бележки и препоръки.</w:t>
      </w:r>
    </w:p>
    <w:p w:rsidR="00725A97" w:rsidRPr="00A97634" w:rsidRDefault="00117C65" w:rsidP="00CA6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>В цялостния си обем, трудът значително надхвърля с</w:t>
      </w:r>
      <w:r w:rsidR="00C03776" w:rsidRPr="00A97634">
        <w:rPr>
          <w:rFonts w:ascii="Times New Roman" w:hAnsi="Times New Roman" w:cs="Times New Roman"/>
          <w:sz w:val="24"/>
          <w:szCs w:val="24"/>
          <w:lang w:val="bg-BG"/>
        </w:rPr>
        <w:t>тандартен пра</w:t>
      </w:r>
      <w:r w:rsidR="003B17A5" w:rsidRPr="00A97634">
        <w:rPr>
          <w:rFonts w:ascii="Times New Roman" w:hAnsi="Times New Roman" w:cs="Times New Roman"/>
          <w:sz w:val="24"/>
          <w:szCs w:val="24"/>
          <w:lang w:val="bg-BG"/>
        </w:rPr>
        <w:t>г на обозримост</w:t>
      </w:r>
      <w:r w:rsidR="00B23C8D" w:rsidRPr="00A97634">
        <w:rPr>
          <w:rFonts w:ascii="Times New Roman" w:hAnsi="Times New Roman" w:cs="Times New Roman"/>
          <w:sz w:val="24"/>
          <w:szCs w:val="24"/>
          <w:lang w:val="bg-BG"/>
        </w:rPr>
        <w:t>, възприет в подобни случаи</w:t>
      </w:r>
      <w:r w:rsidR="003B17A5" w:rsidRPr="00A97634">
        <w:rPr>
          <w:rFonts w:ascii="Times New Roman" w:hAnsi="Times New Roman" w:cs="Times New Roman"/>
          <w:sz w:val="24"/>
          <w:szCs w:val="24"/>
          <w:lang w:val="bg-BG"/>
        </w:rPr>
        <w:t>. Това се дължи на желанието на автора да бъде максимално изчерпателен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0377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17A5" w:rsidRPr="00A97634">
        <w:rPr>
          <w:rFonts w:ascii="Times New Roman" w:hAnsi="Times New Roman" w:cs="Times New Roman"/>
          <w:sz w:val="24"/>
          <w:szCs w:val="24"/>
          <w:lang w:val="bg-BG"/>
        </w:rPr>
        <w:t>Пламен Петров проявява с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тремеж към перфекционизъм</w:t>
      </w:r>
      <w:r w:rsidR="003B17A5" w:rsidRPr="00A97634">
        <w:rPr>
          <w:rFonts w:ascii="Times New Roman" w:hAnsi="Times New Roman" w:cs="Times New Roman"/>
          <w:sz w:val="24"/>
          <w:szCs w:val="24"/>
          <w:lang w:val="bg-BG"/>
        </w:rPr>
        <w:t>, за което заслужава всячески поздравления. Не можем да не отбележим и като определено положително качество проявената добросъвестност и висока степен на прецизност.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17A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Неусетно </w:t>
      </w:r>
      <w:r w:rsidR="00A35D3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 някак неволно </w:t>
      </w:r>
      <w:r w:rsidR="003B17A5" w:rsidRPr="00A97634">
        <w:rPr>
          <w:rFonts w:ascii="Times New Roman" w:hAnsi="Times New Roman" w:cs="Times New Roman"/>
          <w:sz w:val="24"/>
          <w:szCs w:val="24"/>
          <w:lang w:val="bg-BG"/>
        </w:rPr>
        <w:t>обаче и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>зследователският</w:t>
      </w:r>
      <w:r w:rsidR="003B17A5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му </w:t>
      </w:r>
      <w:r w:rsidR="003B17A5" w:rsidRPr="00A97634">
        <w:rPr>
          <w:rFonts w:ascii="Times New Roman" w:hAnsi="Times New Roman" w:cs="Times New Roman"/>
          <w:sz w:val="24"/>
          <w:szCs w:val="24"/>
          <w:lang w:val="bg-BG"/>
        </w:rPr>
        <w:t>про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>ект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 известна степен 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става 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>„изоморфен” на комплекса „Художествено творчество, културна дейност и средства за мас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>ова информация”, който е един от многобройните предмети на анализа. Някои неща определено биха могли да бъдат спестени с оглед да се избегне известно р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азсредоточаване 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 дефокусиране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на вниманието</w:t>
      </w:r>
      <w:r w:rsidR="00A35D3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читателя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Едно от възможните решения би било, например,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35D33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да бъде извършена известна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промяна в съотношението</w:t>
      </w:r>
      <w:r w:rsidR="00725A97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„основен тек</w:t>
      </w:r>
      <w:r w:rsidR="00A35D33" w:rsidRPr="00A97634">
        <w:rPr>
          <w:rFonts w:ascii="Times New Roman" w:hAnsi="Times New Roman" w:cs="Times New Roman"/>
          <w:sz w:val="24"/>
          <w:szCs w:val="24"/>
          <w:lang w:val="bg-BG"/>
        </w:rPr>
        <w:t>ст” – „бележки”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или, с други думи, </w:t>
      </w:r>
      <w:r w:rsidR="00A35D33" w:rsidRPr="00A97634">
        <w:rPr>
          <w:rFonts w:ascii="Times New Roman" w:hAnsi="Times New Roman" w:cs="Times New Roman"/>
          <w:sz w:val="24"/>
          <w:szCs w:val="24"/>
          <w:lang w:val="bg-BG"/>
        </w:rPr>
        <w:t>да се осъществи прехвърляне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част от фактология</w:t>
      </w:r>
      <w:r w:rsidR="00A35D33" w:rsidRPr="00A97634">
        <w:rPr>
          <w:rFonts w:ascii="Times New Roman" w:hAnsi="Times New Roman" w:cs="Times New Roman"/>
          <w:sz w:val="24"/>
          <w:szCs w:val="24"/>
          <w:lang w:val="bg-BG"/>
        </w:rPr>
        <w:t>та, стиховете и т.н. в съпътстващия апарат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156C6" w:rsidRPr="00A97634" w:rsidRDefault="00E156C6" w:rsidP="00E15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</w:r>
      <w:r w:rsidR="00CB5E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Специално внимание </w:t>
      </w:r>
      <w:r w:rsidR="00CA678E" w:rsidRPr="00A97634">
        <w:rPr>
          <w:rFonts w:ascii="Times New Roman" w:hAnsi="Times New Roman" w:cs="Times New Roman"/>
          <w:sz w:val="24"/>
          <w:szCs w:val="24"/>
          <w:lang w:val="bg-BG"/>
        </w:rPr>
        <w:t>привлича и се превръща в</w:t>
      </w:r>
      <w:r w:rsidR="00D846AB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повод за допълнително </w:t>
      </w:r>
      <w:r w:rsidR="006E63DB" w:rsidRPr="00A97634">
        <w:rPr>
          <w:rFonts w:ascii="Times New Roman" w:hAnsi="Times New Roman" w:cs="Times New Roman"/>
          <w:sz w:val="24"/>
          <w:szCs w:val="24"/>
          <w:lang w:val="bg-BG"/>
        </w:rPr>
        <w:t>обсъждане</w:t>
      </w:r>
      <w:r w:rsidR="00CB5E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заглавието, в което думата „изкуство” е в единствено число.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E63DB" w:rsidRPr="00A97634">
        <w:rPr>
          <w:rFonts w:ascii="Times New Roman" w:hAnsi="Times New Roman" w:cs="Times New Roman"/>
          <w:sz w:val="24"/>
          <w:szCs w:val="24"/>
          <w:lang w:val="bg-BG"/>
        </w:rPr>
        <w:t>Така формулирано, понятието звучи крайно</w:t>
      </w:r>
      <w:r w:rsidR="005C38B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абстрактно. Нека напомня, че в лексиката на хуманитарните науки „изкуство” обикновено се асоциира с „изобразително изкуство”. Неслучайно изобразителното изкуство се изучава от изкуствознанието, докато музиката например – от музикознанието, театърът – от театрознанието и т.н. 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FD277A" w:rsidRPr="00A97634">
        <w:rPr>
          <w:rFonts w:ascii="Times New Roman" w:hAnsi="Times New Roman" w:cs="Times New Roman"/>
          <w:sz w:val="24"/>
          <w:szCs w:val="24"/>
          <w:lang w:val="bg-BG"/>
        </w:rPr>
        <w:t>съдържанието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D277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обаче 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става ясно, че реч иде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за различни изкуства, при което употребата н</w:t>
      </w:r>
      <w:r w:rsidR="006E63DB" w:rsidRPr="00A97634">
        <w:rPr>
          <w:rFonts w:ascii="Times New Roman" w:hAnsi="Times New Roman" w:cs="Times New Roman"/>
          <w:sz w:val="24"/>
          <w:szCs w:val="24"/>
          <w:lang w:val="bg-BG"/>
        </w:rPr>
        <w:t>а понятието в единствено число остава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проблематична. </w:t>
      </w:r>
      <w:r w:rsidR="00FD277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Освен това народното творчество, а така също и художествената самодейност едва ли могат да бъдат причислени към изкуството. 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Бих казал, че по същество става дума не 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толкова 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>изкуство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6E63DB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дори 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>изкуства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>, а за художествена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3304" w:rsidRPr="00A97634">
        <w:rPr>
          <w:rFonts w:ascii="Times New Roman" w:hAnsi="Times New Roman" w:cs="Times New Roman"/>
          <w:sz w:val="24"/>
          <w:szCs w:val="24"/>
          <w:lang w:val="bg-BG"/>
        </w:rPr>
        <w:t>култура</w:t>
      </w:r>
      <w:r w:rsidR="003B1FF1" w:rsidRPr="00A97634">
        <w:rPr>
          <w:rFonts w:ascii="Times New Roman" w:hAnsi="Times New Roman" w:cs="Times New Roman"/>
          <w:sz w:val="24"/>
          <w:szCs w:val="24"/>
          <w:lang w:val="bg-BG"/>
        </w:rPr>
        <w:t>, още повече че самите изкуства, както беше споменато, не са разгледани (и няма как да бъдат разгледани) в техните конкретни тематични, жанрови, стилови или естетически прояви.</w:t>
      </w:r>
    </w:p>
    <w:p w:rsidR="00DB57C3" w:rsidRPr="00A97634" w:rsidRDefault="00DB57C3" w:rsidP="00E15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>Аналогиите с визан</w:t>
      </w:r>
      <w:r w:rsidR="000A1BFE" w:rsidRPr="00A97634">
        <w:rPr>
          <w:rFonts w:ascii="Times New Roman" w:hAnsi="Times New Roman" w:cs="Times New Roman"/>
          <w:sz w:val="24"/>
          <w:szCs w:val="24"/>
          <w:lang w:val="bg-BG"/>
        </w:rPr>
        <w:t>тийския свят (с. 22) ми се струват</w:t>
      </w:r>
      <w:r w:rsidR="001F323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330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неубедителни. </w:t>
      </w:r>
      <w:r w:rsidR="001F323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 първо място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изброените показатели по Иван Божилов </w:t>
      </w:r>
      <w:r w:rsidR="001F323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съвсем не са отличителни единствено за византийското изкуство. </w:t>
      </w:r>
      <w:r w:rsidR="00AD3304" w:rsidRPr="00A97634">
        <w:rPr>
          <w:rFonts w:ascii="Times New Roman" w:hAnsi="Times New Roman" w:cs="Times New Roman"/>
          <w:sz w:val="24"/>
          <w:szCs w:val="24"/>
          <w:lang w:val="bg-BG"/>
        </w:rPr>
        <w:t>Естетика, иконография, (византийски) стил, функции на изкус</w:t>
      </w:r>
      <w:r w:rsidR="003B1FF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твото, къде и за кого се прави </w:t>
      </w:r>
      <w:r w:rsidR="00015338" w:rsidRPr="00A97634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0153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1FF1" w:rsidRPr="00A97634">
        <w:rPr>
          <w:rFonts w:ascii="Times New Roman" w:hAnsi="Times New Roman" w:cs="Times New Roman"/>
          <w:sz w:val="24"/>
          <w:szCs w:val="24"/>
          <w:lang w:val="bg-BG"/>
        </w:rPr>
        <w:t>далеч</w:t>
      </w:r>
      <w:r w:rsidR="00AD330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не са специфични</w:t>
      </w:r>
      <w:r w:rsidR="003B1FF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единствено и само за византийското изкуство</w:t>
      </w:r>
      <w:r w:rsidR="00AD330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Всяка една епоха в историята на изкуството притежава подобни 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характеристики. </w:t>
      </w:r>
      <w:r w:rsidR="001F3232" w:rsidRPr="00A97634">
        <w:rPr>
          <w:rFonts w:ascii="Times New Roman" w:hAnsi="Times New Roman" w:cs="Times New Roman"/>
          <w:sz w:val="24"/>
          <w:szCs w:val="24"/>
          <w:lang w:val="bg-BG"/>
        </w:rPr>
        <w:t>Единствено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1FF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понятието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„догма”</w:t>
      </w:r>
      <w:r w:rsidR="003B1FF1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(и то с редица уговорки</w:t>
      </w:r>
      <w:r w:rsidR="004347AF" w:rsidRPr="00A97634">
        <w:rPr>
          <w:rFonts w:ascii="Times New Roman" w:hAnsi="Times New Roman" w:cs="Times New Roman"/>
          <w:sz w:val="24"/>
          <w:szCs w:val="24"/>
          <w:lang w:val="bg-BG"/>
        </w:rPr>
        <w:t>!)</w:t>
      </w:r>
      <w:r w:rsidR="001F323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има някаква връзка с идеологията на социалистическия реализъм. Но различията са много </w:t>
      </w:r>
      <w:r w:rsidR="00B2735A" w:rsidRPr="00A97634">
        <w:rPr>
          <w:rFonts w:ascii="Times New Roman" w:hAnsi="Times New Roman" w:cs="Times New Roman"/>
          <w:sz w:val="24"/>
          <w:szCs w:val="24"/>
          <w:lang w:val="bg-BG"/>
        </w:rPr>
        <w:t>по-</w:t>
      </w:r>
      <w:r w:rsidR="001F3232" w:rsidRPr="00A97634">
        <w:rPr>
          <w:rFonts w:ascii="Times New Roman" w:hAnsi="Times New Roman" w:cs="Times New Roman"/>
          <w:sz w:val="24"/>
          <w:szCs w:val="24"/>
          <w:lang w:val="bg-BG"/>
        </w:rPr>
        <w:t>съществени.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1FF1" w:rsidRPr="00A97634">
        <w:rPr>
          <w:rFonts w:ascii="Times New Roman" w:hAnsi="Times New Roman" w:cs="Times New Roman"/>
          <w:sz w:val="24"/>
          <w:szCs w:val="24"/>
          <w:lang w:val="bg-BG"/>
        </w:rPr>
        <w:t>Догмата, впрочем, също би могла при желание да се замени с канон, естетическа програма и т.н. (египетско изкуство,</w:t>
      </w:r>
      <w:r w:rsidR="00EE10F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1FF1" w:rsidRPr="00A97634">
        <w:rPr>
          <w:rFonts w:ascii="Times New Roman" w:hAnsi="Times New Roman" w:cs="Times New Roman"/>
          <w:sz w:val="24"/>
          <w:szCs w:val="24"/>
          <w:lang w:val="bg-BG"/>
        </w:rPr>
        <w:t>барок, класицизъм</w:t>
      </w:r>
      <w:r w:rsidR="004347A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B1FF1" w:rsidRPr="00A97634">
        <w:rPr>
          <w:rFonts w:ascii="Times New Roman" w:hAnsi="Times New Roman" w:cs="Times New Roman"/>
          <w:sz w:val="24"/>
          <w:szCs w:val="24"/>
          <w:lang w:val="bg-BG"/>
        </w:rPr>
        <w:t>академизъм и т.н.).</w:t>
      </w:r>
    </w:p>
    <w:p w:rsidR="003931E2" w:rsidRPr="00A97634" w:rsidRDefault="00B2735A" w:rsidP="00E15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>Н</w:t>
      </w:r>
      <w:r w:rsidR="008E4DE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е е съвсем ясно </w:t>
      </w:r>
      <w:r w:rsidR="00015338">
        <w:rPr>
          <w:rFonts w:ascii="Times New Roman" w:hAnsi="Times New Roman" w:cs="Times New Roman"/>
          <w:sz w:val="24"/>
          <w:szCs w:val="24"/>
          <w:lang w:val="bg-BG"/>
        </w:rPr>
        <w:t>какво се има пред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вид в изложеното в</w:t>
      </w:r>
      <w:r w:rsidR="008E4DE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абзаца</w:t>
      </w:r>
      <w:r w:rsidR="00471B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„Власт и изкуство – съдържание и обхват” (с. 28).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Най-напред е налице неточност – отбелязано е „Политика</w:t>
      </w:r>
      <w:r w:rsidR="00CB1AD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изкуство”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B1AD0" w:rsidRPr="00A97634">
        <w:rPr>
          <w:rFonts w:ascii="Times New Roman" w:hAnsi="Times New Roman" w:cs="Times New Roman"/>
          <w:sz w:val="24"/>
          <w:szCs w:val="24"/>
          <w:lang w:val="bg-BG"/>
        </w:rPr>
        <w:t>а това е нещо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различно от „Власт и изкуство”</w:t>
      </w:r>
      <w:r w:rsidR="00CB1AD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Излишно е да търсим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някакви </w:t>
      </w:r>
      <w:r w:rsidR="00CB1AD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дефиниции. Първо –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относно </w:t>
      </w:r>
      <w:r w:rsidR="00CB1AD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значенията на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понятието </w:t>
      </w:r>
      <w:r w:rsidR="00CB1AD0" w:rsidRPr="00A9763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изкуство”.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Както стана 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ясно, за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автора</w:t>
      </w:r>
      <w:r w:rsidR="00CB1AD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всички изкуства (литература, музика, театър и т.н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>.) са обединени от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обобщаващия и абстрактен термин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>„изкуство”. Както беше отбелязано, в</w:t>
      </w:r>
      <w:r w:rsidR="00CB1AD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изкуствоведс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ката литература под „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изкуство” обикновено</w:t>
      </w:r>
      <w:r w:rsidR="00CB1AD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се има пред вид „изобразително изкуство”. Друг е въпросът дали следва да говорим за и</w:t>
      </w:r>
      <w:r w:rsidR="00CB1AD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зобразително изкуство или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за изобразителни изкуства? Вероятно по-адекватни са термините пластични, визуални изкуства. По-продуктивно според мен би било да се уговорят по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ясно</w:t>
      </w:r>
      <w:r w:rsidR="00390B6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употребите на термина „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изкуство” – едно е употребата му</w:t>
      </w:r>
      <w:r w:rsidR="00390B6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от функционална гледна </w:t>
      </w:r>
      <w:r w:rsidR="00390B62" w:rsidRPr="00A97634">
        <w:rPr>
          <w:rFonts w:ascii="Times New Roman" w:hAnsi="Times New Roman" w:cs="Times New Roman"/>
          <w:sz w:val="24"/>
          <w:szCs w:val="24"/>
          <w:lang w:val="bg-BG"/>
        </w:rPr>
        <w:lastRenderedPageBreak/>
        <w:t>точка в дисертационния труд, друго е какв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и значения се влагат от властта</w:t>
      </w:r>
      <w:r w:rsidR="00390B6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през 70-те г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. в този термин</w:t>
      </w:r>
      <w:r w:rsidR="00390B6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15338">
        <w:rPr>
          <w:rFonts w:ascii="Times New Roman" w:hAnsi="Times New Roman" w:cs="Times New Roman"/>
          <w:sz w:val="24"/>
          <w:szCs w:val="24"/>
          <w:lang w:val="bg-BG"/>
        </w:rPr>
        <w:t>Показателно</w:t>
      </w:r>
      <w:r w:rsidR="001F323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 тази връзка, например, е често срещаното тогава словосъчетание </w:t>
      </w:r>
      <w:r w:rsidR="00390B62" w:rsidRPr="00A97634">
        <w:rPr>
          <w:rFonts w:ascii="Times New Roman" w:hAnsi="Times New Roman" w:cs="Times New Roman"/>
          <w:sz w:val="24"/>
          <w:szCs w:val="24"/>
          <w:lang w:val="bg-BG"/>
        </w:rPr>
        <w:t>„Изкуство и литература”.</w:t>
      </w:r>
    </w:p>
    <w:p w:rsidR="00B828BD" w:rsidRPr="00A97634" w:rsidRDefault="00725A97" w:rsidP="00E15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035FD" w:rsidRPr="00A97634">
        <w:rPr>
          <w:rFonts w:ascii="Times New Roman" w:hAnsi="Times New Roman" w:cs="Times New Roman"/>
          <w:sz w:val="24"/>
          <w:szCs w:val="24"/>
          <w:lang w:val="bg-BG"/>
        </w:rPr>
        <w:t>По отношение на</w:t>
      </w:r>
      <w:r w:rsidR="00B828B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„обществено-държ</w:t>
      </w:r>
      <w:r w:rsidR="001F3232" w:rsidRPr="00A97634">
        <w:rPr>
          <w:rFonts w:ascii="Times New Roman" w:hAnsi="Times New Roman" w:cs="Times New Roman"/>
          <w:sz w:val="24"/>
          <w:szCs w:val="24"/>
          <w:lang w:val="bg-BG"/>
        </w:rPr>
        <w:t>авното начало” са пропуснати някои съществени моменти</w:t>
      </w:r>
      <w:r w:rsidR="00B828BD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828B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Първо – </w:t>
      </w:r>
      <w:r w:rsidR="00C156E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относно 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различията във формулировките и структурирането на </w:t>
      </w:r>
      <w:r w:rsidR="00B828B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общите изложби през 50-те г. и </w:t>
      </w:r>
      <w:r w:rsidR="00C156E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B828BD" w:rsidRPr="00A97634">
        <w:rPr>
          <w:rFonts w:ascii="Times New Roman" w:hAnsi="Times New Roman" w:cs="Times New Roman"/>
          <w:sz w:val="24"/>
          <w:szCs w:val="24"/>
          <w:lang w:val="bg-BG"/>
        </w:rPr>
        <w:t>„тематичните” ОХИ през 70-те</w:t>
      </w:r>
      <w:r w:rsidR="0002751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  <w:r w:rsidR="00B828BD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Докато през първия период общите изложби не се нуждаят от </w:t>
      </w:r>
      <w:r w:rsidR="00A023EE" w:rsidRPr="00A97634">
        <w:rPr>
          <w:rFonts w:ascii="Times New Roman" w:hAnsi="Times New Roman" w:cs="Times New Roman"/>
          <w:sz w:val="24"/>
          <w:szCs w:val="24"/>
          <w:lang w:val="bg-BG"/>
        </w:rPr>
        <w:t>експлицитно заявена тема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или мото, тъй като те отразяват и изразяват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751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монолитно и безапелационно 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тоталната доминация на 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класическия „социалистически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реализъм”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от съветски тип, то през 70-те г., в резултат на 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>постепеннат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а ерозия на понятието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>разширяването на жанровия и стилистическия спектър на живописта, скулптурата и особено на гра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фиката, общите изложби биват снабдявани и придружавани от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определена 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>тема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(например „Земята и хората”, „Човекът и трудът”, „Поглед към вековете” и т.н.)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извадена, така да се каже, „пред скоби”, която да легитимира идеологическата лоялност на съсловието пред властта, и в същото време да 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даде възможност за проява на прословутото „многообразие”,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6EA6" w:rsidRPr="00A97634">
        <w:rPr>
          <w:rFonts w:ascii="Times New Roman" w:hAnsi="Times New Roman" w:cs="Times New Roman"/>
          <w:sz w:val="24"/>
          <w:szCs w:val="24"/>
          <w:lang w:val="bg-BG"/>
        </w:rPr>
        <w:t>евфемизъм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, който следваше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01C2" w:rsidRPr="00A97634">
        <w:rPr>
          <w:rFonts w:ascii="Times New Roman" w:hAnsi="Times New Roman" w:cs="Times New Roman"/>
          <w:sz w:val="24"/>
          <w:szCs w:val="24"/>
          <w:lang w:val="bg-BG"/>
        </w:rPr>
        <w:t>да прокламира разширяването на тематичните, стиловите и жанровите параметри на изобразителното изкус</w:t>
      </w:r>
      <w:r w:rsidR="00431C44" w:rsidRPr="00A97634">
        <w:rPr>
          <w:rFonts w:ascii="Times New Roman" w:hAnsi="Times New Roman" w:cs="Times New Roman"/>
          <w:sz w:val="24"/>
          <w:szCs w:val="24"/>
          <w:lang w:val="bg-BG"/>
        </w:rPr>
        <w:t>тво</w:t>
      </w:r>
      <w:r w:rsidR="0002751F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и едновременно да</w:t>
      </w:r>
      <w:r w:rsidR="00431C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рекламира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31C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донякъде 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>мнимата свобода на изказ</w:t>
      </w:r>
      <w:r w:rsidR="00431C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художниците</w:t>
      </w:r>
      <w:r w:rsidR="008E2EF8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868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 тези изменения проличава новото, което внася „обществено-държавното начало” в конципирането и управлението на отделните прояви на художественото творчество.</w:t>
      </w:r>
    </w:p>
    <w:p w:rsidR="00B828BD" w:rsidRPr="00A97634" w:rsidRDefault="00B828BD" w:rsidP="00E15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>Второ</w:t>
      </w:r>
      <w:r w:rsidR="0002751F" w:rsidRPr="00A97634">
        <w:rPr>
          <w:rFonts w:ascii="Times New Roman" w:hAnsi="Times New Roman" w:cs="Times New Roman"/>
          <w:sz w:val="24"/>
          <w:szCs w:val="24"/>
          <w:lang w:val="bg-BG"/>
        </w:rPr>
        <w:t>то допълнение се отнася до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751F" w:rsidRPr="00A97634">
        <w:rPr>
          <w:rFonts w:ascii="Times New Roman" w:hAnsi="Times New Roman" w:cs="Times New Roman"/>
          <w:sz w:val="24"/>
          <w:szCs w:val="24"/>
          <w:lang w:val="bg-BG"/>
        </w:rPr>
        <w:t>въпроса</w:t>
      </w:r>
      <w:r w:rsidR="00C156ED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E5655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структурата и </w:t>
      </w:r>
      <w:r w:rsidR="00786844" w:rsidRPr="00A97634">
        <w:rPr>
          <w:rFonts w:ascii="Times New Roman" w:hAnsi="Times New Roman" w:cs="Times New Roman"/>
          <w:sz w:val="24"/>
          <w:szCs w:val="24"/>
          <w:lang w:val="bg-BG"/>
        </w:rPr>
        <w:t>състава на журитата. Между членовете на журитата почти винаги фигурирах</w:t>
      </w:r>
      <w:r w:rsidR="00CC56D5" w:rsidRPr="00A97634">
        <w:rPr>
          <w:rFonts w:ascii="Times New Roman" w:hAnsi="Times New Roman" w:cs="Times New Roman"/>
          <w:sz w:val="24"/>
          <w:szCs w:val="24"/>
          <w:lang w:val="bg-BG"/>
        </w:rPr>
        <w:t>а имена на художници,</w:t>
      </w:r>
      <w:r w:rsidR="007868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едновременно</w:t>
      </w:r>
      <w:r w:rsidR="00B34C30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членове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СБХ и държавни </w:t>
      </w:r>
      <w:r w:rsidR="00B34C30" w:rsidRPr="00A97634">
        <w:rPr>
          <w:rFonts w:ascii="Times New Roman" w:hAnsi="Times New Roman" w:cs="Times New Roman"/>
          <w:sz w:val="24"/>
          <w:szCs w:val="24"/>
          <w:lang w:val="bg-BG"/>
        </w:rPr>
        <w:t>служители</w:t>
      </w:r>
      <w:r w:rsidR="00603508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(чиновници в Министерството на културата)</w:t>
      </w:r>
      <w:r w:rsidR="00B34C30" w:rsidRPr="00A9763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868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Тъй като оф</w:t>
      </w:r>
      <w:r w:rsidR="00015338">
        <w:rPr>
          <w:rFonts w:ascii="Times New Roman" w:hAnsi="Times New Roman" w:cs="Times New Roman"/>
          <w:sz w:val="24"/>
          <w:szCs w:val="24"/>
          <w:lang w:val="bg-BG"/>
        </w:rPr>
        <w:t>ициалният статут на „творческите</w:t>
      </w:r>
      <w:r w:rsidR="007868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съюзи” беше определян като проява именно на общественото начало, този специфичен двойствен статус изразява в пълна степен визираното единствено.</w:t>
      </w:r>
      <w:r w:rsidR="00D536EB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6844" w:rsidRPr="00A97634">
        <w:rPr>
          <w:rFonts w:ascii="Times New Roman" w:hAnsi="Times New Roman" w:cs="Times New Roman"/>
          <w:sz w:val="24"/>
          <w:szCs w:val="24"/>
          <w:lang w:val="bg-BG"/>
        </w:rPr>
        <w:t>Освен това е добре да се напомни, че организационният живот на „обществените” организации (например СБХ)</w:t>
      </w:r>
      <w:r w:rsidR="004D031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тогава </w:t>
      </w:r>
      <w:r w:rsidR="007868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неизменно </w:t>
      </w:r>
      <w:r w:rsidR="004D031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функционира по модела на партийно-държавните </w:t>
      </w:r>
      <w:r w:rsidR="007868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властови звена и </w:t>
      </w:r>
      <w:r w:rsidR="004D031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структури – </w:t>
      </w:r>
      <w:r w:rsidR="0078684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 „творческите” съюзи се организират периодично </w:t>
      </w:r>
      <w:r w:rsidR="004D031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конгреси, пленуми и т.н. </w:t>
      </w:r>
    </w:p>
    <w:p w:rsidR="009F3026" w:rsidRPr="00A97634" w:rsidRDefault="009F3026" w:rsidP="00E15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</w:r>
      <w:r w:rsidR="000C418A" w:rsidRPr="00A97634">
        <w:rPr>
          <w:rFonts w:ascii="Times New Roman" w:hAnsi="Times New Roman" w:cs="Times New Roman"/>
          <w:sz w:val="24"/>
          <w:szCs w:val="24"/>
          <w:lang w:val="bg-BG"/>
        </w:rPr>
        <w:t>Показателна и е промяната в лексиката на х</w:t>
      </w:r>
      <w:r w:rsidR="002C0C69" w:rsidRPr="00A97634">
        <w:rPr>
          <w:rFonts w:ascii="Times New Roman" w:hAnsi="Times New Roman" w:cs="Times New Roman"/>
          <w:sz w:val="24"/>
          <w:szCs w:val="24"/>
          <w:lang w:val="bg-BG"/>
        </w:rPr>
        <w:t>удожествената критика, в частност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постепенното из</w:t>
      </w:r>
      <w:r w:rsidR="002C0C69" w:rsidRPr="00A97634">
        <w:rPr>
          <w:rFonts w:ascii="Times New Roman" w:hAnsi="Times New Roman" w:cs="Times New Roman"/>
          <w:sz w:val="24"/>
          <w:szCs w:val="24"/>
          <w:lang w:val="bg-BG"/>
        </w:rPr>
        <w:t>оставяне</w:t>
      </w:r>
      <w:r w:rsidR="000C418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терм</w:t>
      </w:r>
      <w:r w:rsidR="000C418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ина „социалистически </w:t>
      </w:r>
      <w:r w:rsidR="002C0C69" w:rsidRPr="00A97634">
        <w:rPr>
          <w:rFonts w:ascii="Times New Roman" w:hAnsi="Times New Roman" w:cs="Times New Roman"/>
          <w:sz w:val="24"/>
          <w:szCs w:val="24"/>
          <w:lang w:val="bg-BG"/>
        </w:rPr>
        <w:t>реализъм” и практическото му анихилиране.</w:t>
      </w:r>
    </w:p>
    <w:p w:rsidR="000A1BFE" w:rsidRPr="00A97634" w:rsidRDefault="006C4052" w:rsidP="00E15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Във връзка с прехода към „обществено-държавното начало” би могло да се кажат </w:t>
      </w:r>
      <w:r w:rsidR="002C0C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допълнително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няколко думи за промените (макар и </w:t>
      </w:r>
      <w:r w:rsidR="00EE5DF6" w:rsidRPr="00A97634">
        <w:rPr>
          <w:rFonts w:ascii="Times New Roman" w:hAnsi="Times New Roman" w:cs="Times New Roman"/>
          <w:sz w:val="24"/>
          <w:szCs w:val="24"/>
          <w:lang w:val="bg-BG"/>
        </w:rPr>
        <w:t>не принципиални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) на </w:t>
      </w:r>
      <w:r w:rsidR="002C0C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най-общите характеристики на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властта – </w:t>
      </w:r>
      <w:r w:rsidR="002C0C6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нейната еволюция 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от тоталитарна към </w:t>
      </w:r>
      <w:r w:rsidR="00F8207A" w:rsidRPr="00A97634">
        <w:rPr>
          <w:rFonts w:ascii="Times New Roman" w:hAnsi="Times New Roman" w:cs="Times New Roman"/>
          <w:sz w:val="24"/>
          <w:szCs w:val="24"/>
          <w:lang w:val="bg-BG"/>
        </w:rPr>
        <w:t>авторитарна.</w:t>
      </w:r>
    </w:p>
    <w:p w:rsidR="00EE5DF6" w:rsidRPr="00A97634" w:rsidRDefault="000A1BFE" w:rsidP="00EE5D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>В раздела за изобразително изкуство (по-точн</w:t>
      </w:r>
      <w:r w:rsidR="00CC56D5" w:rsidRPr="00A97634">
        <w:rPr>
          <w:rFonts w:ascii="Times New Roman" w:hAnsi="Times New Roman" w:cs="Times New Roman"/>
          <w:sz w:val="24"/>
          <w:szCs w:val="24"/>
          <w:lang w:val="bg-BG"/>
        </w:rPr>
        <w:t>о би трябвало да се формулира „п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>ластични изкуства”) са пропуснати</w:t>
      </w:r>
      <w:r w:rsidR="004D0319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E58D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монументалните и </w:t>
      </w:r>
      <w:r w:rsidR="004D0319" w:rsidRPr="00A97634">
        <w:rPr>
          <w:rFonts w:ascii="Times New Roman" w:hAnsi="Times New Roman" w:cs="Times New Roman"/>
          <w:sz w:val="24"/>
          <w:szCs w:val="24"/>
          <w:lang w:val="bg-BG"/>
        </w:rPr>
        <w:t>декоративн</w:t>
      </w:r>
      <w:r w:rsidR="00F8207A" w:rsidRPr="00A97634">
        <w:rPr>
          <w:rFonts w:ascii="Times New Roman" w:hAnsi="Times New Roman" w:cs="Times New Roman"/>
          <w:sz w:val="24"/>
          <w:szCs w:val="24"/>
          <w:lang w:val="bg-BG"/>
        </w:rPr>
        <w:t>о-приложните изкуства. Тук е характерен един особено интересен момент</w:t>
      </w:r>
      <w:r w:rsidR="00F4786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който също свидетелства за измененията, настъпили от 60-те към 70-те г. </w:t>
      </w:r>
      <w:r w:rsidR="00F8207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– така наречената „кавалетизация” на декоративно-приложните изкуства вследствие на липсата на реална социализация на </w:t>
      </w:r>
      <w:r w:rsidR="00FB620F" w:rsidRPr="00A97634">
        <w:rPr>
          <w:rFonts w:ascii="Times New Roman" w:hAnsi="Times New Roman" w:cs="Times New Roman"/>
          <w:sz w:val="24"/>
          <w:szCs w:val="24"/>
          <w:lang w:val="bg-BG"/>
        </w:rPr>
        <w:t>произведенията</w:t>
      </w:r>
      <w:r w:rsidR="00F8207A" w:rsidRPr="00A97634">
        <w:rPr>
          <w:rFonts w:ascii="Times New Roman" w:hAnsi="Times New Roman" w:cs="Times New Roman"/>
          <w:sz w:val="24"/>
          <w:szCs w:val="24"/>
          <w:lang w:val="bg-BG"/>
        </w:rPr>
        <w:t>, чието автентично функциони</w:t>
      </w:r>
      <w:r w:rsidR="00F47864" w:rsidRPr="00A97634">
        <w:rPr>
          <w:rFonts w:ascii="Times New Roman" w:hAnsi="Times New Roman" w:cs="Times New Roman"/>
          <w:sz w:val="24"/>
          <w:szCs w:val="24"/>
          <w:lang w:val="bg-BG"/>
        </w:rPr>
        <w:t>ране и битие не е в рамките на салона.</w:t>
      </w:r>
    </w:p>
    <w:p w:rsidR="002F38FD" w:rsidRPr="00A97634" w:rsidRDefault="00F47864" w:rsidP="00EE5D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>Сред направените изводи би могъл да бъде добавен и във висша степен показателния</w:t>
      </w:r>
      <w:r w:rsidR="00015338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проблем за автоцензурата, отразяващ настъпилите и циментирани п</w:t>
      </w:r>
      <w:r w:rsidR="00015338">
        <w:rPr>
          <w:rFonts w:ascii="Times New Roman" w:hAnsi="Times New Roman" w:cs="Times New Roman"/>
          <w:sz w:val="24"/>
          <w:szCs w:val="24"/>
          <w:lang w:val="bg-BG"/>
        </w:rPr>
        <w:t>ромени</w:t>
      </w:r>
      <w:r w:rsidR="00EE5DF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в м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исленето, в манталитета на значителна част от художниците при външно нарасналите и разширени рамки на „творческа” свобода на </w:t>
      </w:r>
      <w:r w:rsidR="007C533F" w:rsidRPr="00A97634">
        <w:rPr>
          <w:rFonts w:ascii="Times New Roman" w:hAnsi="Times New Roman" w:cs="Times New Roman"/>
          <w:sz w:val="24"/>
          <w:szCs w:val="24"/>
          <w:lang w:val="bg-BG"/>
        </w:rPr>
        <w:t>самоизразяване.</w:t>
      </w:r>
    </w:p>
    <w:p w:rsidR="00E04E92" w:rsidRPr="00A97634" w:rsidRDefault="00E04E92" w:rsidP="00A150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1503B" w:rsidRPr="00A97634">
        <w:rPr>
          <w:rFonts w:ascii="Times New Roman" w:hAnsi="Times New Roman" w:cs="Times New Roman"/>
          <w:sz w:val="24"/>
          <w:szCs w:val="24"/>
          <w:lang w:val="bg-BG"/>
        </w:rPr>
        <w:t>Споменатите препоръки и допълнения</w:t>
      </w:r>
      <w:r w:rsidR="00EE5DF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1503B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произтичат от мащаба и дълбочината на заявената и разработената в дисертацията проблематика. В крайна сметка на автора се е удало да изгради една цялостна обективна картина на художествената култура през десетилетието. В пълнота са показани и разкрити многобройните аспекти от функционирането на властовите звена и на управленските структури, чийто анализ </w:t>
      </w:r>
      <w:r w:rsidR="00B67EBA" w:rsidRPr="00A97634">
        <w:rPr>
          <w:rFonts w:ascii="Times New Roman" w:hAnsi="Times New Roman" w:cs="Times New Roman"/>
          <w:sz w:val="24"/>
          <w:szCs w:val="24"/>
          <w:lang w:val="bg-BG"/>
        </w:rPr>
        <w:t>по възможност всестранно</w:t>
      </w:r>
      <w:r w:rsidR="00A1503B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разкрива контекста, в който се реализират достиженията на отделните видове изкуства и художествени дейности. Особена заслуга на Пламен Петров</w:t>
      </w:r>
      <w:r w:rsidR="00EE5DF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="00A1503B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015338">
        <w:rPr>
          <w:rFonts w:ascii="Times New Roman" w:hAnsi="Times New Roman" w:cs="Times New Roman"/>
          <w:sz w:val="24"/>
          <w:szCs w:val="24"/>
          <w:lang w:val="bg-BG"/>
        </w:rPr>
        <w:t>фактът</w:t>
      </w:r>
      <w:bookmarkStart w:id="0" w:name="_GoBack"/>
      <w:bookmarkEnd w:id="0"/>
      <w:r w:rsidR="00EE5DF6" w:rsidRPr="00A97634">
        <w:rPr>
          <w:rFonts w:ascii="Times New Roman" w:hAnsi="Times New Roman" w:cs="Times New Roman"/>
          <w:sz w:val="24"/>
          <w:szCs w:val="24"/>
          <w:lang w:val="bg-BG"/>
        </w:rPr>
        <w:t>, че той убедително, на базата на огромен доказателствен материал показва, че м</w:t>
      </w: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оделът </w:t>
      </w:r>
      <w:r w:rsidR="00B67EBA" w:rsidRPr="00A97634">
        <w:rPr>
          <w:rFonts w:ascii="Times New Roman" w:hAnsi="Times New Roman" w:cs="Times New Roman"/>
          <w:sz w:val="24"/>
          <w:szCs w:val="24"/>
          <w:lang w:val="bg-BG"/>
        </w:rPr>
        <w:t>на социалистическото изкуство като цяло притежава известен еволюционен потенциал и действително осъществ</w:t>
      </w:r>
      <w:r w:rsidR="00CC56D5" w:rsidRPr="00A97634">
        <w:rPr>
          <w:rFonts w:ascii="Times New Roman" w:hAnsi="Times New Roman" w:cs="Times New Roman"/>
          <w:sz w:val="24"/>
          <w:szCs w:val="24"/>
          <w:lang w:val="bg-BG"/>
        </w:rPr>
        <w:t>ява определено развитие противно</w:t>
      </w:r>
      <w:r w:rsidR="00B67EB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 разпространеното мнение, че е монолитен и статичен, неизменен.</w:t>
      </w:r>
      <w:r w:rsidR="007E2E5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От „командно-административната система” </w:t>
      </w:r>
      <w:r w:rsidR="00B67EBA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се преминава </w:t>
      </w:r>
      <w:r w:rsidR="007E2E56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към „обществено-държавното” </w:t>
      </w:r>
      <w:r w:rsidR="00265084" w:rsidRPr="00A97634">
        <w:rPr>
          <w:rFonts w:ascii="Times New Roman" w:hAnsi="Times New Roman" w:cs="Times New Roman"/>
          <w:sz w:val="24"/>
          <w:szCs w:val="24"/>
          <w:lang w:val="bg-BG"/>
        </w:rPr>
        <w:t>начало.</w:t>
      </w:r>
    </w:p>
    <w:p w:rsidR="000A1BFE" w:rsidRPr="00A97634" w:rsidRDefault="00EE5DF6" w:rsidP="00E04E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lastRenderedPageBreak/>
        <w:t>В заключение</w:t>
      </w:r>
      <w:r w:rsidR="0026508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, в резултат на всичко казано дотук, убедено предлагам </w:t>
      </w:r>
      <w:r w:rsidR="00CC56D5" w:rsidRPr="00A97634">
        <w:rPr>
          <w:rFonts w:ascii="Times New Roman" w:hAnsi="Times New Roman" w:cs="Times New Roman"/>
          <w:sz w:val="24"/>
          <w:szCs w:val="24"/>
          <w:lang w:val="bg-BG"/>
        </w:rPr>
        <w:t>на специализираното</w:t>
      </w:r>
      <w:r w:rsidR="0026508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научно жури</w:t>
      </w:r>
      <w:r w:rsidR="001F3232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по достойнство да присъди </w:t>
      </w:r>
      <w:r w:rsidR="00265084"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на Пламен В. Петров </w:t>
      </w:r>
      <w:r w:rsidR="001F3232" w:rsidRPr="00A97634">
        <w:rPr>
          <w:rFonts w:ascii="Times New Roman" w:hAnsi="Times New Roman" w:cs="Times New Roman"/>
          <w:sz w:val="24"/>
          <w:szCs w:val="24"/>
          <w:lang w:val="bg-BG"/>
        </w:rPr>
        <w:t>образователната и научна степен „</w:t>
      </w:r>
      <w:r w:rsidR="00CC56D5" w:rsidRPr="00A97634">
        <w:rPr>
          <w:rFonts w:ascii="Times New Roman" w:hAnsi="Times New Roman" w:cs="Times New Roman"/>
          <w:sz w:val="24"/>
          <w:szCs w:val="24"/>
          <w:lang w:val="bg-BG"/>
        </w:rPr>
        <w:t>Доктор”.</w:t>
      </w:r>
    </w:p>
    <w:p w:rsidR="001F3232" w:rsidRPr="00A97634" w:rsidRDefault="001F3232" w:rsidP="002650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A1BFE" w:rsidRPr="00A97634" w:rsidRDefault="000A1BFE" w:rsidP="00E04E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7634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проф. д. изк. Чавдар Попов</w:t>
      </w:r>
    </w:p>
    <w:sectPr w:rsidR="000A1BFE" w:rsidRPr="00A97634" w:rsidSect="00FF19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6E" w:rsidRDefault="0055416E" w:rsidP="001B656D">
      <w:pPr>
        <w:spacing w:after="0" w:line="240" w:lineRule="auto"/>
      </w:pPr>
      <w:r>
        <w:separator/>
      </w:r>
    </w:p>
  </w:endnote>
  <w:endnote w:type="continuationSeparator" w:id="0">
    <w:p w:rsidR="0055416E" w:rsidRDefault="0055416E" w:rsidP="001B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6E" w:rsidRDefault="0055416E" w:rsidP="001B656D">
      <w:pPr>
        <w:spacing w:after="0" w:line="240" w:lineRule="auto"/>
      </w:pPr>
      <w:r>
        <w:separator/>
      </w:r>
    </w:p>
  </w:footnote>
  <w:footnote w:type="continuationSeparator" w:id="0">
    <w:p w:rsidR="0055416E" w:rsidRDefault="0055416E" w:rsidP="001B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97532"/>
      <w:docPartObj>
        <w:docPartGallery w:val="Page Numbers (Top of Page)"/>
        <w:docPartUnique/>
      </w:docPartObj>
    </w:sdtPr>
    <w:sdtEndPr/>
    <w:sdtContent>
      <w:p w:rsidR="00714751" w:rsidRDefault="00CC5E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33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14751" w:rsidRDefault="007147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3C80"/>
    <w:multiLevelType w:val="hybridMultilevel"/>
    <w:tmpl w:val="BA8C1AA8"/>
    <w:lvl w:ilvl="0" w:tplc="217AA1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C4"/>
    <w:rsid w:val="000105C2"/>
    <w:rsid w:val="00015338"/>
    <w:rsid w:val="0002751F"/>
    <w:rsid w:val="000865A1"/>
    <w:rsid w:val="00092195"/>
    <w:rsid w:val="000A1BFE"/>
    <w:rsid w:val="000B3D8D"/>
    <w:rsid w:val="000C418A"/>
    <w:rsid w:val="000E6E74"/>
    <w:rsid w:val="000F116F"/>
    <w:rsid w:val="000F4F64"/>
    <w:rsid w:val="0010636B"/>
    <w:rsid w:val="00117C65"/>
    <w:rsid w:val="0012267E"/>
    <w:rsid w:val="0018024A"/>
    <w:rsid w:val="00185582"/>
    <w:rsid w:val="00191DE6"/>
    <w:rsid w:val="001B656D"/>
    <w:rsid w:val="001C2D1D"/>
    <w:rsid w:val="001C3F27"/>
    <w:rsid w:val="001F0AF4"/>
    <w:rsid w:val="001F3232"/>
    <w:rsid w:val="00251AFD"/>
    <w:rsid w:val="00261260"/>
    <w:rsid w:val="00263C20"/>
    <w:rsid w:val="00265084"/>
    <w:rsid w:val="00266341"/>
    <w:rsid w:val="00271FCF"/>
    <w:rsid w:val="002902C4"/>
    <w:rsid w:val="00290C98"/>
    <w:rsid w:val="00290EE2"/>
    <w:rsid w:val="0029710D"/>
    <w:rsid w:val="002979F1"/>
    <w:rsid w:val="002B2156"/>
    <w:rsid w:val="002B2DC2"/>
    <w:rsid w:val="002C0C69"/>
    <w:rsid w:val="002D4A1D"/>
    <w:rsid w:val="002F38FD"/>
    <w:rsid w:val="00304171"/>
    <w:rsid w:val="00327DC1"/>
    <w:rsid w:val="00340C3F"/>
    <w:rsid w:val="003558DC"/>
    <w:rsid w:val="0035594A"/>
    <w:rsid w:val="00361BD5"/>
    <w:rsid w:val="003642EA"/>
    <w:rsid w:val="0038113C"/>
    <w:rsid w:val="00390285"/>
    <w:rsid w:val="00390B62"/>
    <w:rsid w:val="003931E2"/>
    <w:rsid w:val="00397FEF"/>
    <w:rsid w:val="003B17A5"/>
    <w:rsid w:val="003B1FF1"/>
    <w:rsid w:val="003B4DFA"/>
    <w:rsid w:val="003C0586"/>
    <w:rsid w:val="003E3A7E"/>
    <w:rsid w:val="003E6937"/>
    <w:rsid w:val="00400D51"/>
    <w:rsid w:val="0041115E"/>
    <w:rsid w:val="00430345"/>
    <w:rsid w:val="00431B32"/>
    <w:rsid w:val="00431C44"/>
    <w:rsid w:val="004347AF"/>
    <w:rsid w:val="004561E6"/>
    <w:rsid w:val="00471936"/>
    <w:rsid w:val="00471BC2"/>
    <w:rsid w:val="00482112"/>
    <w:rsid w:val="004D0319"/>
    <w:rsid w:val="004D20D6"/>
    <w:rsid w:val="004F1F58"/>
    <w:rsid w:val="0050778D"/>
    <w:rsid w:val="0055416E"/>
    <w:rsid w:val="00570D4D"/>
    <w:rsid w:val="00574174"/>
    <w:rsid w:val="00574DDE"/>
    <w:rsid w:val="00585B63"/>
    <w:rsid w:val="005B2430"/>
    <w:rsid w:val="005B2A7F"/>
    <w:rsid w:val="005B6327"/>
    <w:rsid w:val="005C29CC"/>
    <w:rsid w:val="005C38B9"/>
    <w:rsid w:val="005E1B53"/>
    <w:rsid w:val="005F46BC"/>
    <w:rsid w:val="00601DC7"/>
    <w:rsid w:val="00603508"/>
    <w:rsid w:val="00610130"/>
    <w:rsid w:val="00654AB1"/>
    <w:rsid w:val="00696B62"/>
    <w:rsid w:val="00696EA6"/>
    <w:rsid w:val="006B0EF3"/>
    <w:rsid w:val="006B1473"/>
    <w:rsid w:val="006C4052"/>
    <w:rsid w:val="006E58DA"/>
    <w:rsid w:val="006E63DB"/>
    <w:rsid w:val="0070666E"/>
    <w:rsid w:val="00714751"/>
    <w:rsid w:val="007204F1"/>
    <w:rsid w:val="00725A97"/>
    <w:rsid w:val="00727457"/>
    <w:rsid w:val="00732383"/>
    <w:rsid w:val="0073592E"/>
    <w:rsid w:val="00750B11"/>
    <w:rsid w:val="00786844"/>
    <w:rsid w:val="007C533F"/>
    <w:rsid w:val="007E2E56"/>
    <w:rsid w:val="00820612"/>
    <w:rsid w:val="00824725"/>
    <w:rsid w:val="00826590"/>
    <w:rsid w:val="008278F6"/>
    <w:rsid w:val="00840E0A"/>
    <w:rsid w:val="00846769"/>
    <w:rsid w:val="008535EB"/>
    <w:rsid w:val="00855BFD"/>
    <w:rsid w:val="0089705F"/>
    <w:rsid w:val="008B17C8"/>
    <w:rsid w:val="008B5F4C"/>
    <w:rsid w:val="008C246C"/>
    <w:rsid w:val="008D042E"/>
    <w:rsid w:val="008D603F"/>
    <w:rsid w:val="008D6105"/>
    <w:rsid w:val="008E2EF8"/>
    <w:rsid w:val="008E4DE8"/>
    <w:rsid w:val="008F6056"/>
    <w:rsid w:val="00901C79"/>
    <w:rsid w:val="009035FD"/>
    <w:rsid w:val="009109AA"/>
    <w:rsid w:val="00921B58"/>
    <w:rsid w:val="0093117C"/>
    <w:rsid w:val="00934585"/>
    <w:rsid w:val="00966F1E"/>
    <w:rsid w:val="009778F2"/>
    <w:rsid w:val="009E072F"/>
    <w:rsid w:val="009F3026"/>
    <w:rsid w:val="00A023EE"/>
    <w:rsid w:val="00A02FE3"/>
    <w:rsid w:val="00A071C2"/>
    <w:rsid w:val="00A077D9"/>
    <w:rsid w:val="00A1503B"/>
    <w:rsid w:val="00A17EED"/>
    <w:rsid w:val="00A3044F"/>
    <w:rsid w:val="00A35D33"/>
    <w:rsid w:val="00A37899"/>
    <w:rsid w:val="00A61967"/>
    <w:rsid w:val="00A72C01"/>
    <w:rsid w:val="00A97634"/>
    <w:rsid w:val="00AA5E40"/>
    <w:rsid w:val="00AA7718"/>
    <w:rsid w:val="00AB7D60"/>
    <w:rsid w:val="00AC3A11"/>
    <w:rsid w:val="00AC60CB"/>
    <w:rsid w:val="00AD3304"/>
    <w:rsid w:val="00AD379C"/>
    <w:rsid w:val="00AE2E44"/>
    <w:rsid w:val="00AE3209"/>
    <w:rsid w:val="00AF4AC2"/>
    <w:rsid w:val="00AF6A8F"/>
    <w:rsid w:val="00AF6F6B"/>
    <w:rsid w:val="00B06730"/>
    <w:rsid w:val="00B21BEA"/>
    <w:rsid w:val="00B23C8D"/>
    <w:rsid w:val="00B2735A"/>
    <w:rsid w:val="00B34C30"/>
    <w:rsid w:val="00B3590F"/>
    <w:rsid w:val="00B44A05"/>
    <w:rsid w:val="00B67EBA"/>
    <w:rsid w:val="00B80526"/>
    <w:rsid w:val="00B828BD"/>
    <w:rsid w:val="00B901C2"/>
    <w:rsid w:val="00C03776"/>
    <w:rsid w:val="00C156ED"/>
    <w:rsid w:val="00C265E8"/>
    <w:rsid w:val="00C333C2"/>
    <w:rsid w:val="00C41A65"/>
    <w:rsid w:val="00C42B79"/>
    <w:rsid w:val="00C52FBA"/>
    <w:rsid w:val="00C57745"/>
    <w:rsid w:val="00C67AF7"/>
    <w:rsid w:val="00C90579"/>
    <w:rsid w:val="00CA678E"/>
    <w:rsid w:val="00CB1AD0"/>
    <w:rsid w:val="00CB5E44"/>
    <w:rsid w:val="00CC0C50"/>
    <w:rsid w:val="00CC56D5"/>
    <w:rsid w:val="00CC5E0F"/>
    <w:rsid w:val="00CE201A"/>
    <w:rsid w:val="00CE3D94"/>
    <w:rsid w:val="00D0100A"/>
    <w:rsid w:val="00D014CC"/>
    <w:rsid w:val="00D0757E"/>
    <w:rsid w:val="00D3193A"/>
    <w:rsid w:val="00D42122"/>
    <w:rsid w:val="00D536EB"/>
    <w:rsid w:val="00D65E7F"/>
    <w:rsid w:val="00D67ED8"/>
    <w:rsid w:val="00D73F73"/>
    <w:rsid w:val="00D742C4"/>
    <w:rsid w:val="00D846AB"/>
    <w:rsid w:val="00D84D68"/>
    <w:rsid w:val="00DA0C4E"/>
    <w:rsid w:val="00DA3CE8"/>
    <w:rsid w:val="00DB57C3"/>
    <w:rsid w:val="00DC2A38"/>
    <w:rsid w:val="00DC2D9C"/>
    <w:rsid w:val="00DC3B44"/>
    <w:rsid w:val="00DD6E47"/>
    <w:rsid w:val="00DE19C4"/>
    <w:rsid w:val="00DF56F1"/>
    <w:rsid w:val="00E04E92"/>
    <w:rsid w:val="00E15545"/>
    <w:rsid w:val="00E156C6"/>
    <w:rsid w:val="00E15B62"/>
    <w:rsid w:val="00E25B5F"/>
    <w:rsid w:val="00E460B4"/>
    <w:rsid w:val="00E56556"/>
    <w:rsid w:val="00EB10E8"/>
    <w:rsid w:val="00EB7518"/>
    <w:rsid w:val="00ED46B6"/>
    <w:rsid w:val="00EE10FF"/>
    <w:rsid w:val="00EE5DF6"/>
    <w:rsid w:val="00EE7596"/>
    <w:rsid w:val="00F0066E"/>
    <w:rsid w:val="00F0761C"/>
    <w:rsid w:val="00F209D7"/>
    <w:rsid w:val="00F47864"/>
    <w:rsid w:val="00F53323"/>
    <w:rsid w:val="00F55B74"/>
    <w:rsid w:val="00F622C2"/>
    <w:rsid w:val="00F63581"/>
    <w:rsid w:val="00F73DC2"/>
    <w:rsid w:val="00F8207A"/>
    <w:rsid w:val="00FB620F"/>
    <w:rsid w:val="00FD277A"/>
    <w:rsid w:val="00FD3E78"/>
    <w:rsid w:val="00FE443F"/>
    <w:rsid w:val="00FE65E0"/>
    <w:rsid w:val="00FF1941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B656D"/>
  </w:style>
  <w:style w:type="paragraph" w:styleId="a5">
    <w:name w:val="footer"/>
    <w:basedOn w:val="a"/>
    <w:link w:val="a6"/>
    <w:uiPriority w:val="99"/>
    <w:semiHidden/>
    <w:unhideWhenUsed/>
    <w:rsid w:val="001B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1B656D"/>
  </w:style>
  <w:style w:type="paragraph" w:styleId="a7">
    <w:name w:val="List Paragraph"/>
    <w:basedOn w:val="a"/>
    <w:uiPriority w:val="34"/>
    <w:qFormat/>
    <w:rsid w:val="00E15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B656D"/>
  </w:style>
  <w:style w:type="paragraph" w:styleId="a5">
    <w:name w:val="footer"/>
    <w:basedOn w:val="a"/>
    <w:link w:val="a6"/>
    <w:uiPriority w:val="99"/>
    <w:semiHidden/>
    <w:unhideWhenUsed/>
    <w:rsid w:val="001B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1B656D"/>
  </w:style>
  <w:style w:type="paragraph" w:styleId="a7">
    <w:name w:val="List Paragraph"/>
    <w:basedOn w:val="a"/>
    <w:uiPriority w:val="34"/>
    <w:qFormat/>
    <w:rsid w:val="00E1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DF88-137A-4EAB-9428-1B0880C2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3169</Words>
  <Characters>18067</Characters>
  <Application>Microsoft Office Word</Application>
  <DocSecurity>0</DocSecurity>
  <Lines>150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Chavdar Popov</dc:creator>
  <cp:lastModifiedBy>Donka</cp:lastModifiedBy>
  <cp:revision>3</cp:revision>
  <dcterms:created xsi:type="dcterms:W3CDTF">2020-03-19T14:23:00Z</dcterms:created>
  <dcterms:modified xsi:type="dcterms:W3CDTF">2020-03-19T17:26:00Z</dcterms:modified>
</cp:coreProperties>
</file>