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52" w:rsidRPr="00ED044A" w:rsidRDefault="00B8159E" w:rsidP="00B8159E">
      <w:pPr>
        <w:spacing w:line="360" w:lineRule="auto"/>
        <w:ind w:firstLine="0"/>
        <w:jc w:val="center"/>
        <w:rPr>
          <w:b/>
        </w:rPr>
      </w:pPr>
      <w:bookmarkStart w:id="0" w:name="_GoBack"/>
      <w:bookmarkEnd w:id="0"/>
      <w:r w:rsidRPr="00ED044A">
        <w:rPr>
          <w:b/>
        </w:rPr>
        <w:t>РЕЦЕНЗИЯ</w:t>
      </w:r>
    </w:p>
    <w:p w:rsidR="00B8159E" w:rsidRDefault="00B8159E" w:rsidP="00B8159E">
      <w:pPr>
        <w:spacing w:line="360" w:lineRule="auto"/>
        <w:ind w:firstLine="0"/>
      </w:pPr>
    </w:p>
    <w:p w:rsidR="005B2970" w:rsidRDefault="00ED044A" w:rsidP="00307C8A">
      <w:pPr>
        <w:ind w:firstLine="0"/>
        <w:jc w:val="center"/>
      </w:pPr>
      <w:r>
        <w:t>на дисертационен</w:t>
      </w:r>
      <w:r w:rsidR="00B8159E">
        <w:t xml:space="preserve"> труд </w:t>
      </w:r>
      <w:r w:rsidR="005B2970">
        <w:t xml:space="preserve">за присъждане на образователната и научна степен </w:t>
      </w:r>
      <w:r>
        <w:t>„</w:t>
      </w:r>
      <w:r w:rsidR="005B2970">
        <w:t>доктор</w:t>
      </w:r>
      <w:r>
        <w:t>“</w:t>
      </w:r>
    </w:p>
    <w:p w:rsidR="005B2970" w:rsidRDefault="005B2970" w:rsidP="00307C8A">
      <w:pPr>
        <w:ind w:firstLine="0"/>
        <w:jc w:val="center"/>
      </w:pPr>
      <w:r>
        <w:t>на тема „Функционално-семантични особености на етнонимите в езика на британската и българската преса“</w:t>
      </w:r>
    </w:p>
    <w:p w:rsidR="00B8159E" w:rsidRDefault="005B2970" w:rsidP="00307C8A">
      <w:pPr>
        <w:ind w:firstLine="0"/>
        <w:jc w:val="center"/>
      </w:pPr>
      <w:r>
        <w:t>с автор</w:t>
      </w:r>
      <w:r w:rsidR="00B8159E">
        <w:t xml:space="preserve"> ст. преп. Таня Георгиева Пощова</w:t>
      </w:r>
      <w:r w:rsidR="00E01235">
        <w:t>-Петрова</w:t>
      </w:r>
      <w:r>
        <w:t>, Център за изучаване на ч</w:t>
      </w:r>
      <w:r w:rsidR="00E01235">
        <w:t xml:space="preserve">ужди езици, Департамент за </w:t>
      </w:r>
      <w:r>
        <w:t>езиково обучение, Софийски университет „Св. Климент Охридски“</w:t>
      </w:r>
    </w:p>
    <w:p w:rsidR="00B8159E" w:rsidRDefault="00B8159E" w:rsidP="00307C8A">
      <w:pPr>
        <w:ind w:firstLine="0"/>
        <w:jc w:val="center"/>
      </w:pPr>
    </w:p>
    <w:p w:rsidR="00B8159E" w:rsidRDefault="00B8159E" w:rsidP="00307C8A">
      <w:pPr>
        <w:ind w:firstLine="0"/>
        <w:jc w:val="center"/>
      </w:pPr>
      <w:r>
        <w:t xml:space="preserve">от проф. д-р Красимира Славчева Алексова, </w:t>
      </w:r>
    </w:p>
    <w:p w:rsidR="00B8159E" w:rsidRDefault="00B8159E" w:rsidP="00307C8A">
      <w:pPr>
        <w:ind w:firstLine="0"/>
        <w:jc w:val="center"/>
      </w:pPr>
      <w:r>
        <w:t>Катедра по български език, Софийски университет „Св. Климент Охридски“</w:t>
      </w:r>
    </w:p>
    <w:p w:rsidR="00B8159E" w:rsidRDefault="00B8159E" w:rsidP="00307C8A">
      <w:pPr>
        <w:ind w:firstLine="0"/>
        <w:jc w:val="center"/>
      </w:pPr>
    </w:p>
    <w:p w:rsidR="00FB5E91" w:rsidRPr="00FB5E91" w:rsidRDefault="00FB5E91" w:rsidP="00A6747A">
      <w:pPr>
        <w:jc w:val="both"/>
        <w:rPr>
          <w:b/>
        </w:rPr>
      </w:pPr>
      <w:r w:rsidRPr="00FB5E91">
        <w:rPr>
          <w:b/>
        </w:rPr>
        <w:t>Общи данни за процедурата</w:t>
      </w:r>
    </w:p>
    <w:p w:rsidR="00B8159E" w:rsidRDefault="00E01235" w:rsidP="00A6747A">
      <w:pPr>
        <w:jc w:val="both"/>
      </w:pPr>
      <w:r>
        <w:t xml:space="preserve">Със заповед на Ректора на Софийския университет „Св. Климент Охридски“ </w:t>
      </w:r>
      <w:r w:rsidRPr="00E01235">
        <w:t>№ РД 38-139/26.02.2019</w:t>
      </w:r>
      <w:r>
        <w:t xml:space="preserve"> г. съм определена за член на научното жури за присъждане на образователната и научна степен „доктор“ по </w:t>
      </w:r>
      <w:r w:rsidRPr="00E01235">
        <w:t>професионално направление 2.1. Филология (Общо и сравнително езикознание – съпоставително езикознание)</w:t>
      </w:r>
      <w:r>
        <w:t xml:space="preserve"> </w:t>
      </w:r>
      <w:r w:rsidRPr="00E01235">
        <w:t>за дисертационния труд на Таня Георгиева Пощова-Петрова на тема: „Функционално-семантични особености на етнонимите в езика на британската и българската преса“</w:t>
      </w:r>
      <w:r>
        <w:t xml:space="preserve">. Авторката на дисертационния труд е старши преподавател в ЦИЧЕ при ДЕО на Софийския университет „Св. Климент Охридски“. </w:t>
      </w:r>
      <w:r w:rsidR="00AB3148">
        <w:t>Представени са необходимите документи (з</w:t>
      </w:r>
      <w:r w:rsidR="00AB3148" w:rsidRPr="00AB3148">
        <w:t>аповед за зачисляване на самостоятелна подготовка № РД 20-2007/28.11.2014</w:t>
      </w:r>
      <w:r w:rsidR="00AB3148">
        <w:t xml:space="preserve"> г.</w:t>
      </w:r>
      <w:r w:rsidR="00AB3148" w:rsidRPr="00AB3148">
        <w:t xml:space="preserve"> по професионално направление 2.1. Филолог</w:t>
      </w:r>
      <w:r w:rsidR="00AB3148">
        <w:t xml:space="preserve">ия (Съпоставително езикознание) </w:t>
      </w:r>
      <w:r w:rsidR="00AB3148" w:rsidRPr="00AB3148">
        <w:t>към Научната лаборатория по приложна лингвистика при Департамента за езиково обучение, считано от 01.12.2014 до 01.12.2017 г.</w:t>
      </w:r>
      <w:r w:rsidR="00AB3148">
        <w:t>, п</w:t>
      </w:r>
      <w:r w:rsidR="00AB3148" w:rsidRPr="00AB3148">
        <w:t xml:space="preserve">ротокол № 3А от заседание на Съвета на </w:t>
      </w:r>
      <w:r w:rsidR="00AB3148">
        <w:t xml:space="preserve">ДЕО, проведено на 10.11.2017 г., </w:t>
      </w:r>
      <w:r w:rsidR="00AB3148" w:rsidRPr="00AB3148">
        <w:t>за удължаване</w:t>
      </w:r>
      <w:r w:rsidR="00AB3148">
        <w:t xml:space="preserve"> на срока на докторантурата), з</w:t>
      </w:r>
      <w:r w:rsidR="00AB3148" w:rsidRPr="00AB3148">
        <w:t xml:space="preserve">аповед за удължаване </w:t>
      </w:r>
      <w:r w:rsidR="00AB3148">
        <w:t>на срока на докторантурата РД 20-1929/21.12.2017 г.</w:t>
      </w:r>
      <w:r w:rsidR="00AB3148" w:rsidRPr="00AB3148">
        <w:t>, считано от 01.12.2017 г. до 01.12.2018 г.</w:t>
      </w:r>
      <w:r w:rsidR="00AB3148">
        <w:t>, з</w:t>
      </w:r>
      <w:r w:rsidR="00AB3148" w:rsidRPr="00AB3148">
        <w:t>аповед за отчисляване РД 20-1991/18.12.2018 г., считано от 27.11.2018 г.</w:t>
      </w:r>
      <w:r w:rsidR="00AB3148">
        <w:t xml:space="preserve">). </w:t>
      </w:r>
      <w:r>
        <w:t xml:space="preserve">Дисертационният труд е апробиран и насочен към </w:t>
      </w:r>
      <w:r w:rsidR="00AB3148">
        <w:t xml:space="preserve">публична </w:t>
      </w:r>
      <w:r>
        <w:t xml:space="preserve">защита </w:t>
      </w:r>
      <w:r w:rsidR="00AB3148">
        <w:t>с Протокол №3/</w:t>
      </w:r>
      <w:r w:rsidR="00AB3148" w:rsidRPr="00AB3148">
        <w:t xml:space="preserve">27.11.2018 </w:t>
      </w:r>
      <w:r w:rsidR="00AB3148">
        <w:t>г. от заседание на</w:t>
      </w:r>
      <w:r>
        <w:t xml:space="preserve"> Катедрата по български език и специализирано обучение за чужденци на Департамента за езиково обучение. Освен дисертационния труд към документа</w:t>
      </w:r>
      <w:r w:rsidR="00AB3148">
        <w:t>цията са приложени</w:t>
      </w:r>
      <w:r>
        <w:t xml:space="preserve"> и 6 (шест) публикации по темата му.</w:t>
      </w:r>
    </w:p>
    <w:p w:rsidR="00E01235" w:rsidRDefault="00E01235" w:rsidP="00A6747A">
      <w:pPr>
        <w:jc w:val="both"/>
      </w:pPr>
    </w:p>
    <w:p w:rsidR="00E01235" w:rsidRPr="00E01235" w:rsidRDefault="00E01235" w:rsidP="00A6747A">
      <w:pPr>
        <w:jc w:val="both"/>
        <w:rPr>
          <w:b/>
        </w:rPr>
      </w:pPr>
      <w:r w:rsidRPr="00E01235">
        <w:rPr>
          <w:b/>
        </w:rPr>
        <w:t>Актуалност на проблематиката и познаване на тематичната област</w:t>
      </w:r>
    </w:p>
    <w:p w:rsidR="00E01235" w:rsidRDefault="00E6058E" w:rsidP="00A6747A">
      <w:pPr>
        <w:jc w:val="both"/>
      </w:pPr>
      <w:r>
        <w:t xml:space="preserve">По-широката тематична област, в която влиза </w:t>
      </w:r>
      <w:r w:rsidR="00E01235">
        <w:t>дисертационния</w:t>
      </w:r>
      <w:r>
        <w:t>т</w:t>
      </w:r>
      <w:r w:rsidR="00E01235">
        <w:t xml:space="preserve"> труд</w:t>
      </w:r>
      <w:r>
        <w:t xml:space="preserve">, посветен на съпоставително изследване на етнонимите в българската и в британската преса, е проучването на етнонимите. А тази тематична област </w:t>
      </w:r>
      <w:r w:rsidR="00E01235">
        <w:t>може да се определи като актуална и днес,</w:t>
      </w:r>
      <w:r>
        <w:t xml:space="preserve"> без никога да е загубвала значимостта си, тъй като е свързана както с етническото самоопределяне като част от национално-културната идентичност, така и с </w:t>
      </w:r>
      <w:r w:rsidR="00ED044A">
        <w:t>номинирането</w:t>
      </w:r>
      <w:r>
        <w:t xml:space="preserve"> на един етнос от други етнически общности, в ко</w:t>
      </w:r>
      <w:r w:rsidR="00ED044A">
        <w:t>е</w:t>
      </w:r>
      <w:r>
        <w:t xml:space="preserve">то се кодира външният поглед към тази идентичност. </w:t>
      </w:r>
      <w:r w:rsidR="005E604D">
        <w:t>Както отбелязва и дисертантката, етнонимите са показателни за параметри от езиковата картина на света, ко</w:t>
      </w:r>
      <w:r w:rsidR="00ED044A">
        <w:t>я</w:t>
      </w:r>
      <w:r w:rsidR="005E604D">
        <w:t>то всяка етническа или национална общност изгражда.</w:t>
      </w:r>
    </w:p>
    <w:p w:rsidR="00FB5E91" w:rsidRDefault="00FB5E91" w:rsidP="00A6747A">
      <w:pPr>
        <w:jc w:val="both"/>
      </w:pPr>
      <w:r>
        <w:lastRenderedPageBreak/>
        <w:t>От дисертационния труд личи добро познаване на съществуващи изследвания върху етнонимите както у нас, така и в световната лингвистика, като абсолютна изчерпателност не би могла да се изисква. Смятам, че са разгледани достатъчен брой общи и конкретни проучвания върху етнонимите.</w:t>
      </w:r>
    </w:p>
    <w:p w:rsidR="00307C8A" w:rsidRDefault="00307C8A" w:rsidP="00A6747A">
      <w:pPr>
        <w:jc w:val="both"/>
        <w:rPr>
          <w:b/>
        </w:rPr>
      </w:pPr>
    </w:p>
    <w:p w:rsidR="00E01235" w:rsidRDefault="00FB5E91" w:rsidP="00A6747A">
      <w:pPr>
        <w:jc w:val="both"/>
        <w:rPr>
          <w:b/>
        </w:rPr>
      </w:pPr>
      <w:r w:rsidRPr="00FB5E91">
        <w:rPr>
          <w:b/>
        </w:rPr>
        <w:t xml:space="preserve">Характеристика </w:t>
      </w:r>
      <w:r>
        <w:rPr>
          <w:b/>
        </w:rPr>
        <w:t xml:space="preserve">и оценка </w:t>
      </w:r>
      <w:r w:rsidRPr="00FB5E91">
        <w:rPr>
          <w:b/>
        </w:rPr>
        <w:t xml:space="preserve">на дисертационния труд </w:t>
      </w:r>
    </w:p>
    <w:p w:rsidR="00FB5E91" w:rsidRDefault="00FB5E91" w:rsidP="00A6747A">
      <w:pPr>
        <w:jc w:val="both"/>
      </w:pPr>
      <w:r w:rsidRPr="00FB5E91">
        <w:t>Дисертаци</w:t>
      </w:r>
      <w:r>
        <w:t>онният труд е разгърнат на 280 страници. Към него принадлежат 29 приложения (модели на анкетни карти</w:t>
      </w:r>
      <w:r w:rsidR="00A72F86">
        <w:t xml:space="preserve">, </w:t>
      </w:r>
      <w:r w:rsidR="00ED044A">
        <w:t>резултати от</w:t>
      </w:r>
      <w:r w:rsidR="00A72F86">
        <w:t xml:space="preserve"> анкети</w:t>
      </w:r>
      <w:r w:rsidR="00ED044A">
        <w:t xml:space="preserve">рането на </w:t>
      </w:r>
      <w:r w:rsidR="00A72F86">
        <w:t xml:space="preserve">българи и британци по няколко скали за оценка на етнонимите в български и британски ежедневници, резултати от двуфакторни дисперсионни анализи за изследване на влиянието на социално-демографски характеристики на респонденти българи и британци (в ролята на независими променливи) върху </w:t>
      </w:r>
      <w:r w:rsidR="001B5296">
        <w:t>скалите за честота, приемливост и допустимост на избрани етноними (в ролята им на зависими променливи), дендрограми на избрани етноними в резултат от клъстърен анализ, резултати от еднофакторен дисперсионен анализ за влиянието на социално-демографските характеристики на респондентите върху скали за оценка на избрани етноними, а също така 21 приложения, представляващи копия на части от български и британски ежедневници, в които се употребяват етноними). В отделно книжно тяло от 359 страници е оформено приложение, съдържащо целия текстов корпус от примери за употреба на етноними в избраните 4 български вестника (</w:t>
      </w:r>
      <w:r w:rsidR="001B5296" w:rsidRPr="001B5296">
        <w:rPr>
          <w:i/>
        </w:rPr>
        <w:t>24 часа</w:t>
      </w:r>
      <w:r w:rsidR="001B5296">
        <w:t xml:space="preserve">, </w:t>
      </w:r>
      <w:r w:rsidR="001B5296" w:rsidRPr="001B5296">
        <w:rPr>
          <w:i/>
        </w:rPr>
        <w:t>Новинар</w:t>
      </w:r>
      <w:r w:rsidR="001B5296">
        <w:t xml:space="preserve">, </w:t>
      </w:r>
      <w:r w:rsidR="001B5296" w:rsidRPr="001B5296">
        <w:rPr>
          <w:i/>
        </w:rPr>
        <w:t>Преса</w:t>
      </w:r>
      <w:r w:rsidR="001B5296">
        <w:t xml:space="preserve"> и </w:t>
      </w:r>
      <w:r w:rsidR="001B5296" w:rsidRPr="001B5296">
        <w:rPr>
          <w:i/>
        </w:rPr>
        <w:t>Труд</w:t>
      </w:r>
      <w:r w:rsidR="001B5296">
        <w:t xml:space="preserve">) за период от 10 години (2004 г. – 2014 г.). </w:t>
      </w:r>
      <w:r w:rsidR="00780176">
        <w:t>Липсва подобно приложение за примерите с употреба на етноними в британската преса за същия период. Цитираната литература наброява 189 източника на кирилица и 45 заглавия на латиница.</w:t>
      </w:r>
    </w:p>
    <w:p w:rsidR="00780176" w:rsidRDefault="00780176" w:rsidP="00A6747A">
      <w:pPr>
        <w:jc w:val="both"/>
      </w:pPr>
      <w:r>
        <w:t xml:space="preserve">В уводната част на дисертационния труд </w:t>
      </w:r>
      <w:r w:rsidR="00A6294B">
        <w:t>Т. Пощова</w:t>
      </w:r>
      <w:r w:rsidR="00ED044A">
        <w:t>-Петрова</w:t>
      </w:r>
      <w:r>
        <w:t xml:space="preserve"> </w:t>
      </w:r>
      <w:r w:rsidR="001E305F">
        <w:t xml:space="preserve">е мотивирала </w:t>
      </w:r>
      <w:r>
        <w:t xml:space="preserve">интереса </w:t>
      </w:r>
      <w:r w:rsidR="00A6294B">
        <w:t xml:space="preserve">си </w:t>
      </w:r>
      <w:r>
        <w:t>към избраната тема</w:t>
      </w:r>
      <w:r w:rsidR="00A6294B">
        <w:t xml:space="preserve"> както с първоначални свои наблюдения върху по-специфични употреби на етноними във вестникарски публикации, така и с отчитането на факта, че етнонимите са названия, които са резултат не само от сложни социални взаимодействия в една народностна група, но и на взаимодействия с други групи в исторически и съвременен план. Към мотивацията се присъединява и интерес</w:t>
      </w:r>
      <w:r w:rsidR="001E305F">
        <w:t>ът</w:t>
      </w:r>
      <w:r w:rsidR="00A6294B">
        <w:t xml:space="preserve"> на авторк</w:t>
      </w:r>
      <w:r w:rsidR="00830E35">
        <w:t>ата към съдържащата се в някои етноними субективна оценка, която е показателна за налични предразсъдъци и стереотипи</w:t>
      </w:r>
      <w:r w:rsidR="001E305F">
        <w:t xml:space="preserve">, </w:t>
      </w:r>
      <w:r w:rsidR="00ED044A">
        <w:t>както и</w:t>
      </w:r>
      <w:r w:rsidR="001E305F">
        <w:t xml:space="preserve"> отчитане</w:t>
      </w:r>
      <w:r w:rsidR="00ED044A">
        <w:t>то</w:t>
      </w:r>
      <w:r w:rsidR="001E305F">
        <w:t xml:space="preserve"> на значителното влияние на ежедневния печат върху общественото мнение и образно-емоционалните представи на отделния индивид и на цялата макрообщост.</w:t>
      </w:r>
    </w:p>
    <w:p w:rsidR="00DD29B5" w:rsidRDefault="003936CA" w:rsidP="00A6747A">
      <w:pPr>
        <w:jc w:val="both"/>
      </w:pPr>
      <w:r>
        <w:t xml:space="preserve">Смятам, че в уводната част са представени </w:t>
      </w:r>
      <w:r w:rsidR="004540A0">
        <w:t xml:space="preserve">сравнително </w:t>
      </w:r>
      <w:r>
        <w:t>ясно обектът</w:t>
      </w:r>
      <w:r w:rsidR="00307C8A">
        <w:t>,</w:t>
      </w:r>
      <w:r>
        <w:t xml:space="preserve"> целите</w:t>
      </w:r>
      <w:r w:rsidR="00C1195D">
        <w:t xml:space="preserve"> и з</w:t>
      </w:r>
      <w:r w:rsidR="0082051E">
        <w:t>адачите, които си поставя изследването</w:t>
      </w:r>
      <w:r>
        <w:t xml:space="preserve"> спор</w:t>
      </w:r>
      <w:r w:rsidR="006216BD">
        <w:t xml:space="preserve">ед гледната точка на авторката. Като обект е изтъкната употребата на етноними в актуални журналистически текстове в съвременната българска и английска преса с необходимото ограничаване на емпиричния материал в 4 целенасочено </w:t>
      </w:r>
      <w:r w:rsidR="00424127">
        <w:t>избрани</w:t>
      </w:r>
      <w:r w:rsidR="006216BD">
        <w:t xml:space="preserve"> според типа и тиража български и 4 британски вестника. За конкрете</w:t>
      </w:r>
      <w:r w:rsidR="00AB3148">
        <w:t>н предмет на изследването се изт</w:t>
      </w:r>
      <w:r w:rsidR="006216BD">
        <w:t>ъкват „функционалните и стилистични особености на употребата на етноназвания в езика на съвременната публицистика“ (с. 10). По-подходящо би било да се конкретизира, че става въпрос за съпоставително проучване на етноними в българската и британската преса, а не в съвр</w:t>
      </w:r>
      <w:r w:rsidR="004540A0">
        <w:t>еменната публицистика въобще.</w:t>
      </w:r>
      <w:r w:rsidR="00307C8A">
        <w:t xml:space="preserve"> Едно по-детайлно уточняване на предмета на изследване би трябвало да включи конкретизацията, че се проучва </w:t>
      </w:r>
      <w:r w:rsidR="00307C8A">
        <w:lastRenderedPageBreak/>
        <w:t xml:space="preserve">функционирането на етноними и техни синонимни назовавания в избраните източници на емпиричен материал. </w:t>
      </w:r>
    </w:p>
    <w:p w:rsidR="00307C8A" w:rsidRDefault="00813822" w:rsidP="00A6747A">
      <w:pPr>
        <w:jc w:val="both"/>
      </w:pPr>
      <w:r>
        <w:t xml:space="preserve">В </w:t>
      </w:r>
      <w:r w:rsidR="00424127">
        <w:t>уводна</w:t>
      </w:r>
      <w:r>
        <w:t xml:space="preserve"> част на дисертационния труд не е включено описание на базите с емпирични данни, наречени от авторката български и английски лексикален корпус. </w:t>
      </w:r>
      <w:r w:rsidR="006216BD">
        <w:t xml:space="preserve">Подробна информация за </w:t>
      </w:r>
      <w:r>
        <w:t xml:space="preserve">тях е представена чак в т. 3 на Трета глава. </w:t>
      </w:r>
      <w:r w:rsidR="00424127">
        <w:t>От нея става ясно, че съществува баланс между обхвата на изследваните страници от българските и британските вестници</w:t>
      </w:r>
      <w:r w:rsidR="00DD29B5">
        <w:t xml:space="preserve"> (2292 с</w:t>
      </w:r>
      <w:r w:rsidR="00E83413">
        <w:t>. британски и 2244 български), което компенсира различията в проучваните броеве на български (51 бр</w:t>
      </w:r>
      <w:r w:rsidR="00ED044A">
        <w:t>оя</w:t>
      </w:r>
      <w:r w:rsidR="00E83413">
        <w:t>)</w:t>
      </w:r>
      <w:r w:rsidR="00DD29B5">
        <w:t xml:space="preserve"> </w:t>
      </w:r>
      <w:r w:rsidR="00E83413">
        <w:t>и на британски вестници (39</w:t>
      </w:r>
      <w:r w:rsidR="00ED044A">
        <w:t xml:space="preserve"> броя</w:t>
      </w:r>
      <w:r w:rsidR="00E83413">
        <w:t xml:space="preserve">). </w:t>
      </w:r>
      <w:r w:rsidR="002B1E60">
        <w:t xml:space="preserve">За нуждите на проведеното лингвостатистическо изследване са изведени данни, които би трябвало да бъдат посочени при уточняването на обекта и предмета – 4497 употреби на етноними в четирите български вестника и 3988 употреби на етноними в четирите британски вестника. </w:t>
      </w:r>
      <w:r w:rsidR="00307C8A">
        <w:t>Емпиричният материал е богат и представя достатъчно представителна база данни с най-високотиражните представители на ежедневната преса в двете страни. Това дава основание да се каже, че наблюденията и изводите репрезентират действителни феномени в употребата на етнонимите.</w:t>
      </w:r>
    </w:p>
    <w:p w:rsidR="00123380" w:rsidRDefault="00434A7F" w:rsidP="00A6747A">
      <w:pPr>
        <w:jc w:val="both"/>
      </w:pPr>
      <w:r>
        <w:t>В уводната част а</w:t>
      </w:r>
      <w:r w:rsidR="00C1195D">
        <w:t xml:space="preserve">вторката посочва, че постигането на целите и реализацията на поставените задачи се </w:t>
      </w:r>
      <w:r w:rsidR="00ED044A">
        <w:t>осъществява</w:t>
      </w:r>
      <w:r w:rsidR="00C1195D">
        <w:t xml:space="preserve"> чрез прилагане на дескриптивния метод, на словообразувателния анализ, на статистически методи, сред които е дисперсионният анализ. Приложенията документират, че са извършвани: двуфакторен дисперсионен анализ, </w:t>
      </w:r>
      <w:r w:rsidR="003819F9">
        <w:t xml:space="preserve">еднофакторен анализ, клъстърен анализ. </w:t>
      </w:r>
    </w:p>
    <w:p w:rsidR="00D66943" w:rsidRDefault="00D66943" w:rsidP="00A6747A">
      <w:pPr>
        <w:jc w:val="both"/>
      </w:pPr>
      <w:r>
        <w:t xml:space="preserve">Първата глава е теоретична и </w:t>
      </w:r>
      <w:r w:rsidR="00F27E6A">
        <w:t xml:space="preserve">включва четири части, в две от които се разглежда обемът на понятието </w:t>
      </w:r>
      <w:r w:rsidR="00F27E6A" w:rsidRPr="00F27E6A">
        <w:rPr>
          <w:i/>
        </w:rPr>
        <w:t>етноним</w:t>
      </w:r>
      <w:r w:rsidR="00F27E6A">
        <w:t xml:space="preserve"> и се анализират научни интерпретации на съдържанието му, а в </w:t>
      </w:r>
      <w:r w:rsidR="00ED044A">
        <w:t xml:space="preserve">останалите </w:t>
      </w:r>
      <w:r w:rsidR="00F27E6A">
        <w:t xml:space="preserve">две се представят постижения </w:t>
      </w:r>
      <w:r w:rsidR="002A492B">
        <w:t>в</w:t>
      </w:r>
      <w:r w:rsidR="00F27E6A">
        <w:t xml:space="preserve"> изследвания на етнонимите </w:t>
      </w:r>
      <w:r w:rsidR="002A492B">
        <w:t xml:space="preserve">в чуждата и в нашата лингвистика. </w:t>
      </w:r>
      <w:r w:rsidR="00CA1AF7">
        <w:t xml:space="preserve">Става ясно, че в труда е възприето широко разбиране за понятието </w:t>
      </w:r>
      <w:r w:rsidR="00CA1AF7" w:rsidRPr="00CA1AF7">
        <w:rPr>
          <w:i/>
        </w:rPr>
        <w:t>етноним</w:t>
      </w:r>
      <w:r w:rsidR="00CA1AF7">
        <w:t xml:space="preserve">. Авторката се спира на някои класификации на етнонимите, като смятам, че би трябвало да се дефинират и съпоставят изброени в работата термини като </w:t>
      </w:r>
      <w:r w:rsidR="00CA1AF7" w:rsidRPr="00D275A7">
        <w:rPr>
          <w:i/>
        </w:rPr>
        <w:t>етникон</w:t>
      </w:r>
      <w:r w:rsidR="00CA1AF7">
        <w:t xml:space="preserve">, </w:t>
      </w:r>
      <w:r w:rsidR="00CA1AF7" w:rsidRPr="00D275A7">
        <w:rPr>
          <w:i/>
        </w:rPr>
        <w:t>ектоетноним</w:t>
      </w:r>
      <w:r w:rsidR="00CA1AF7">
        <w:t xml:space="preserve">, </w:t>
      </w:r>
      <w:r w:rsidR="00CA1AF7" w:rsidRPr="00D275A7">
        <w:rPr>
          <w:i/>
        </w:rPr>
        <w:t>микроетноним</w:t>
      </w:r>
      <w:r w:rsidR="00CA1AF7">
        <w:t xml:space="preserve">, </w:t>
      </w:r>
      <w:r w:rsidR="00CA1AF7" w:rsidRPr="00D275A7">
        <w:rPr>
          <w:i/>
        </w:rPr>
        <w:t>катойконим</w:t>
      </w:r>
      <w:r w:rsidR="00CA1AF7">
        <w:t xml:space="preserve">, освен посочените </w:t>
      </w:r>
      <w:r w:rsidR="00CA1AF7" w:rsidRPr="00D275A7">
        <w:rPr>
          <w:i/>
        </w:rPr>
        <w:t>автоетноним</w:t>
      </w:r>
      <w:r w:rsidR="00CA1AF7">
        <w:t xml:space="preserve">, </w:t>
      </w:r>
      <w:r w:rsidR="00CA1AF7" w:rsidRPr="00D275A7">
        <w:rPr>
          <w:i/>
        </w:rPr>
        <w:t>екзоним</w:t>
      </w:r>
      <w:r w:rsidR="00CA1AF7">
        <w:t xml:space="preserve"> и </w:t>
      </w:r>
      <w:r w:rsidR="00CA1AF7" w:rsidRPr="00D275A7">
        <w:rPr>
          <w:i/>
        </w:rPr>
        <w:t>ендоним</w:t>
      </w:r>
      <w:r w:rsidR="00CA1AF7">
        <w:t xml:space="preserve">. От </w:t>
      </w:r>
      <w:r w:rsidR="005A647A">
        <w:t>1.2</w:t>
      </w:r>
      <w:r w:rsidR="00CA1AF7">
        <w:t xml:space="preserve"> бих откроила частта, в която се коментират няколко </w:t>
      </w:r>
      <w:r w:rsidR="003907FB">
        <w:t xml:space="preserve">семантични </w:t>
      </w:r>
      <w:r w:rsidR="00CA1AF7">
        <w:t>признака, които са в основата на възникването на етноними</w:t>
      </w:r>
      <w:r w:rsidR="003907FB">
        <w:t xml:space="preserve">, тъй като те са показателни за </w:t>
      </w:r>
      <w:r w:rsidR="005A647A">
        <w:t xml:space="preserve">не само </w:t>
      </w:r>
      <w:r w:rsidR="003907FB">
        <w:t>многообразиет</w:t>
      </w:r>
      <w:r w:rsidR="005A647A">
        <w:t>о, но и за някои типични за различни етнически общности явления при възникването на етнонимите.</w:t>
      </w:r>
    </w:p>
    <w:p w:rsidR="004E7776" w:rsidRDefault="004E7776" w:rsidP="00A6747A">
      <w:pPr>
        <w:jc w:val="both"/>
      </w:pPr>
      <w:r>
        <w:t xml:space="preserve">Общо  64 страници (от  с. 37 до с. 101) са посветени на </w:t>
      </w:r>
      <w:r w:rsidR="004462EA">
        <w:t xml:space="preserve">подробно представяне първо на чуждестранни, а след това и на български изследвания върху етнонимите. Целта е да се </w:t>
      </w:r>
      <w:r w:rsidR="00B51E8D">
        <w:t>акцентира върху</w:t>
      </w:r>
      <w:r w:rsidR="004462EA">
        <w:t xml:space="preserve"> постиженията в проучването на възникването и  разпространението на етноними, </w:t>
      </w:r>
      <w:r w:rsidR="00B51E8D">
        <w:t xml:space="preserve">на връзката между етнонима, историческия път, социално-икономическото развитие и културата на дадена етническа общност, без да се изпуска и политиката като фактор </w:t>
      </w:r>
      <w:r w:rsidR="00ED044A">
        <w:t>при</w:t>
      </w:r>
      <w:r w:rsidR="00B51E8D">
        <w:t xml:space="preserve"> възникването и разпространението на етнонимите.</w:t>
      </w:r>
      <w:r w:rsidR="00CE7224">
        <w:t xml:space="preserve"> </w:t>
      </w:r>
      <w:r w:rsidR="002B0DD0">
        <w:t xml:space="preserve">От изложението в частта, посветена на представителни изследвания върху етнонимите в българската наука, личи явният стремеж да се направи обстойно проучване, което започва от някои текстове на П. Р. Славейков и продължава с </w:t>
      </w:r>
      <w:r w:rsidR="00ED044A">
        <w:t xml:space="preserve">няколко </w:t>
      </w:r>
      <w:r w:rsidR="002B0DD0">
        <w:t>труд</w:t>
      </w:r>
      <w:r w:rsidR="00ED044A">
        <w:t>а</w:t>
      </w:r>
      <w:r w:rsidR="002B0DD0">
        <w:t xml:space="preserve"> на Т. Балкански, </w:t>
      </w:r>
      <w:r w:rsidR="00ED044A">
        <w:t xml:space="preserve">а също и на </w:t>
      </w:r>
      <w:r w:rsidR="002B0DD0">
        <w:t>М. Парзулова, В. Хънтов, Ст. Йорданов,  Ч. Бонев, А. Войникова.</w:t>
      </w:r>
    </w:p>
    <w:p w:rsidR="006F0248" w:rsidRDefault="002B0DD0" w:rsidP="00A6747A">
      <w:pPr>
        <w:jc w:val="both"/>
      </w:pPr>
      <w:r>
        <w:t xml:space="preserve">Втора глава заявява чрез заглавието си, че основен обект ще бъдат принципите на „изграждане на функционалността на етнонимите в писмен публицистичен текст“ (с. 102). </w:t>
      </w:r>
      <w:r w:rsidR="0068737B">
        <w:t>Струва ми се, че първата част на тази глава – „Исторически и съвременни аспекти на употребата на етноними в различните функционални стилове“, разгърната на 34 страници, всъщност излиза извън заявения обект и дава основание да се мисли, че по-точното название на Втора глава би трябвало да включва функционални аспекти на етнонимите в различни типове писмен дискурс с акцент върху функционирането в пу</w:t>
      </w:r>
      <w:r w:rsidR="007123EB">
        <w:t xml:space="preserve">блицистични писмени текстове. Всъщност тази първа част представя интересни данни </w:t>
      </w:r>
      <w:r w:rsidR="00836E19">
        <w:t>за</w:t>
      </w:r>
      <w:r w:rsidR="007123EB">
        <w:t xml:space="preserve"> появата и употребата на етноними в писмени текстове от Древен Египет, през исторически съчинение на Херодот, Тукидид, през примери за етноназвания в епоса на Омир, в Библията, в произведения на древноримски автори, </w:t>
      </w:r>
      <w:r w:rsidR="00836E19">
        <w:t>в</w:t>
      </w:r>
      <w:r w:rsidR="007123EB">
        <w:t xml:space="preserve"> китайски историографски трудове, англо-с</w:t>
      </w:r>
      <w:r w:rsidR="00631BE1">
        <w:t>а</w:t>
      </w:r>
      <w:r w:rsidR="007123EB">
        <w:t>ксонски литературни произведения</w:t>
      </w:r>
      <w:r w:rsidR="00102001">
        <w:t xml:space="preserve"> и др.</w:t>
      </w:r>
      <w:r w:rsidR="007123EB">
        <w:t xml:space="preserve"> </w:t>
      </w:r>
      <w:r w:rsidR="006F0248">
        <w:t>Целт</w:t>
      </w:r>
      <w:r w:rsidR="00F9312F">
        <w:t xml:space="preserve">а на прегледа на раннобългарски </w:t>
      </w:r>
      <w:r w:rsidR="006F0248">
        <w:t>източници, в които се употребяват етноними („</w:t>
      </w:r>
      <w:r w:rsidR="00F9312F">
        <w:t>Именник на българските ханове</w:t>
      </w:r>
      <w:r w:rsidR="006F0248">
        <w:t>“, надписи на български ханове, триумфални надписи</w:t>
      </w:r>
      <w:r w:rsidR="00F9312F">
        <w:t>, произведения от историко-апокалиптичната книжнина, Манасиевата летопис и др.), както и на Паисиевата история, историята на Йован Раич и др. историографски съчинения, е да се изтъкне функцията на етнонимите във в</w:t>
      </w:r>
      <w:r w:rsidR="006F0248">
        <w:t>ъзвеличав</w:t>
      </w:r>
      <w:r w:rsidR="00E77049">
        <w:t>а</w:t>
      </w:r>
      <w:r w:rsidR="006F0248">
        <w:t>не</w:t>
      </w:r>
      <w:r w:rsidR="00F9312F">
        <w:t>то</w:t>
      </w:r>
      <w:r w:rsidR="006F0248">
        <w:t xml:space="preserve"> на народностния произход</w:t>
      </w:r>
      <w:r w:rsidR="00F9312F">
        <w:t>, укрепване на народностното съзнание и самоидентификацията, разграничаване от други етноси с цел изтъкване на българското превъзходство и консолидиране на етническата общност. В т</w:t>
      </w:r>
      <w:r w:rsidR="00927C21">
        <w:t xml:space="preserve">ази част авторката се стреми да извлече изводи от употребата на етноними в учебно-образователни текстове, в документи, представителни за административния стил. </w:t>
      </w:r>
      <w:r w:rsidR="004F034B">
        <w:t>Направени са съпоставки и изводи за функциите на етнонимите в трите разгледани тип</w:t>
      </w:r>
      <w:r w:rsidR="00D275A7">
        <w:t>а</w:t>
      </w:r>
      <w:r w:rsidR="004F034B">
        <w:t xml:space="preserve"> писмен дискурс, които отвеждат към фактологичността, призивността, емоционалността и експресивността.</w:t>
      </w:r>
    </w:p>
    <w:p w:rsidR="004F034B" w:rsidRDefault="004F034B" w:rsidP="00A6747A">
      <w:pPr>
        <w:jc w:val="both"/>
      </w:pPr>
      <w:r>
        <w:t>Втората част на Втора глава е онази, която отговаря на очакванията да се представят особености на публицистичния стил, които са значими за</w:t>
      </w:r>
      <w:r w:rsidR="00212676">
        <w:t xml:space="preserve"> у</w:t>
      </w:r>
      <w:r>
        <w:t>потребата на етноними.</w:t>
      </w:r>
      <w:r w:rsidR="00212676">
        <w:t xml:space="preserve"> Акцент е поставен върху влиянието на писмените медии върху формирането на обществено мнение чрез проектираната в тях реалност</w:t>
      </w:r>
      <w:r w:rsidR="00B15E69">
        <w:t xml:space="preserve">. Авторката представя примери от български и британски вестникарски заглавия с етноними, чиято информационна стойност е съпътствана с влияние върху емоционално-експресивното и интелектуално възприемане на информацията. Емотивният акцент несъмнено влияе върху възприемането на дадена народностна група от читателите. </w:t>
      </w:r>
      <w:r w:rsidR="00A77897">
        <w:t>В текста като значим фактор за възприемането на етнонимите и техните деривати е посочено непосредственото им обкръжение</w:t>
      </w:r>
      <w:r w:rsidR="003E0AB8">
        <w:t xml:space="preserve"> и тематичния акцент. Целта на авторката е да докаже обвързаността на етнонимите със „социални, личностни и народностни представи“, които са функция на медийните послания. Във втората част са изведени и някои стилистично-метафорични варианти на етноними в българските и британските ежедневници, както и някои метафорични техни съответствия, потърсено е мястото на етноними в изграждането на номинативни вериги в някои вестникарски текстове. </w:t>
      </w:r>
    </w:p>
    <w:p w:rsidR="00291508" w:rsidRDefault="00291508" w:rsidP="00A6747A">
      <w:pPr>
        <w:jc w:val="both"/>
      </w:pPr>
      <w:r>
        <w:t>Третата част от Втора глава прави заявката да представи типология на особеностите на българския публицистичен стил в периода от 2004</w:t>
      </w:r>
      <w:r w:rsidR="00E649A2" w:rsidRPr="00E649A2">
        <w:rPr>
          <w:lang w:val="ru-RU"/>
        </w:rPr>
        <w:t xml:space="preserve"> </w:t>
      </w:r>
      <w:r w:rsidR="00E649A2">
        <w:rPr>
          <w:lang w:val="ru-RU"/>
        </w:rPr>
        <w:t>г.</w:t>
      </w:r>
      <w:r>
        <w:t xml:space="preserve"> до 2014 г. Струва ми се, че тази цел не е реализирана напълно – откривам по-скоро някои характеристики на медийния език</w:t>
      </w:r>
      <w:r w:rsidR="00342C47">
        <w:t xml:space="preserve"> (а не типология)</w:t>
      </w:r>
      <w:r>
        <w:t>, сред които преодоления пик на езиковата агресия, експресивизацията с цел създаване (или поддържане) на стереотипи и предразсъдъци, в които се разпознава езикът на омразата и дискриминацията на етнически принцип.</w:t>
      </w:r>
      <w:r w:rsidR="00342C47">
        <w:t xml:space="preserve"> За разлика от това названието на четвъртата част на Втора глава напълно отговоря на съдържанието, тъй като се разглеждат тенденции в съвременния британски печат, значими за употребата на етноними в публицистичния стил. Петата част на Втора глава засяга важен аспект на функционира</w:t>
      </w:r>
      <w:r w:rsidR="00E649A2">
        <w:t>нето на етнонимите, детерминиран</w:t>
      </w:r>
      <w:r w:rsidR="00342C47">
        <w:t xml:space="preserve"> от т.нар. принцип на политическата коректност. Авторката открива различия между българския и британския печат, като подчертава, че в български публицистични текстове стратегията насищане с етноназвания е „по-скоро </w:t>
      </w:r>
      <w:r w:rsidR="00342C47" w:rsidRPr="00E649A2">
        <w:rPr>
          <w:i/>
        </w:rPr>
        <w:t>привнесен</w:t>
      </w:r>
      <w:r w:rsidR="00342C47" w:rsidRPr="00342C47">
        <w:rPr>
          <w:i/>
        </w:rPr>
        <w:t xml:space="preserve"> стилистично-експресивен похват</w:t>
      </w:r>
      <w:r w:rsidR="00342C47">
        <w:t xml:space="preserve">“, който „единствено съдейства за дооформянето на </w:t>
      </w:r>
      <w:r w:rsidR="00342C47" w:rsidRPr="00342C47">
        <w:rPr>
          <w:i/>
        </w:rPr>
        <w:t>съвременното езиково съзнание на медиатизираната аудитория на националния ежедневен печат</w:t>
      </w:r>
      <w:r w:rsidR="00342C47">
        <w:t>“ (с. 178). Струва ми се, че това твърдение се нуждае от по-задълбочена аргументация</w:t>
      </w:r>
      <w:r w:rsidR="00C07DBC">
        <w:t xml:space="preserve"> – защо да е привнесен този процес в българската публицистична преса, защо да съществува „уподобяване, т.е. формално следване на доказали се модели на медийно изграждане на вселената от символи, които не се явяват необходимост в процеса на приобщаване на широк кръг от специфична в етническия си произход читателска аудитория“. Въпреки това в тази подчаст са направени </w:t>
      </w:r>
      <w:r w:rsidR="006772AB">
        <w:t>важни</w:t>
      </w:r>
      <w:r w:rsidR="00C07DBC">
        <w:t xml:space="preserve"> наблюдения върху влиянието на т.нар. политическа коректност и </w:t>
      </w:r>
      <w:r w:rsidR="006772AB">
        <w:t xml:space="preserve">върху </w:t>
      </w:r>
      <w:r w:rsidR="00C07DBC">
        <w:t>проявите на езиков расизъм чрез речта на омразата в българските и британските печатни медии, които са обект на наблюдение.</w:t>
      </w:r>
      <w:r w:rsidR="006772AB">
        <w:t xml:space="preserve"> </w:t>
      </w:r>
      <w:r w:rsidR="00E649A2">
        <w:t>Представени</w:t>
      </w:r>
      <w:r w:rsidR="006772AB">
        <w:t xml:space="preserve"> са обобщения, свързани с употребата на етнонимите с пропагандна цел, </w:t>
      </w:r>
      <w:r w:rsidR="003E331F">
        <w:t xml:space="preserve">обвързаността им със социални, личностни и народностни представи, въвеждането на обидни етноназвания и наличието на етноними в обиден контекст, както и обратното – емфемизацията при съобразяване с политическата коректност.  Акцентира се върху експресивността и конотативните характеристики </w:t>
      </w:r>
      <w:r w:rsidR="00E649A2">
        <w:t>при употреба</w:t>
      </w:r>
      <w:r w:rsidR="003E331F">
        <w:t xml:space="preserve"> на етноними в езика на изследваните вестници.</w:t>
      </w:r>
      <w:r w:rsidR="00815273">
        <w:t xml:space="preserve"> Изведен е изводът, че в британските вестници се продуцират „нагласи в етнически социални групи за приобщаване към актуалния обществен и информационен живот на страната“, а в българските наблюдавани източници по-скоро се демонстрира „копиране на тенденции в езикови номинации и стратегии на публичното говорене от други престижни публицистики, каквато е британската“ (с. 192 – 193).</w:t>
      </w:r>
    </w:p>
    <w:p w:rsidR="00D275A7" w:rsidRDefault="004F4D5C" w:rsidP="00A6747A">
      <w:pPr>
        <w:jc w:val="both"/>
      </w:pPr>
      <w:r>
        <w:t>Третата глава</w:t>
      </w:r>
      <w:r w:rsidRPr="004F4D5C">
        <w:rPr>
          <w:lang w:val="ru-RU"/>
        </w:rPr>
        <w:t xml:space="preserve"> </w:t>
      </w:r>
      <w:r>
        <w:t>„Зависимости и формални маркери на семантичното функциониране на етнонимите в националните варианти на публицистичния дискурс“ съдържа лингвистични анализи (слообразувателни и формообразувателни) на етноними</w:t>
      </w:r>
      <w:r w:rsidR="00B65BAD">
        <w:t xml:space="preserve">, както и лингвостатистически изследвания. </w:t>
      </w:r>
      <w:r w:rsidR="00CC097A">
        <w:t xml:space="preserve">Във втората част на Трета глава </w:t>
      </w:r>
      <w:r w:rsidR="00B65BAD">
        <w:t>Т. Пощова разграничава 4 типа етноними в българския език според словообразувателния суфикс</w:t>
      </w:r>
      <w:r w:rsidR="00CC097A">
        <w:t xml:space="preserve"> в м.р., ед.ч.</w:t>
      </w:r>
      <w:r w:rsidR="00B65BAD">
        <w:t xml:space="preserve">. Струва ми се обаче неподходящ терминът </w:t>
      </w:r>
      <w:r w:rsidR="00B65BAD" w:rsidRPr="00B65BAD">
        <w:rPr>
          <w:i/>
        </w:rPr>
        <w:t>твърди</w:t>
      </w:r>
      <w:r w:rsidR="00B65BAD">
        <w:t xml:space="preserve"> етноними, с който са назовани безсуфиксните етноними. Авторката представя и статистически данни за честотата на трите типа в базата данни, с която разполага</w:t>
      </w:r>
      <w:r w:rsidR="00CC097A">
        <w:t>, а това дава информация за продуктивността на словообразувателните модели при етнонимите</w:t>
      </w:r>
      <w:r w:rsidR="00B65BAD">
        <w:t>. Етнонимите с най-честотния суфикс (-</w:t>
      </w:r>
      <w:r w:rsidR="00B65BAD" w:rsidRPr="00D275A7">
        <w:rPr>
          <w:i/>
        </w:rPr>
        <w:t>ец</w:t>
      </w:r>
      <w:r w:rsidR="00B65BAD">
        <w:t xml:space="preserve">) са основателно подразделени на четири групи според отношението между основата и суфикса.  </w:t>
      </w:r>
      <w:r w:rsidR="00CC097A">
        <w:t xml:space="preserve">Обърнато е внимание и на образуването на етноними за ж.р. и ср.р. </w:t>
      </w:r>
      <w:r w:rsidR="00D275A7">
        <w:t xml:space="preserve">в българския език </w:t>
      </w:r>
      <w:r w:rsidR="00CC097A">
        <w:t>при разграничените 4 словообразувателни типа. В същата подчаст на дисертационния труд се представят и словообразувателните модели при етнонимите в английския език, като се държи сметка за съществуващи</w:t>
      </w:r>
      <w:r w:rsidR="002944FF">
        <w:t xml:space="preserve">те в базата данни на авторката. </w:t>
      </w:r>
    </w:p>
    <w:p w:rsidR="00394273" w:rsidRDefault="002944FF" w:rsidP="00A6747A">
      <w:pPr>
        <w:jc w:val="both"/>
      </w:pPr>
      <w:r>
        <w:t xml:space="preserve">Значима за реализацията на целите на дисертационния труд е третата част на Трета глава, в която се представят и коментират индексите за честота на употреба на етнонимите в избраните 4 български и 4 британски вестника. В някои случаи са потърсени причини за интензивното присъствие на някои етноними в зависимост от типа на текста (напр. в текстове на спортна тематика), тематичните и анализаторски предпочитания на отделните вестници. Представени са и някои разлики във формалното разнообразие на етнонимите в българските и британските вестници, </w:t>
      </w:r>
      <w:r w:rsidR="00D51517">
        <w:t>които са част от базата данни</w:t>
      </w:r>
      <w:r>
        <w:t xml:space="preserve">. </w:t>
      </w:r>
      <w:r w:rsidR="00D51517">
        <w:t>Това, което обяснява наличието на честотно изследване по вестници на 50</w:t>
      </w:r>
      <w:r w:rsidR="00BC3A55">
        <w:t xml:space="preserve"> </w:t>
      </w:r>
      <w:r w:rsidR="00D51517">
        <w:t xml:space="preserve">най-фрекветни в общата база данни етнонима, вкл. дериватите им и синонимните им съответствия, е фактът, че дава основание да се търсят различия за степента на обществена значимост на даден етнос във всеки от изследваните вестници, показателни са за националните интереси и престижните етноконтакти, както подчертава Т. Пощова.  </w:t>
      </w:r>
    </w:p>
    <w:p w:rsidR="00CC097A" w:rsidRDefault="00394273" w:rsidP="00A6747A">
      <w:pPr>
        <w:jc w:val="both"/>
      </w:pPr>
      <w:r>
        <w:t xml:space="preserve">Смятам, че необходима част от лингвометричните анализи е изследването на честотата на поява на етнонимите в </w:t>
      </w:r>
      <w:r w:rsidR="00D51517">
        <w:t xml:space="preserve">различни по тематика текстове в изследваните вестници. </w:t>
      </w:r>
      <w:r w:rsidR="00A6747A">
        <w:t xml:space="preserve">Авторката е разграничила 16 тематични полета, класифицирани в две групи: възвеличаващи етноса и уронващи престижа на етноса. Би трябвало да се аргументира защо точно тези 16 теми са откроени, вероятно поради значими различия в употребата на етнонимите. Данните са доста богати и дават възможност за още коментари, макар че Т. Пощова посочва, че дават основание за изводи за съществуващите етностереотипи в публицистичния дискурс. </w:t>
      </w:r>
    </w:p>
    <w:p w:rsidR="00A6747A" w:rsidRDefault="00BE485F" w:rsidP="00E90AB3">
      <w:pPr>
        <w:jc w:val="both"/>
      </w:pPr>
      <w:r>
        <w:t xml:space="preserve">В Трета глава се съдържа експеримент, който от гледна точка на социалната психология на езика </w:t>
      </w:r>
      <w:r w:rsidR="000D07FF">
        <w:t>дава</w:t>
      </w:r>
      <w:r>
        <w:t xml:space="preserve"> интересни данни, </w:t>
      </w:r>
      <w:r w:rsidR="00727DC6">
        <w:t>чрез</w:t>
      </w:r>
      <w:r>
        <w:t xml:space="preserve"> които да се обсъдят нагласите на българи и британци за честотата, приемливостта и допустимостта на етноними, които са част от </w:t>
      </w:r>
      <w:r w:rsidR="000D07FF">
        <w:t>двете бази</w:t>
      </w:r>
      <w:r>
        <w:t xml:space="preserve"> данни по дисертационния труд. </w:t>
      </w:r>
      <w:r w:rsidR="003A723E">
        <w:t>Авторката е избрала да изследва оценки</w:t>
      </w:r>
      <w:r w:rsidR="00727DC6">
        <w:t>те</w:t>
      </w:r>
      <w:r w:rsidR="003A723E">
        <w:t xml:space="preserve"> на респондентите българи и британци не само за етноними, но и на техни метонимични преназовавания. Освен това избраните названия се различават по структура (едно</w:t>
      </w:r>
      <w:r w:rsidR="00727DC6">
        <w:t>елементни и композити), както и по конотация (напр. обидни, отрицателни). Струва ми се, че критериите за подбора би трябвало да бъдат  са изведени и мотивирани, а това липсва в дисертационния труд.</w:t>
      </w:r>
      <w:r w:rsidR="00935D3E">
        <w:t xml:space="preserve"> Тогава би станало ясно защо са включени в анкетата </w:t>
      </w:r>
      <w:r w:rsidR="005100F9">
        <w:t xml:space="preserve">напр. </w:t>
      </w:r>
      <w:r w:rsidR="00935D3E" w:rsidRPr="005100F9">
        <w:rPr>
          <w:i/>
        </w:rPr>
        <w:t>сънародници</w:t>
      </w:r>
      <w:r w:rsidR="005100F9">
        <w:t xml:space="preserve">, </w:t>
      </w:r>
      <w:r w:rsidR="005100F9" w:rsidRPr="005100F9">
        <w:rPr>
          <w:i/>
        </w:rPr>
        <w:t>негър</w:t>
      </w:r>
      <w:r w:rsidR="005100F9">
        <w:t xml:space="preserve">, </w:t>
      </w:r>
      <w:r w:rsidR="005100F9" w:rsidRPr="005100F9">
        <w:rPr>
          <w:i/>
        </w:rPr>
        <w:t>комшиите</w:t>
      </w:r>
      <w:r w:rsidR="005100F9">
        <w:t xml:space="preserve"> и много други.</w:t>
      </w:r>
      <w:r w:rsidR="00727DC6">
        <w:t xml:space="preserve"> Не е описана и процедурата по провеждане на анкетата, не е посочено как са подбрани респондентите, как се разпределят те </w:t>
      </w:r>
      <w:r w:rsidR="005100F9">
        <w:t>според</w:t>
      </w:r>
      <w:r w:rsidR="00727DC6">
        <w:t xml:space="preserve"> социално-демографските си характеристики. А това е необходимо, за да се придобие представа за представителността и достоверността на анкетните данни. </w:t>
      </w:r>
      <w:r w:rsidR="005100F9">
        <w:t>В текста не е коментирана зависимостта между социално-демографските характеристики на респондентите и техните отговори. Богати данни за това могат да бъдат намерени в приложените резултати от двуфакторни анализи на взаимодействието на оценките за честотата, допустимостта и  приемливостта на избраните етноними и техни синонимни названия и независимите социално-демографски признаци. Струва ми се неподходящо това решение на авторката да не коментира в свързан текст статистическите данни. В приложенията се откриват и клъстърни анализи, за които въобще не става дума в текста.</w:t>
      </w:r>
    </w:p>
    <w:p w:rsidR="00C4769D" w:rsidRDefault="00C4769D" w:rsidP="00E90AB3">
      <w:pPr>
        <w:jc w:val="both"/>
      </w:pPr>
      <w:r>
        <w:t xml:space="preserve">Авторефератът представя </w:t>
      </w:r>
      <w:r w:rsidR="00FC6C29">
        <w:t>вярно и непротиворечиво</w:t>
      </w:r>
      <w:r>
        <w:t xml:space="preserve"> съдържанието на дисертационния труд. </w:t>
      </w:r>
    </w:p>
    <w:p w:rsidR="00485840" w:rsidRPr="00307C8A" w:rsidRDefault="00485840" w:rsidP="00E90AB3">
      <w:pPr>
        <w:jc w:val="both"/>
      </w:pPr>
    </w:p>
    <w:p w:rsidR="00123380" w:rsidRPr="00485840" w:rsidRDefault="00485840" w:rsidP="00E90AB3">
      <w:pPr>
        <w:jc w:val="both"/>
        <w:rPr>
          <w:b/>
        </w:rPr>
      </w:pPr>
      <w:r w:rsidRPr="00485840">
        <w:rPr>
          <w:b/>
        </w:rPr>
        <w:t>4. Заключение</w:t>
      </w:r>
    </w:p>
    <w:p w:rsidR="00E90AB3" w:rsidRDefault="00FC6C29" w:rsidP="00E90AB3">
      <w:pPr>
        <w:jc w:val="both"/>
      </w:pPr>
      <w:r>
        <w:t>Като имам предвид постиженията на</w:t>
      </w:r>
      <w:r w:rsidR="00E90AB3" w:rsidRPr="00E90AB3">
        <w:t xml:space="preserve"> проведеното изследване</w:t>
      </w:r>
      <w:r>
        <w:t>,</w:t>
      </w:r>
      <w:r w:rsidR="00020678">
        <w:t xml:space="preserve"> резултатите и </w:t>
      </w:r>
      <w:r w:rsidR="00485840">
        <w:t>изводите</w:t>
      </w:r>
      <w:r>
        <w:t>, както и направените критични бележки,</w:t>
      </w:r>
      <w:r w:rsidR="00E90AB3" w:rsidRPr="00E90AB3">
        <w:t xml:space="preserve"> </w:t>
      </w:r>
      <w:r w:rsidR="00E90AB3" w:rsidRPr="00C4769D">
        <w:t>предлагам на почитаемото научно жури да</w:t>
      </w:r>
      <w:r w:rsidR="00E90AB3" w:rsidRPr="00C4769D">
        <w:rPr>
          <w:lang w:val="ru-RU"/>
        </w:rPr>
        <w:t xml:space="preserve"> </w:t>
      </w:r>
      <w:r w:rsidR="00E90AB3" w:rsidRPr="00C4769D">
        <w:t xml:space="preserve">присъди </w:t>
      </w:r>
      <w:bookmarkStart w:id="1" w:name="bookmark7"/>
      <w:r w:rsidRPr="00FC6C29">
        <w:t>на Таня Георгиева Пощова-Петрова образователната и научна степен „доктор“ по професионално направление 2.1. Филология (Общо и сравнително езикознание – съпоставително езикознание)</w:t>
      </w:r>
      <w:r>
        <w:t>.</w:t>
      </w:r>
    </w:p>
    <w:p w:rsidR="00FC6C29" w:rsidRPr="00E90AB3" w:rsidRDefault="00FC6C29" w:rsidP="00E90AB3">
      <w:pPr>
        <w:jc w:val="both"/>
      </w:pPr>
    </w:p>
    <w:p w:rsidR="00E90AB3" w:rsidRPr="00E90AB3" w:rsidRDefault="00E90AB3" w:rsidP="00E90AB3">
      <w:pPr>
        <w:jc w:val="both"/>
        <w:rPr>
          <w:bCs/>
        </w:rPr>
      </w:pPr>
      <w:r>
        <w:t>0</w:t>
      </w:r>
      <w:r w:rsidR="00DC0092">
        <w:t>9</w:t>
      </w:r>
      <w:r>
        <w:t>.05</w:t>
      </w:r>
      <w:r w:rsidRPr="00E90AB3">
        <w:t xml:space="preserve">.2015 г. </w:t>
      </w:r>
      <w:r w:rsidRPr="00E90AB3">
        <w:rPr>
          <w:b/>
          <w:bCs/>
        </w:rPr>
        <w:tab/>
      </w:r>
      <w:r w:rsidRPr="00E90AB3">
        <w:rPr>
          <w:b/>
          <w:bCs/>
        </w:rPr>
        <w:tab/>
      </w:r>
      <w:r w:rsidRPr="00123380">
        <w:rPr>
          <w:bCs/>
        </w:rPr>
        <w:t xml:space="preserve">Изготвил </w:t>
      </w:r>
      <w:r w:rsidR="00123380" w:rsidRPr="00123380">
        <w:rPr>
          <w:bCs/>
        </w:rPr>
        <w:t>ре</w:t>
      </w:r>
      <w:r w:rsidR="00123380">
        <w:rPr>
          <w:bCs/>
        </w:rPr>
        <w:t>це</w:t>
      </w:r>
      <w:r w:rsidR="00123380" w:rsidRPr="00123380">
        <w:rPr>
          <w:bCs/>
        </w:rPr>
        <w:t>нзията</w:t>
      </w:r>
      <w:r w:rsidRPr="00E90AB3">
        <w:rPr>
          <w:bCs/>
        </w:rPr>
        <w:t>:</w:t>
      </w:r>
      <w:bookmarkEnd w:id="1"/>
      <w:r w:rsidRPr="00E90AB3">
        <w:rPr>
          <w:bCs/>
        </w:rPr>
        <w:t xml:space="preserve"> ..................................</w:t>
      </w:r>
    </w:p>
    <w:p w:rsidR="00C07DBC" w:rsidRPr="00C4769D" w:rsidRDefault="00E90AB3" w:rsidP="00C4769D">
      <w:pPr>
        <w:jc w:val="both"/>
        <w:rPr>
          <w:b/>
        </w:rPr>
      </w:pPr>
      <w:r w:rsidRPr="00E90AB3">
        <w:rPr>
          <w:bCs/>
        </w:rPr>
        <w:tab/>
      </w:r>
      <w:r w:rsidRPr="00E90AB3">
        <w:rPr>
          <w:bCs/>
        </w:rPr>
        <w:tab/>
      </w:r>
      <w:r w:rsidRPr="00E90AB3">
        <w:rPr>
          <w:bCs/>
        </w:rPr>
        <w:tab/>
      </w:r>
      <w:r w:rsidRPr="00E90AB3">
        <w:rPr>
          <w:bCs/>
        </w:rPr>
        <w:tab/>
        <w:t xml:space="preserve">               </w:t>
      </w:r>
      <w:r w:rsidR="00FC6C29">
        <w:rPr>
          <w:bCs/>
        </w:rPr>
        <w:t>Проф</w:t>
      </w:r>
      <w:r w:rsidRPr="00E90AB3">
        <w:rPr>
          <w:bCs/>
        </w:rPr>
        <w:t>. д-р Красимира Алексова</w:t>
      </w:r>
    </w:p>
    <w:sectPr w:rsidR="00C07DBC" w:rsidRPr="00C4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A2"/>
    <w:rsid w:val="00020678"/>
    <w:rsid w:val="000B4DEC"/>
    <w:rsid w:val="000D07FF"/>
    <w:rsid w:val="00102001"/>
    <w:rsid w:val="00123380"/>
    <w:rsid w:val="001B5296"/>
    <w:rsid w:val="001E305F"/>
    <w:rsid w:val="001F75F0"/>
    <w:rsid w:val="00212676"/>
    <w:rsid w:val="00291508"/>
    <w:rsid w:val="002944FF"/>
    <w:rsid w:val="002A2E52"/>
    <w:rsid w:val="002A492B"/>
    <w:rsid w:val="002B0DD0"/>
    <w:rsid w:val="002B1E60"/>
    <w:rsid w:val="002E3E28"/>
    <w:rsid w:val="00307C8A"/>
    <w:rsid w:val="00342C47"/>
    <w:rsid w:val="003819F9"/>
    <w:rsid w:val="003907FB"/>
    <w:rsid w:val="003936CA"/>
    <w:rsid w:val="00394273"/>
    <w:rsid w:val="003A723E"/>
    <w:rsid w:val="003D276B"/>
    <w:rsid w:val="003E0AB8"/>
    <w:rsid w:val="003E331F"/>
    <w:rsid w:val="00424127"/>
    <w:rsid w:val="00434A7F"/>
    <w:rsid w:val="004462EA"/>
    <w:rsid w:val="004540A0"/>
    <w:rsid w:val="00485840"/>
    <w:rsid w:val="004E7776"/>
    <w:rsid w:val="004F034B"/>
    <w:rsid w:val="004F4D5C"/>
    <w:rsid w:val="005100F9"/>
    <w:rsid w:val="005A647A"/>
    <w:rsid w:val="005B2970"/>
    <w:rsid w:val="005C7B37"/>
    <w:rsid w:val="005E604D"/>
    <w:rsid w:val="006216BD"/>
    <w:rsid w:val="00631BE1"/>
    <w:rsid w:val="006772AB"/>
    <w:rsid w:val="0068737B"/>
    <w:rsid w:val="006F0248"/>
    <w:rsid w:val="007123EB"/>
    <w:rsid w:val="00727DC6"/>
    <w:rsid w:val="007435A2"/>
    <w:rsid w:val="00780176"/>
    <w:rsid w:val="00813822"/>
    <w:rsid w:val="00815273"/>
    <w:rsid w:val="0082051E"/>
    <w:rsid w:val="00830E35"/>
    <w:rsid w:val="00836E19"/>
    <w:rsid w:val="00862555"/>
    <w:rsid w:val="00927C21"/>
    <w:rsid w:val="00935D3E"/>
    <w:rsid w:val="00A6294B"/>
    <w:rsid w:val="00A6747A"/>
    <w:rsid w:val="00A72F86"/>
    <w:rsid w:val="00A77897"/>
    <w:rsid w:val="00AB3148"/>
    <w:rsid w:val="00B15E69"/>
    <w:rsid w:val="00B51E8D"/>
    <w:rsid w:val="00B65BAD"/>
    <w:rsid w:val="00B8159E"/>
    <w:rsid w:val="00BB1528"/>
    <w:rsid w:val="00BC3A55"/>
    <w:rsid w:val="00BE485F"/>
    <w:rsid w:val="00C07DBC"/>
    <w:rsid w:val="00C1195D"/>
    <w:rsid w:val="00C4769D"/>
    <w:rsid w:val="00CA1AF7"/>
    <w:rsid w:val="00CB3EBD"/>
    <w:rsid w:val="00CC097A"/>
    <w:rsid w:val="00CE7224"/>
    <w:rsid w:val="00D275A7"/>
    <w:rsid w:val="00D51517"/>
    <w:rsid w:val="00D66943"/>
    <w:rsid w:val="00DC0092"/>
    <w:rsid w:val="00DD29B5"/>
    <w:rsid w:val="00E01235"/>
    <w:rsid w:val="00E6058E"/>
    <w:rsid w:val="00E649A2"/>
    <w:rsid w:val="00E77049"/>
    <w:rsid w:val="00E83413"/>
    <w:rsid w:val="00E90AB3"/>
    <w:rsid w:val="00ED044A"/>
    <w:rsid w:val="00F27E6A"/>
    <w:rsid w:val="00F9312F"/>
    <w:rsid w:val="00FB5E91"/>
    <w:rsid w:val="00F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37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37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Krasi-1</dc:creator>
  <cp:lastModifiedBy>Mariana Dikova</cp:lastModifiedBy>
  <cp:revision>2</cp:revision>
  <dcterms:created xsi:type="dcterms:W3CDTF">2019-05-10T08:14:00Z</dcterms:created>
  <dcterms:modified xsi:type="dcterms:W3CDTF">2019-05-10T08:14:00Z</dcterms:modified>
</cp:coreProperties>
</file>