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C92B9" w14:textId="77777777" w:rsidR="00044D74" w:rsidRPr="00374DC0" w:rsidRDefault="002E10EB" w:rsidP="00374DC0">
      <w:pPr>
        <w:spacing w:after="0" w:line="360" w:lineRule="auto"/>
        <w:jc w:val="center"/>
        <w:rPr>
          <w:rFonts w:ascii="Cambria" w:hAnsi="Cambria"/>
          <w:b/>
          <w:bCs/>
          <w:sz w:val="24"/>
          <w:szCs w:val="24"/>
          <w:lang w:val="bg-BG"/>
        </w:rPr>
      </w:pPr>
      <w:bookmarkStart w:id="0" w:name="_GoBack"/>
      <w:bookmarkEnd w:id="0"/>
      <w:r w:rsidRPr="00374DC0">
        <w:rPr>
          <w:rFonts w:ascii="Cambria" w:hAnsi="Cambria"/>
          <w:b/>
          <w:bCs/>
          <w:sz w:val="24"/>
          <w:szCs w:val="24"/>
          <w:lang w:val="bg-BG"/>
        </w:rPr>
        <w:t>РЕЦЕНЗИЯ</w:t>
      </w:r>
    </w:p>
    <w:p w14:paraId="487A6492" w14:textId="77777777" w:rsidR="001648C8" w:rsidRPr="00374DC0" w:rsidRDefault="001648C8" w:rsidP="00374DC0">
      <w:pPr>
        <w:spacing w:after="0" w:line="360" w:lineRule="auto"/>
        <w:jc w:val="center"/>
        <w:rPr>
          <w:rFonts w:ascii="Cambria" w:hAnsi="Cambria"/>
          <w:b/>
          <w:bCs/>
          <w:sz w:val="24"/>
          <w:szCs w:val="24"/>
          <w:lang w:val="bg-BG"/>
        </w:rPr>
      </w:pPr>
    </w:p>
    <w:p w14:paraId="05C5ABE3" w14:textId="1CF1EBD0" w:rsidR="00815A7A" w:rsidRPr="00374DC0" w:rsidRDefault="00815769" w:rsidP="00374DC0">
      <w:pPr>
        <w:spacing w:after="0" w:line="360" w:lineRule="auto"/>
        <w:jc w:val="center"/>
        <w:rPr>
          <w:rFonts w:ascii="Cambria" w:hAnsi="Cambria"/>
          <w:b/>
          <w:bCs/>
          <w:sz w:val="24"/>
          <w:szCs w:val="24"/>
          <w:lang w:val="bg-BG"/>
        </w:rPr>
      </w:pPr>
      <w:r w:rsidRPr="00374DC0">
        <w:rPr>
          <w:rFonts w:ascii="Cambria" w:hAnsi="Cambria"/>
          <w:b/>
          <w:bCs/>
          <w:sz w:val="24"/>
          <w:szCs w:val="24"/>
          <w:lang w:val="bg-BG"/>
        </w:rPr>
        <w:t>за дисертационен труд на тема</w:t>
      </w:r>
    </w:p>
    <w:p w14:paraId="0B5FCD6E" w14:textId="77777777" w:rsidR="002E10EB" w:rsidRPr="00374DC0" w:rsidRDefault="004F6654" w:rsidP="00374DC0">
      <w:pPr>
        <w:spacing w:after="0" w:line="360" w:lineRule="auto"/>
        <w:jc w:val="center"/>
        <w:rPr>
          <w:rFonts w:ascii="Cambria" w:hAnsi="Cambria" w:cstheme="majorBidi"/>
          <w:sz w:val="24"/>
          <w:szCs w:val="24"/>
          <w:lang w:val="ru-RU"/>
        </w:rPr>
      </w:pPr>
      <w:r w:rsidRPr="00374DC0">
        <w:rPr>
          <w:rFonts w:ascii="Cambria" w:hAnsi="Cambria" w:cstheme="majorBidi"/>
          <w:sz w:val="24"/>
          <w:szCs w:val="24"/>
          <w:lang w:val="ru-RU"/>
        </w:rPr>
        <w:t>СОЦИОЛИНГВИСТИЧНИ ЕЛЕМЕНТИ НА КОМУНИКАТИВНАТА КОМПЕТЕНТНОСТ ПРИ ОВЛАДЯВАНЕТО НА АРАБСКИ ЕЗИК ОТ БЪЛГАРИ</w:t>
      </w:r>
    </w:p>
    <w:p w14:paraId="75589DA5" w14:textId="32899603" w:rsidR="004F6654" w:rsidRPr="00374DC0" w:rsidRDefault="00815769" w:rsidP="00374DC0">
      <w:pPr>
        <w:spacing w:after="0" w:line="360" w:lineRule="auto"/>
        <w:rPr>
          <w:rFonts w:ascii="Cambria" w:hAnsi="Cambria" w:cstheme="majorBidi"/>
          <w:sz w:val="24"/>
          <w:szCs w:val="24"/>
          <w:lang w:val="ru-RU"/>
        </w:rPr>
      </w:pPr>
      <w:r w:rsidRPr="00374DC0">
        <w:rPr>
          <w:rFonts w:ascii="Cambria" w:hAnsi="Cambria" w:cstheme="majorBidi"/>
          <w:sz w:val="24"/>
          <w:szCs w:val="24"/>
          <w:lang w:val="ru-RU"/>
        </w:rPr>
        <w:t xml:space="preserve">Представен от </w:t>
      </w:r>
      <w:r w:rsidR="004F6654" w:rsidRPr="00374DC0">
        <w:rPr>
          <w:rFonts w:ascii="Cambria" w:hAnsi="Cambria" w:cstheme="majorBidi"/>
          <w:sz w:val="24"/>
          <w:szCs w:val="24"/>
          <w:lang w:val="ru-RU"/>
        </w:rPr>
        <w:t xml:space="preserve">Христина </w:t>
      </w:r>
      <w:r w:rsidRPr="00374DC0">
        <w:rPr>
          <w:rFonts w:ascii="Cambria" w:hAnsi="Cambria" w:cstheme="majorBidi"/>
          <w:sz w:val="24"/>
          <w:szCs w:val="24"/>
          <w:lang w:val="ru-RU"/>
        </w:rPr>
        <w:t xml:space="preserve">Тодорова </w:t>
      </w:r>
      <w:r w:rsidR="004F6654" w:rsidRPr="00374DC0">
        <w:rPr>
          <w:rFonts w:ascii="Cambria" w:hAnsi="Cambria" w:cstheme="majorBidi"/>
          <w:sz w:val="24"/>
          <w:szCs w:val="24"/>
          <w:lang w:val="ru-RU"/>
        </w:rPr>
        <w:t>Чобанова</w:t>
      </w:r>
      <w:r w:rsidRPr="00374DC0">
        <w:rPr>
          <w:rFonts w:ascii="Cambria" w:hAnsi="Cambria" w:cstheme="majorBidi"/>
          <w:sz w:val="24"/>
          <w:szCs w:val="24"/>
          <w:lang w:val="ru-RU"/>
        </w:rPr>
        <w:t xml:space="preserve">-Ангелова, </w:t>
      </w:r>
      <w:r w:rsidR="00DA1565" w:rsidRPr="00374DC0">
        <w:rPr>
          <w:rFonts w:ascii="Cambria" w:hAnsi="Cambria" w:cstheme="majorBidi"/>
          <w:sz w:val="24"/>
          <w:szCs w:val="24"/>
          <w:lang w:val="ru-RU"/>
        </w:rPr>
        <w:t xml:space="preserve">докторант на самостоятелна подготовка </w:t>
      </w:r>
      <w:r w:rsidR="001648C8" w:rsidRPr="00374DC0">
        <w:rPr>
          <w:rFonts w:ascii="Cambria" w:hAnsi="Cambria" w:cstheme="majorBidi"/>
          <w:sz w:val="24"/>
          <w:szCs w:val="24"/>
          <w:lang w:val="ru-RU"/>
        </w:rPr>
        <w:t xml:space="preserve">към катедра «Арабистика и семитология», </w:t>
      </w:r>
      <w:r w:rsidR="00DA1565" w:rsidRPr="00374DC0">
        <w:rPr>
          <w:rFonts w:ascii="Cambria" w:hAnsi="Cambria" w:cstheme="majorBidi"/>
          <w:sz w:val="24"/>
          <w:szCs w:val="24"/>
          <w:lang w:val="ru-RU"/>
        </w:rPr>
        <w:t>професионално направление 2.1 Филология (Семито-хамитски езици – арабски език)</w:t>
      </w:r>
      <w:r w:rsidR="004F6654" w:rsidRPr="00374DC0">
        <w:rPr>
          <w:rFonts w:ascii="Cambria" w:hAnsi="Cambria" w:cstheme="majorBidi"/>
          <w:sz w:val="24"/>
          <w:szCs w:val="24"/>
          <w:lang w:val="ru-RU"/>
        </w:rPr>
        <w:t xml:space="preserve"> </w:t>
      </w:r>
    </w:p>
    <w:p w14:paraId="0EAC18BB" w14:textId="77777777" w:rsidR="00374DC0" w:rsidRPr="00374DC0" w:rsidRDefault="00374DC0" w:rsidP="00374DC0">
      <w:pPr>
        <w:spacing w:after="0" w:line="360" w:lineRule="auto"/>
        <w:rPr>
          <w:rFonts w:ascii="Cambria" w:hAnsi="Cambria"/>
          <w:b/>
          <w:bCs/>
          <w:sz w:val="24"/>
          <w:szCs w:val="24"/>
          <w:lang w:val="bg-BG"/>
        </w:rPr>
      </w:pPr>
    </w:p>
    <w:p w14:paraId="018E90C9" w14:textId="77777777" w:rsidR="002E10EB" w:rsidRPr="00374DC0" w:rsidRDefault="00BC6C90" w:rsidP="00374DC0">
      <w:pPr>
        <w:spacing w:after="0" w:line="360" w:lineRule="auto"/>
        <w:rPr>
          <w:rFonts w:ascii="Cambria" w:hAnsi="Cambria"/>
          <w:sz w:val="24"/>
          <w:szCs w:val="24"/>
          <w:lang w:val="bg-BG"/>
        </w:rPr>
      </w:pPr>
      <w:r w:rsidRPr="00374DC0">
        <w:rPr>
          <w:rFonts w:ascii="Cambria" w:hAnsi="Cambria"/>
          <w:sz w:val="24"/>
          <w:szCs w:val="24"/>
          <w:lang w:val="bg-BG"/>
        </w:rPr>
        <w:t xml:space="preserve">Дисертационният труд се състои от увод, четири глави и заключение в обем от </w:t>
      </w:r>
      <w:r w:rsidRPr="00374DC0">
        <w:rPr>
          <w:rFonts w:ascii="Cambria" w:hAnsi="Cambria" w:cstheme="majorBidi"/>
          <w:sz w:val="24"/>
          <w:szCs w:val="24"/>
          <w:lang w:val="ru-RU" w:bidi="ar-JO"/>
        </w:rPr>
        <w:t>331 страници. Библиографията обхваща 190 заглавия. В приложение са представени списък на използваните съкращения, списък на изследваните учебници и 14 диаграми.</w:t>
      </w:r>
      <w:r w:rsidRPr="00374DC0">
        <w:rPr>
          <w:rFonts w:ascii="Cambria" w:hAnsi="Cambria"/>
          <w:sz w:val="24"/>
          <w:szCs w:val="24"/>
          <w:lang w:val="bg-BG"/>
        </w:rPr>
        <w:t xml:space="preserve"> </w:t>
      </w:r>
    </w:p>
    <w:p w14:paraId="55552292" w14:textId="27D5957A" w:rsidR="005C0916" w:rsidRPr="00374DC0" w:rsidRDefault="009C0C07" w:rsidP="00374DC0">
      <w:pPr>
        <w:spacing w:after="0" w:line="360" w:lineRule="auto"/>
        <w:contextualSpacing/>
        <w:rPr>
          <w:rFonts w:ascii="Cambria" w:hAnsi="Cambria" w:cstheme="majorBidi"/>
          <w:sz w:val="24"/>
          <w:szCs w:val="24"/>
          <w:lang w:val="ru-RU" w:bidi="ar-JO"/>
        </w:rPr>
      </w:pPr>
      <w:r w:rsidRPr="00374DC0">
        <w:rPr>
          <w:rFonts w:ascii="Cambria" w:hAnsi="Cambria"/>
          <w:sz w:val="24"/>
          <w:szCs w:val="24"/>
          <w:lang w:val="bg-BG"/>
        </w:rPr>
        <w:t>В увода Христина Чобанова</w:t>
      </w:r>
      <w:r w:rsidR="007A774A" w:rsidRPr="00374DC0">
        <w:rPr>
          <w:rFonts w:ascii="Cambria" w:hAnsi="Cambria"/>
          <w:sz w:val="24"/>
          <w:szCs w:val="24"/>
          <w:lang w:val="bg-BG"/>
        </w:rPr>
        <w:t xml:space="preserve"> обосновава </w:t>
      </w:r>
      <w:r w:rsidR="007A774A" w:rsidRPr="00374DC0">
        <w:rPr>
          <w:rFonts w:ascii="Cambria" w:hAnsi="Cambria" w:cstheme="majorBidi"/>
          <w:sz w:val="24"/>
          <w:szCs w:val="24"/>
          <w:lang w:val="ru-RU" w:bidi="ar-JO"/>
        </w:rPr>
        <w:t>актуалността на проблема, свързан с изследването на социолингвистичните елементи на комуникативната компентност, в частност при овладяването на арабски език от българи. Освен това уточнява обекта, предмета, целите и задачите на своето изследване, използваните методи и някои обективни изследователски ограничения. От увода става ясно също така, че част от резултатите са пуб</w:t>
      </w:r>
      <w:r w:rsidR="00DA1565" w:rsidRPr="00374DC0">
        <w:rPr>
          <w:rFonts w:ascii="Cambria" w:hAnsi="Cambria" w:cstheme="majorBidi"/>
          <w:sz w:val="24"/>
          <w:szCs w:val="24"/>
          <w:lang w:val="ru-RU" w:bidi="ar-JO"/>
        </w:rPr>
        <w:t xml:space="preserve">ликувани под формата на статии. </w:t>
      </w:r>
    </w:p>
    <w:p w14:paraId="71CCB205" w14:textId="77777777" w:rsidR="005C0916" w:rsidRPr="00374DC0" w:rsidRDefault="004F6654" w:rsidP="00374DC0">
      <w:pPr>
        <w:spacing w:after="0" w:line="360" w:lineRule="auto"/>
        <w:contextualSpacing/>
        <w:rPr>
          <w:rFonts w:ascii="Cambria" w:hAnsi="Cambria" w:cstheme="majorBidi"/>
          <w:sz w:val="24"/>
          <w:szCs w:val="24"/>
          <w:lang w:val="ru-RU" w:bidi="ar-JO"/>
        </w:rPr>
      </w:pPr>
      <w:r w:rsidRPr="00374DC0">
        <w:rPr>
          <w:rFonts w:ascii="Cambria" w:hAnsi="Cambria" w:cstheme="majorBidi"/>
          <w:sz w:val="24"/>
          <w:szCs w:val="24"/>
          <w:lang w:val="ru-RU" w:bidi="ar-JO"/>
        </w:rPr>
        <w:t xml:space="preserve">Темата за социолингвистичните елементи на езиковата комуникативна компетентност е проблематизирана в дисертацията от гледна точка на идентифициране на езиковото изражение на тези елементи в арабския език и градирането им в процеса на постигане на комуникативна компетентност по арабски език от българи.  </w:t>
      </w:r>
    </w:p>
    <w:p w14:paraId="54D65A95" w14:textId="77777777" w:rsidR="00680456" w:rsidRPr="00374DC0" w:rsidRDefault="004F6654" w:rsidP="00374DC0">
      <w:pPr>
        <w:spacing w:after="0" w:line="360" w:lineRule="auto"/>
        <w:contextualSpacing/>
        <w:rPr>
          <w:rFonts w:ascii="Cambria" w:hAnsi="Cambria" w:cstheme="majorBidi"/>
          <w:sz w:val="24"/>
          <w:szCs w:val="24"/>
          <w:lang w:val="ru-RU" w:bidi="ar-JO"/>
        </w:rPr>
      </w:pPr>
      <w:r w:rsidRPr="00374DC0">
        <w:rPr>
          <w:rFonts w:ascii="Cambria" w:hAnsi="Cambria" w:cstheme="majorBidi"/>
          <w:sz w:val="24"/>
          <w:szCs w:val="24"/>
          <w:lang w:val="ru-RU" w:bidi="ar-JO"/>
        </w:rPr>
        <w:t xml:space="preserve">Актуалността на проблема е обоснована с </w:t>
      </w:r>
      <w:r w:rsidR="001F4CD1" w:rsidRPr="00374DC0">
        <w:rPr>
          <w:rFonts w:ascii="Cambria" w:hAnsi="Cambria" w:cstheme="majorBidi"/>
          <w:sz w:val="24"/>
          <w:szCs w:val="24"/>
          <w:lang w:val="ru-RU" w:bidi="ar-JO"/>
        </w:rPr>
        <w:t xml:space="preserve">развиващата се през последните 20-тина години тенденция арабският език като чужд да не бъде преподаван като мъртъв език, с цел </w:t>
      </w:r>
      <w:r w:rsidR="004E0EA2" w:rsidRPr="00374DC0">
        <w:rPr>
          <w:rFonts w:ascii="Cambria" w:hAnsi="Cambria" w:cstheme="majorBidi"/>
          <w:sz w:val="24"/>
          <w:szCs w:val="24"/>
          <w:lang w:val="ru-RU" w:bidi="ar-JO"/>
        </w:rPr>
        <w:t xml:space="preserve">единствено </w:t>
      </w:r>
      <w:r w:rsidR="001F4CD1" w:rsidRPr="00374DC0">
        <w:rPr>
          <w:rFonts w:ascii="Cambria" w:hAnsi="Cambria" w:cstheme="majorBidi"/>
          <w:sz w:val="24"/>
          <w:szCs w:val="24"/>
          <w:lang w:val="ru-RU" w:bidi="ar-JO"/>
        </w:rPr>
        <w:t xml:space="preserve">разчитане на писмени текстове, а като жив език, с цел постигане на комуникативна компетентност. Комуникативната компетентност </w:t>
      </w:r>
      <w:r w:rsidR="004E0EA2" w:rsidRPr="00374DC0">
        <w:rPr>
          <w:rFonts w:ascii="Cambria" w:hAnsi="Cambria" w:cstheme="majorBidi"/>
          <w:sz w:val="24"/>
          <w:szCs w:val="24"/>
          <w:lang w:val="ru-RU" w:bidi="ar-JO"/>
        </w:rPr>
        <w:t>относно който и да е език не може да бъд</w:t>
      </w:r>
      <w:r w:rsidR="001F4CD1" w:rsidRPr="00374DC0">
        <w:rPr>
          <w:rFonts w:ascii="Cambria" w:hAnsi="Cambria" w:cstheme="majorBidi"/>
          <w:sz w:val="24"/>
          <w:szCs w:val="24"/>
          <w:lang w:val="ru-RU" w:bidi="ar-JO"/>
        </w:rPr>
        <w:t>е</w:t>
      </w:r>
      <w:r w:rsidR="004E0EA2" w:rsidRPr="00374DC0">
        <w:rPr>
          <w:rFonts w:ascii="Cambria" w:hAnsi="Cambria" w:cstheme="majorBidi"/>
          <w:sz w:val="24"/>
          <w:szCs w:val="24"/>
          <w:lang w:val="ru-RU" w:bidi="ar-JO"/>
        </w:rPr>
        <w:t xml:space="preserve"> </w:t>
      </w:r>
      <w:r w:rsidR="001F4CD1" w:rsidRPr="00374DC0">
        <w:rPr>
          <w:rFonts w:ascii="Cambria" w:hAnsi="Cambria" w:cstheme="majorBidi"/>
          <w:sz w:val="24"/>
          <w:szCs w:val="24"/>
          <w:lang w:val="ru-RU" w:bidi="ar-JO"/>
        </w:rPr>
        <w:t xml:space="preserve">пълноценна без </w:t>
      </w:r>
      <w:r w:rsidR="004E0EA2" w:rsidRPr="00374DC0">
        <w:rPr>
          <w:rFonts w:ascii="Cambria" w:hAnsi="Cambria" w:cstheme="majorBidi"/>
          <w:sz w:val="24"/>
          <w:szCs w:val="24"/>
          <w:lang w:val="ru-RU" w:bidi="ar-JO"/>
        </w:rPr>
        <w:t xml:space="preserve">усвояване на сегмента социолингвистична компетентност. По отношение на арабския език, обаче, проблемът се усложнява от състоянието на диглосия – наличието на общоарабски </w:t>
      </w:r>
      <w:r w:rsidR="004E0EA2" w:rsidRPr="00374DC0">
        <w:rPr>
          <w:rFonts w:ascii="Cambria" w:hAnsi="Cambria" w:cstheme="majorBidi"/>
          <w:sz w:val="24"/>
          <w:szCs w:val="24"/>
          <w:lang w:val="ru-RU" w:bidi="ar-JO"/>
        </w:rPr>
        <w:lastRenderedPageBreak/>
        <w:t xml:space="preserve">писмен език и регионални разговорни варианти, т.нар. арабски диалекти. Това поставя </w:t>
      </w:r>
      <w:r w:rsidR="00680456" w:rsidRPr="00374DC0">
        <w:rPr>
          <w:rFonts w:ascii="Cambria" w:hAnsi="Cambria" w:cstheme="majorBidi"/>
          <w:sz w:val="24"/>
          <w:szCs w:val="24"/>
          <w:lang w:val="ru-RU" w:bidi="ar-JO"/>
        </w:rPr>
        <w:t>участниците в преподаването на</w:t>
      </w:r>
      <w:r w:rsidR="004E0EA2" w:rsidRPr="00374DC0">
        <w:rPr>
          <w:rFonts w:ascii="Cambria" w:hAnsi="Cambria" w:cstheme="majorBidi"/>
          <w:sz w:val="24"/>
          <w:szCs w:val="24"/>
          <w:lang w:val="ru-RU" w:bidi="ar-JO"/>
        </w:rPr>
        <w:t xml:space="preserve"> този език кат</w:t>
      </w:r>
      <w:r w:rsidR="00680456" w:rsidRPr="00374DC0">
        <w:rPr>
          <w:rFonts w:ascii="Cambria" w:hAnsi="Cambria" w:cstheme="majorBidi"/>
          <w:sz w:val="24"/>
          <w:szCs w:val="24"/>
          <w:lang w:val="ru-RU" w:bidi="ar-JO"/>
        </w:rPr>
        <w:t xml:space="preserve">о чужд пред проблема за подбора на езикови компоненти от различните варианти на езика и тяхното комбиниране на различните нива на изграждане на комуникативна компетентност по арабски език. Проблемът за комбинирането касае и чисто езиковата компетентност, но в много по-голяма степен социолингвистичния компонент на комуникативната компетентност, където езиковите компоненти варират според социокомуникативните ситуации. </w:t>
      </w:r>
    </w:p>
    <w:p w14:paraId="1107E1F9" w14:textId="35A67A33" w:rsidR="001375C9" w:rsidRPr="00374DC0" w:rsidRDefault="00680456" w:rsidP="00374DC0">
      <w:pPr>
        <w:spacing w:after="0" w:line="360" w:lineRule="auto"/>
        <w:jc w:val="both"/>
        <w:rPr>
          <w:rFonts w:ascii="Cambria" w:eastAsia="Times New Roman" w:hAnsi="Cambria" w:cstheme="majorBidi"/>
          <w:sz w:val="24"/>
          <w:szCs w:val="24"/>
          <w:lang w:val="bg-BG" w:bidi="ar-SY"/>
        </w:rPr>
      </w:pPr>
      <w:r w:rsidRPr="00374DC0">
        <w:rPr>
          <w:rFonts w:ascii="Cambria" w:hAnsi="Cambria" w:cstheme="majorBidi"/>
          <w:sz w:val="24"/>
          <w:szCs w:val="24"/>
          <w:lang w:val="ru-RU" w:bidi="ar-JO"/>
        </w:rPr>
        <w:t>П</w:t>
      </w:r>
      <w:r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роучването на огромен обем от литература в сферата на ПАЕЧ – теоретични и приложни разработки, учебници и учебни </w:t>
      </w:r>
      <w:r w:rsidR="001648C8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>помагала, позволява на Христина Чобанова</w:t>
      </w:r>
      <w:r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 да заключи, че </w:t>
      </w:r>
      <w:r w:rsidR="009B602A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>въпреки масовата преориентация към преподаването на арабския с цел постигане на комуникативна компетентност, въпреки насочването на вниманието и към  социолингвистичната компетентност под влиянието на програмни документи като</w:t>
      </w:r>
      <w:r w:rsidR="00DA1565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 </w:t>
      </w:r>
      <w:r w:rsidR="00DA1565" w:rsidRPr="00374DC0">
        <w:rPr>
          <w:rFonts w:ascii="Cambria" w:eastAsia="Times New Roman" w:hAnsi="Cambria" w:cstheme="majorBidi"/>
          <w:i/>
          <w:iCs/>
          <w:sz w:val="24"/>
          <w:szCs w:val="24"/>
          <w:lang w:val="bg-BG" w:bidi="ar-SY"/>
        </w:rPr>
        <w:t>Стандарти за чуждоезиковото обучение през 21-ви век</w:t>
      </w:r>
      <w:r w:rsidR="00DA1565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, издаден от Американски съвет по преподаване на чужди езици през 1999 г., и </w:t>
      </w:r>
      <w:r w:rsidR="00DA1565" w:rsidRPr="00374DC0">
        <w:rPr>
          <w:rFonts w:ascii="Cambria" w:eastAsia="Times New Roman" w:hAnsi="Cambria" w:cstheme="majorBidi"/>
          <w:i/>
          <w:iCs/>
          <w:sz w:val="24"/>
          <w:szCs w:val="24"/>
          <w:lang w:val="bg-BG" w:bidi="ar-SY"/>
        </w:rPr>
        <w:t>Общата европейска референтна рамка за изучаване, преподаване и сертифициране на чужди езици</w:t>
      </w:r>
      <w:r w:rsidR="00DA1565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>, официално публикувана през 2001</w:t>
      </w:r>
      <w:r w:rsidR="003B2599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 г.</w:t>
      </w:r>
      <w:r w:rsidR="009B602A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>, все още няма изследвания, насочени към езиковото изражение на социолингвистичната компетентност</w:t>
      </w:r>
      <w:r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>.</w:t>
      </w:r>
      <w:r w:rsidR="001648C8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 </w:t>
      </w:r>
      <w:r w:rsidR="009B602A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Затова тя си поставя за основна цел „да установи базисните </w:t>
      </w:r>
      <w:r w:rsidR="009B602A" w:rsidRPr="00374DC0">
        <w:rPr>
          <w:rFonts w:ascii="Cambria" w:eastAsia="Times New Roman" w:hAnsi="Cambria" w:cstheme="majorBidi"/>
          <w:sz w:val="24"/>
          <w:szCs w:val="24"/>
          <w:lang w:val="bg-BG" w:bidi="ar-EG"/>
        </w:rPr>
        <w:t>обеми от</w:t>
      </w:r>
      <w:r w:rsidR="009B602A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 фрази и формули за изразяване на социолингвистичните елементи на комуникативната компетентност по арабски от българи и да разработи оптимална скала за градираното им препода</w:t>
      </w:r>
      <w:r w:rsidR="001648C8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>ване</w:t>
      </w:r>
      <w:r w:rsidR="009B602A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>“</w:t>
      </w:r>
      <w:r w:rsidR="001648C8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, и за допълнителна цел </w:t>
      </w:r>
      <w:r w:rsidR="001375C9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„да </w:t>
      </w:r>
      <w:r w:rsidR="009B602A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>предложи система от упражнения и дейности за оптимизиране на преподаването на социолингвистичните елементи на комуникативната компетентност, интегрирани към преподаването на основните езикови умения по арабски.</w:t>
      </w:r>
      <w:r w:rsidR="001375C9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>“</w:t>
      </w:r>
      <w:r w:rsidR="003B2599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>(с. 10)</w:t>
      </w:r>
    </w:p>
    <w:p w14:paraId="2BA66CB4" w14:textId="35FA9DA8" w:rsidR="00BF2C7D" w:rsidRPr="00374DC0" w:rsidRDefault="001375C9" w:rsidP="00374DC0">
      <w:pPr>
        <w:spacing w:after="0" w:line="360" w:lineRule="auto"/>
        <w:jc w:val="both"/>
        <w:rPr>
          <w:rFonts w:ascii="Cambria" w:eastAsia="Times New Roman" w:hAnsi="Cambria" w:cstheme="majorBidi"/>
          <w:sz w:val="24"/>
          <w:szCs w:val="24"/>
          <w:lang w:val="bg-BG" w:bidi="ar-SY"/>
        </w:rPr>
      </w:pPr>
      <w:r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Конкретните </w:t>
      </w:r>
      <w:r w:rsidR="003B2599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>задачи, които произтичат от тези</w:t>
      </w:r>
      <w:r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 цел</w:t>
      </w:r>
      <w:r w:rsidR="003B2599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>и</w:t>
      </w:r>
      <w:r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, </w:t>
      </w:r>
      <w:r w:rsidR="003B2599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също са систематизирани коректно в </w:t>
      </w:r>
      <w:r w:rsidR="001648C8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увода. </w:t>
      </w:r>
      <w:r w:rsidR="00BF2C7D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>Тези задачи предпоставят и структурирането на същинската част на работата в глави.</w:t>
      </w:r>
    </w:p>
    <w:p w14:paraId="2AA508F0" w14:textId="3E91B648" w:rsidR="008539C3" w:rsidRPr="00374DC0" w:rsidRDefault="008539C3" w:rsidP="00374DC0">
      <w:pPr>
        <w:spacing w:after="0" w:line="360" w:lineRule="auto"/>
        <w:jc w:val="both"/>
        <w:rPr>
          <w:rFonts w:ascii="Cambria" w:eastAsia="Times New Roman" w:hAnsi="Cambria" w:cstheme="majorBidi"/>
          <w:sz w:val="24"/>
          <w:szCs w:val="24"/>
          <w:lang w:val="bg-BG" w:bidi="ar-SY"/>
        </w:rPr>
      </w:pPr>
      <w:r w:rsidRPr="00374DC0">
        <w:rPr>
          <w:rFonts w:ascii="Cambria" w:eastAsia="Times New Roman" w:hAnsi="Cambria" w:cstheme="majorBidi"/>
          <w:b/>
          <w:bCs/>
          <w:sz w:val="24"/>
          <w:szCs w:val="24"/>
          <w:lang w:val="bg-BG" w:bidi="ar-SY"/>
        </w:rPr>
        <w:t xml:space="preserve">В първа глава, </w:t>
      </w:r>
      <w:r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>озаглавена</w:t>
      </w:r>
      <w:r w:rsidRPr="00374DC0">
        <w:rPr>
          <w:rFonts w:ascii="Cambria" w:eastAsia="Times New Roman" w:hAnsi="Cambria" w:cstheme="majorBidi"/>
          <w:b/>
          <w:bCs/>
          <w:sz w:val="24"/>
          <w:szCs w:val="24"/>
          <w:lang w:val="bg-BG" w:bidi="ar-SY"/>
        </w:rPr>
        <w:t xml:space="preserve"> Теоретични основи на изследването, </w:t>
      </w:r>
      <w:r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авторката представя ключовото понятие комуникативна компетентност, прави преглед на начина, по който това понятие намира мястото си в развитието на преподаването на </w:t>
      </w:r>
      <w:r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lastRenderedPageBreak/>
        <w:t>арабски език като чужд през пос</w:t>
      </w:r>
      <w:r w:rsidR="003B2599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ледните десетилетия, и излага избраните от нея критерии за идентифициране и систематизиране на </w:t>
      </w:r>
      <w:r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езиковите елементи на социолингвистичната </w:t>
      </w:r>
      <w:r w:rsidR="003B2599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комуникативна </w:t>
      </w:r>
      <w:r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>компетентност</w:t>
      </w:r>
      <w:r w:rsidR="003B2599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 (ЕК на СЛКК)</w:t>
      </w:r>
      <w:r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. </w:t>
      </w:r>
    </w:p>
    <w:p w14:paraId="1854A6F9" w14:textId="77777777" w:rsidR="008539C3" w:rsidRPr="00374DC0" w:rsidRDefault="008745A1" w:rsidP="00374DC0">
      <w:pPr>
        <w:spacing w:after="0" w:line="360" w:lineRule="auto"/>
        <w:jc w:val="both"/>
        <w:rPr>
          <w:rFonts w:ascii="Cambria" w:eastAsia="Times New Roman" w:hAnsi="Cambria" w:cstheme="majorBidi"/>
          <w:sz w:val="24"/>
          <w:szCs w:val="24"/>
          <w:lang w:val="bg-BG" w:bidi="ar-SY"/>
        </w:rPr>
      </w:pPr>
      <w:r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>Мястото, отделено на проследяване</w:t>
      </w:r>
      <w:r w:rsidR="00E22D1F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 на възникването на</w:t>
      </w:r>
      <w:r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 п</w:t>
      </w:r>
      <w:r w:rsidR="008539C3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>онятието комуникативна компетентнос</w:t>
      </w:r>
      <w:r w:rsidR="00E22D1F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т и разивието му в сферата на ЧЕО, </w:t>
      </w:r>
      <w:r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>е оправдано поради значимостта на това поня</w:t>
      </w:r>
      <w:r w:rsidR="00E22D1F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тие за </w:t>
      </w:r>
      <w:r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>чуждоезиковото обучение, насо</w:t>
      </w:r>
      <w:r w:rsidR="00E22D1F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чено към постигане на експертно владеене </w:t>
      </w:r>
      <w:r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>(</w:t>
      </w:r>
      <w:r w:rsidRPr="00374DC0">
        <w:rPr>
          <w:rFonts w:ascii="Cambria" w:eastAsia="Times New Roman" w:hAnsi="Cambria" w:cstheme="majorBidi"/>
          <w:sz w:val="24"/>
          <w:szCs w:val="24"/>
          <w:lang w:bidi="ar-LB"/>
        </w:rPr>
        <w:t>proficiency</w:t>
      </w:r>
      <w:r w:rsidR="00E22D1F" w:rsidRPr="00374DC0">
        <w:rPr>
          <w:rFonts w:ascii="Cambria" w:eastAsia="Times New Roman" w:hAnsi="Cambria" w:cstheme="majorBidi"/>
          <w:sz w:val="24"/>
          <w:szCs w:val="24"/>
          <w:lang w:val="bg-BG" w:bidi="ar-LB"/>
        </w:rPr>
        <w:t xml:space="preserve">) на чуждия език, или с други думи - </w:t>
      </w:r>
      <w:r w:rsidR="00E22D1F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>овладяване на чуждия език с цел успешна комуникация по начин, подобен на този, по който комуникират носителите на езика. Авторката се спира по-подробно на ключовия принос на изследователи като Дел Хаймз, Кенали, Суейн и Селсе-Мурсиа. От анализа на техните концепции, представени в</w:t>
      </w:r>
      <w:r w:rsidR="00815A7A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 развитие, става ясна както компонентната структура на понятието, така и нелесната задача за отграничаване на неговите компоненти. Основно внимание е обърнато на компонента „социолингвистична компетентност“ и проблемите на разграничаването му от компоненти като прагматична  и социокултурна компетентност.   </w:t>
      </w:r>
      <w:r w:rsidR="00E22D1F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   </w:t>
      </w:r>
    </w:p>
    <w:p w14:paraId="02965263" w14:textId="293A86CC" w:rsidR="002E43A3" w:rsidRPr="00374DC0" w:rsidRDefault="00815A7A" w:rsidP="00374DC0">
      <w:pPr>
        <w:tabs>
          <w:tab w:val="left" w:pos="3277"/>
        </w:tabs>
        <w:spacing w:after="0" w:line="360" w:lineRule="auto"/>
        <w:jc w:val="both"/>
        <w:rPr>
          <w:rFonts w:ascii="Cambria" w:eastAsia="Times New Roman" w:hAnsi="Cambria" w:cstheme="majorBidi"/>
          <w:sz w:val="24"/>
          <w:szCs w:val="24"/>
          <w:lang w:val="bg-BG" w:bidi="ar-SY"/>
        </w:rPr>
      </w:pPr>
      <w:r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Авторката избира да </w:t>
      </w:r>
      <w:r w:rsidR="002E43A3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>следва в дисертацията си модела на  комуникативна компетентност, заложен в Общоевропейската езикова референтна рамка, документ, който се явява обобщение на най-важните изследователски резултати в сферата на ЧЕО. Освен това, ОЕЕР е разпознаваема и авто</w:t>
      </w:r>
      <w:r w:rsidR="003B2599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>ритетна не само в Европа, но и</w:t>
      </w:r>
      <w:r w:rsidR="002E43A3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 извън нея, вкл.  в арабоезичния ареал. Друго положително качество на документа е, че той не е статичен. След неговата поява през 2001г. работата върху залегналите в него тези и модели продължава и през 2018г. излиза нов, </w:t>
      </w:r>
      <w:r w:rsidR="003B2599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частично </w:t>
      </w:r>
      <w:r w:rsidR="002E43A3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актуализиран вариант. </w:t>
      </w:r>
    </w:p>
    <w:p w14:paraId="5BE34EB8" w14:textId="77777777" w:rsidR="008539C3" w:rsidRPr="00374DC0" w:rsidRDefault="001A1C57" w:rsidP="00374DC0">
      <w:pPr>
        <w:tabs>
          <w:tab w:val="left" w:pos="3277"/>
        </w:tabs>
        <w:spacing w:after="0" w:line="360" w:lineRule="auto"/>
        <w:jc w:val="both"/>
        <w:rPr>
          <w:rFonts w:ascii="Cambria" w:eastAsia="Times New Roman" w:hAnsi="Cambria" w:cstheme="majorBidi"/>
          <w:sz w:val="24"/>
          <w:szCs w:val="24"/>
          <w:lang w:val="bg-BG" w:bidi="ar-EG"/>
        </w:rPr>
      </w:pPr>
      <w:r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>В модела на ОЕЕР социолингвистичната компетентност е един от четирите компонента на комуникативната езикова компетентност, наред с езиковата, прагматичната и стратегийната компетентности. Тя се състои в „</w:t>
      </w:r>
      <w:r w:rsidR="008539C3" w:rsidRPr="00374DC0">
        <w:rPr>
          <w:rFonts w:ascii="Cambria" w:eastAsia="Times New Roman" w:hAnsi="Cambria" w:cstheme="majorBidi"/>
          <w:sz w:val="24"/>
          <w:szCs w:val="24"/>
          <w:lang w:val="bg-BG" w:bidi="ar-EG"/>
        </w:rPr>
        <w:t>знанията и уменията, необходими за боравене със социалното измерение на езиковата употреба (ОЕЕР, 2018: 137)</w:t>
      </w:r>
      <w:r w:rsidRPr="00374DC0">
        <w:rPr>
          <w:rFonts w:ascii="Cambria" w:eastAsia="Times New Roman" w:hAnsi="Cambria" w:cstheme="majorBidi"/>
          <w:sz w:val="24"/>
          <w:szCs w:val="24"/>
          <w:lang w:val="bg-BG" w:bidi="ar-EG"/>
        </w:rPr>
        <w:t>“</w:t>
      </w:r>
      <w:r w:rsidR="008539C3" w:rsidRPr="00374DC0">
        <w:rPr>
          <w:rFonts w:ascii="Cambria" w:eastAsia="Times New Roman" w:hAnsi="Cambria" w:cstheme="majorBidi"/>
          <w:sz w:val="24"/>
          <w:szCs w:val="24"/>
          <w:lang w:val="bg-BG" w:bidi="ar-EG"/>
        </w:rPr>
        <w:t xml:space="preserve">. </w:t>
      </w:r>
      <w:r w:rsidRPr="00374DC0">
        <w:rPr>
          <w:rFonts w:ascii="Cambria" w:eastAsia="Times New Roman" w:hAnsi="Cambria" w:cstheme="majorBidi"/>
          <w:sz w:val="24"/>
          <w:szCs w:val="24"/>
          <w:lang w:val="bg-BG" w:bidi="ar-EG"/>
        </w:rPr>
        <w:t xml:space="preserve">От ОЕЕР Христина Чобанова извлича и основните категории на </w:t>
      </w:r>
      <w:r w:rsidR="008539C3" w:rsidRPr="00374DC0">
        <w:rPr>
          <w:rFonts w:ascii="Cambria" w:eastAsia="Times New Roman" w:hAnsi="Cambria" w:cstheme="majorBidi"/>
          <w:sz w:val="24"/>
          <w:szCs w:val="24"/>
          <w:lang w:val="bg-BG" w:bidi="ar-EG"/>
        </w:rPr>
        <w:t>езиковите компоненти на социолингвистичната компетентност</w:t>
      </w:r>
      <w:r w:rsidRPr="00374DC0">
        <w:rPr>
          <w:rFonts w:ascii="Cambria" w:eastAsia="Times New Roman" w:hAnsi="Cambria" w:cstheme="majorBidi"/>
          <w:sz w:val="24"/>
          <w:szCs w:val="24"/>
          <w:lang w:val="bg-BG" w:bidi="ar-EG"/>
        </w:rPr>
        <w:t xml:space="preserve">, а именно </w:t>
      </w:r>
      <w:r w:rsidR="008539C3" w:rsidRPr="00374DC0">
        <w:rPr>
          <w:rFonts w:ascii="Cambria" w:eastAsia="Times New Roman" w:hAnsi="Cambria" w:cstheme="majorBidi"/>
          <w:sz w:val="24"/>
          <w:szCs w:val="24"/>
          <w:lang w:val="bg-BG" w:bidi="ar-EG"/>
        </w:rPr>
        <w:t xml:space="preserve">езикови маркери на социални отношения, условности на учтивост, регистровите различия, диалект и акцент. </w:t>
      </w:r>
    </w:p>
    <w:p w14:paraId="22E6857D" w14:textId="778E4682" w:rsidR="00056800" w:rsidRPr="00374DC0" w:rsidRDefault="001A1C57" w:rsidP="00374DC0">
      <w:pPr>
        <w:spacing w:after="0" w:line="360" w:lineRule="auto"/>
        <w:contextualSpacing/>
        <w:jc w:val="both"/>
        <w:rPr>
          <w:rFonts w:ascii="Cambria" w:eastAsia="Times New Roman" w:hAnsi="Cambria" w:cstheme="majorBidi"/>
          <w:sz w:val="24"/>
          <w:szCs w:val="24"/>
          <w:lang w:val="bg-BG" w:bidi="ar-SY"/>
        </w:rPr>
      </w:pPr>
      <w:r w:rsidRPr="00374DC0">
        <w:rPr>
          <w:rFonts w:ascii="Cambria" w:eastAsia="Times New Roman" w:hAnsi="Cambria" w:cstheme="majorBidi"/>
          <w:b/>
          <w:bCs/>
          <w:sz w:val="24"/>
          <w:szCs w:val="24"/>
          <w:lang w:val="bg-BG" w:bidi="ar-SY"/>
        </w:rPr>
        <w:lastRenderedPageBreak/>
        <w:t>В частта от първа глава, посветена на развитието на П</w:t>
      </w:r>
      <w:r w:rsidR="00056800" w:rsidRPr="00374DC0">
        <w:rPr>
          <w:rFonts w:ascii="Cambria" w:eastAsia="Times New Roman" w:hAnsi="Cambria" w:cstheme="majorBidi"/>
          <w:b/>
          <w:bCs/>
          <w:sz w:val="24"/>
          <w:szCs w:val="24"/>
          <w:lang w:val="bg-BG" w:bidi="ar-SY"/>
        </w:rPr>
        <w:t>АЕЧ,</w:t>
      </w:r>
      <w:r w:rsidR="00056800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 </w:t>
      </w:r>
      <w:r w:rsidR="0085682A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>дисертантката</w:t>
      </w:r>
      <w:r w:rsidR="00056800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 извежда първо два учебни модела – модел, привилигерироващ </w:t>
      </w:r>
      <w:r w:rsidR="00055408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общоарабския </w:t>
      </w:r>
      <w:r w:rsidR="00056800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>книжов</w:t>
      </w:r>
      <w:r w:rsidR="00055408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>е</w:t>
      </w:r>
      <w:r w:rsidR="00056800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н стандарт на езика, и интегриран модел, който наред с книжовния стандарт включва един или повече </w:t>
      </w:r>
      <w:r w:rsidR="00055408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арабски </w:t>
      </w:r>
      <w:r w:rsidR="00056800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диалекти. Двата модела са представени чрез учебни системи, избрани според мащаба на своето използване в практиката. Интегрираният модел е представен чрез 8 свои варианта. </w:t>
      </w:r>
    </w:p>
    <w:p w14:paraId="009BE056" w14:textId="6F5FC869" w:rsidR="00055408" w:rsidRPr="00374DC0" w:rsidRDefault="00055408" w:rsidP="00374DC0">
      <w:pPr>
        <w:spacing w:after="0" w:line="360" w:lineRule="auto"/>
        <w:contextualSpacing/>
        <w:jc w:val="both"/>
        <w:rPr>
          <w:rFonts w:ascii="Cambria" w:eastAsia="Times New Roman" w:hAnsi="Cambria" w:cstheme="majorBidi"/>
          <w:sz w:val="24"/>
          <w:szCs w:val="24"/>
          <w:lang w:val="bg-BG" w:bidi="ar-SY"/>
        </w:rPr>
      </w:pPr>
      <w:r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Считам, че моделите са много добре систематизирани и представени. За читателя става ясно, </w:t>
      </w:r>
      <w:r w:rsidR="00056800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че постигането на комуникативна компетентност по арабски език </w:t>
      </w:r>
      <w:r w:rsidR="00913AD9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>от типа „езикова експертност по модела на носителите на езика“ е невъзможна, ако игнорираме</w:t>
      </w:r>
      <w:r w:rsidR="00056800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 </w:t>
      </w:r>
      <w:r w:rsidR="00913AD9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>арабските диалекти, които са на практика майчините езици за гражданите на отделните арабски страни (или по-скоро географски области в арабоезичния ареал), както и езиците, на които те разговарят през целия си живот. От друга страна</w:t>
      </w:r>
      <w:r w:rsidR="0085682A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>,</w:t>
      </w:r>
      <w:r w:rsidR="00913AD9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 много добре са изяснени проблемите, пред които сме изправени в стремежа си да постигнем комуникативна компетентност по арабски от посочения вид: кой диалект да изберем? един или повече диалекти да изберем? </w:t>
      </w:r>
      <w:r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>с общоарабски</w:t>
      </w:r>
      <w:r w:rsidR="00066E48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>я</w:t>
      </w:r>
      <w:r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 книжовен стандарт </w:t>
      </w:r>
      <w:r w:rsidR="0085682A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ли да започнем, </w:t>
      </w:r>
      <w:r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или </w:t>
      </w:r>
      <w:r w:rsidR="0085682A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с </w:t>
      </w:r>
      <w:r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>диалект? В какво</w:t>
      </w:r>
      <w:r w:rsidR="00913AD9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 </w:t>
      </w:r>
      <w:r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съотношение да поднасяме книжовния и разговорния варианти на различните нива на обучение? </w:t>
      </w:r>
    </w:p>
    <w:p w14:paraId="6B3EE7C3" w14:textId="55B9AAB3" w:rsidR="009F5B39" w:rsidRPr="00374DC0" w:rsidRDefault="00055408" w:rsidP="00374DC0">
      <w:pPr>
        <w:spacing w:after="0" w:line="360" w:lineRule="auto"/>
        <w:contextualSpacing/>
        <w:jc w:val="both"/>
        <w:rPr>
          <w:rFonts w:ascii="Cambria" w:eastAsia="Times New Roman" w:hAnsi="Cambria" w:cstheme="majorBidi"/>
          <w:sz w:val="24"/>
          <w:szCs w:val="24"/>
          <w:lang w:val="bg-BG"/>
        </w:rPr>
      </w:pPr>
      <w:r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>Христина Чобанова заявява своята привързаност към интегрирания модел на преподаване на арабския език, солидаризира</w:t>
      </w:r>
      <w:r w:rsidR="00066E48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>йки се</w:t>
      </w:r>
      <w:r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 с изводите на </w:t>
      </w:r>
      <w:r w:rsidR="00066E48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експерти и изследователи в сферата на ПАЕЧ, според които е </w:t>
      </w:r>
      <w:r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>най-подходящо „</w:t>
      </w:r>
      <w:r w:rsidR="008539C3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>всяка една академична програма по арабски език да се изгражда върху отчитане на потребностите и очакванията преди всичко на своите студенти, своите академични цели и капацитета на преподавателите си</w:t>
      </w:r>
      <w:r w:rsidR="00066E48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>.“</w:t>
      </w:r>
      <w:r w:rsidR="0085682A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 </w:t>
      </w:r>
      <w:r w:rsidR="00066E48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Такава свобода предоставя най-вече последният от представените от авторката модели на интегрирано преподаване, този на Джолфо и Салваджо (2018), наречен </w:t>
      </w:r>
      <w:r w:rsidR="008539C3" w:rsidRPr="00374DC0">
        <w:rPr>
          <w:rFonts w:ascii="Cambria" w:eastAsia="Times New Roman" w:hAnsi="Cambria" w:cstheme="majorBidi"/>
          <w:b/>
          <w:bCs/>
          <w:sz w:val="24"/>
          <w:szCs w:val="24"/>
          <w:lang w:val="bg-BG"/>
        </w:rPr>
        <w:t>„ОЕЕР-базиран вариантно управляван модел за повишаване на уменията по арабски език“</w:t>
      </w:r>
      <w:r w:rsidR="008539C3" w:rsidRPr="00374DC0">
        <w:rPr>
          <w:rFonts w:ascii="Cambria" w:eastAsia="Times New Roman" w:hAnsi="Cambria" w:cstheme="majorBidi"/>
          <w:sz w:val="24"/>
          <w:szCs w:val="24"/>
          <w:lang w:val="bg-BG"/>
        </w:rPr>
        <w:t xml:space="preserve">. </w:t>
      </w:r>
      <w:r w:rsidR="00066E48" w:rsidRPr="00374DC0">
        <w:rPr>
          <w:rFonts w:ascii="Cambria" w:eastAsia="Times New Roman" w:hAnsi="Cambria" w:cstheme="majorBidi"/>
          <w:sz w:val="24"/>
          <w:szCs w:val="24"/>
          <w:lang w:val="bg-BG"/>
        </w:rPr>
        <w:t xml:space="preserve">Този модел е базиран върху </w:t>
      </w:r>
      <w:r w:rsidR="009F5B39" w:rsidRPr="00374DC0">
        <w:rPr>
          <w:rFonts w:ascii="Cambria" w:eastAsia="Times New Roman" w:hAnsi="Cambria" w:cstheme="majorBidi"/>
          <w:sz w:val="24"/>
          <w:szCs w:val="24"/>
          <w:lang w:val="bg-BG"/>
        </w:rPr>
        <w:t xml:space="preserve">езиково </w:t>
      </w:r>
      <w:r w:rsidR="00066E48" w:rsidRPr="00374DC0">
        <w:rPr>
          <w:rFonts w:ascii="Cambria" w:eastAsia="Times New Roman" w:hAnsi="Cambria" w:cstheme="majorBidi"/>
          <w:sz w:val="24"/>
          <w:szCs w:val="24"/>
          <w:lang w:val="bg-BG"/>
        </w:rPr>
        <w:t xml:space="preserve">обучение за решаване на </w:t>
      </w:r>
      <w:r w:rsidR="008539C3" w:rsidRPr="00374DC0">
        <w:rPr>
          <w:rFonts w:ascii="Cambria" w:eastAsia="Times New Roman" w:hAnsi="Cambria" w:cstheme="majorBidi"/>
          <w:sz w:val="24"/>
          <w:szCs w:val="24"/>
          <w:lang w:val="bg-BG"/>
        </w:rPr>
        <w:t>комуникативни задачи</w:t>
      </w:r>
      <w:r w:rsidR="009F5B39" w:rsidRPr="00374DC0">
        <w:rPr>
          <w:rFonts w:ascii="Cambria" w:eastAsia="Times New Roman" w:hAnsi="Cambria" w:cstheme="majorBidi"/>
          <w:sz w:val="24"/>
          <w:szCs w:val="24"/>
          <w:lang w:val="bg-BG"/>
        </w:rPr>
        <w:t>. Решаването на конкретна задача изисква използване на определени езикови средства, вкл. избор между разговорен диалект и книжовен стандарт, що се отнася до арабския език. Чрез връзката между задача и езикови средства Джолфо и Салваджо предлагат удачно решение на въпроса за съотношението книжовен/разговорен език на</w:t>
      </w:r>
      <w:r w:rsidR="0085682A" w:rsidRPr="00374DC0">
        <w:rPr>
          <w:rFonts w:ascii="Cambria" w:eastAsia="Times New Roman" w:hAnsi="Cambria" w:cstheme="majorBidi"/>
          <w:sz w:val="24"/>
          <w:szCs w:val="24"/>
          <w:lang w:val="bg-BG"/>
        </w:rPr>
        <w:t xml:space="preserve"> различните </w:t>
      </w:r>
      <w:r w:rsidR="0085682A" w:rsidRPr="00374DC0">
        <w:rPr>
          <w:rFonts w:ascii="Cambria" w:eastAsia="Times New Roman" w:hAnsi="Cambria" w:cstheme="majorBidi"/>
          <w:sz w:val="24"/>
          <w:szCs w:val="24"/>
          <w:lang w:val="bg-BG"/>
        </w:rPr>
        <w:lastRenderedPageBreak/>
        <w:t>нива на постигане на</w:t>
      </w:r>
      <w:r w:rsidR="009F5B39" w:rsidRPr="00374DC0">
        <w:rPr>
          <w:rFonts w:ascii="Cambria" w:eastAsia="Times New Roman" w:hAnsi="Cambria" w:cstheme="majorBidi"/>
          <w:sz w:val="24"/>
          <w:szCs w:val="24"/>
          <w:lang w:val="bg-BG"/>
        </w:rPr>
        <w:t xml:space="preserve"> комуникативна компетентност. За градирането на задачите по нива те следват ОЕЕР. Така се стига до един модел, в който на ниво А1 се започва с диале</w:t>
      </w:r>
      <w:r w:rsidR="0085682A" w:rsidRPr="00374DC0">
        <w:rPr>
          <w:rFonts w:ascii="Cambria" w:eastAsia="Times New Roman" w:hAnsi="Cambria" w:cstheme="majorBidi"/>
          <w:sz w:val="24"/>
          <w:szCs w:val="24"/>
          <w:lang w:val="bg-BG"/>
        </w:rPr>
        <w:t>кт, на ниво А2 се въвежда книжов</w:t>
      </w:r>
      <w:r w:rsidR="009F5B39" w:rsidRPr="00374DC0">
        <w:rPr>
          <w:rFonts w:ascii="Cambria" w:eastAsia="Times New Roman" w:hAnsi="Cambria" w:cstheme="majorBidi"/>
          <w:sz w:val="24"/>
          <w:szCs w:val="24"/>
          <w:lang w:val="bg-BG"/>
        </w:rPr>
        <w:t>ният език, но диалект</w:t>
      </w:r>
      <w:r w:rsidR="0085682A" w:rsidRPr="00374DC0">
        <w:rPr>
          <w:rFonts w:ascii="Cambria" w:eastAsia="Times New Roman" w:hAnsi="Cambria" w:cstheme="majorBidi"/>
          <w:sz w:val="24"/>
          <w:szCs w:val="24"/>
          <w:lang w:val="bg-BG"/>
        </w:rPr>
        <w:t>ът продължава да</w:t>
      </w:r>
      <w:r w:rsidR="009F5B39" w:rsidRPr="00374DC0">
        <w:rPr>
          <w:rFonts w:ascii="Cambria" w:eastAsia="Times New Roman" w:hAnsi="Cambria" w:cstheme="majorBidi"/>
          <w:sz w:val="24"/>
          <w:szCs w:val="24"/>
          <w:lang w:val="bg-BG"/>
        </w:rPr>
        <w:t xml:space="preserve"> доминира, нан ниво Б1 двата варианта се подават в равни пропорции, на ниво Б2 книжовният вариант </w:t>
      </w:r>
      <w:r w:rsidR="008A249A" w:rsidRPr="00374DC0">
        <w:rPr>
          <w:rFonts w:ascii="Cambria" w:eastAsia="Times New Roman" w:hAnsi="Cambria" w:cstheme="majorBidi"/>
          <w:sz w:val="24"/>
          <w:szCs w:val="24"/>
          <w:lang w:val="bg-BG"/>
        </w:rPr>
        <w:t xml:space="preserve">започва да доминира, на ниво С1 и С2 равновесието постепенно се възстановява. </w:t>
      </w:r>
    </w:p>
    <w:p w14:paraId="674E065E" w14:textId="1B82242D" w:rsidR="008539C3" w:rsidRPr="00374DC0" w:rsidRDefault="008A249A" w:rsidP="00374DC0">
      <w:pPr>
        <w:spacing w:after="0" w:line="360" w:lineRule="auto"/>
        <w:jc w:val="both"/>
        <w:rPr>
          <w:rFonts w:ascii="Cambria" w:eastAsia="Times New Roman" w:hAnsi="Cambria" w:cstheme="majorBidi"/>
          <w:sz w:val="24"/>
          <w:szCs w:val="24"/>
          <w:lang w:val="bg-BG"/>
        </w:rPr>
      </w:pPr>
      <w:r w:rsidRPr="00374DC0">
        <w:rPr>
          <w:rFonts w:ascii="Cambria" w:eastAsia="Times New Roman" w:hAnsi="Cambria" w:cstheme="majorBidi"/>
          <w:sz w:val="24"/>
          <w:szCs w:val="24"/>
          <w:lang w:val="bg-BG"/>
        </w:rPr>
        <w:t>Този модел, според Христина Чобанова, е пример за „</w:t>
      </w:r>
      <w:r w:rsidR="008539C3" w:rsidRPr="00374DC0">
        <w:rPr>
          <w:rFonts w:ascii="Cambria" w:eastAsia="Times New Roman" w:hAnsi="Cambria" w:cstheme="majorBidi"/>
          <w:sz w:val="24"/>
          <w:szCs w:val="24"/>
          <w:lang w:val="bg-BG"/>
        </w:rPr>
        <w:t>интегриран модел за придобиване на умения по арабски като диглосен/полиглосен език, към който критично се прилагат предписанията на ОЕЕР.</w:t>
      </w:r>
      <w:r w:rsidRPr="00374DC0">
        <w:rPr>
          <w:rFonts w:ascii="Cambria" w:eastAsia="Times New Roman" w:hAnsi="Cambria" w:cstheme="majorBidi"/>
          <w:sz w:val="24"/>
          <w:szCs w:val="24"/>
          <w:lang w:val="bg-BG"/>
        </w:rPr>
        <w:t xml:space="preserve">“ </w:t>
      </w:r>
      <w:r w:rsidR="008539C3" w:rsidRPr="00374DC0">
        <w:rPr>
          <w:rFonts w:ascii="Cambria" w:eastAsia="Times New Roman" w:hAnsi="Cambria" w:cstheme="majorBidi"/>
          <w:sz w:val="24"/>
          <w:szCs w:val="24"/>
          <w:lang w:val="bg-BG"/>
        </w:rPr>
        <w:t xml:space="preserve"> </w:t>
      </w:r>
      <w:r w:rsidRPr="00374DC0">
        <w:rPr>
          <w:rFonts w:ascii="Cambria" w:eastAsia="Times New Roman" w:hAnsi="Cambria" w:cstheme="majorBidi"/>
          <w:sz w:val="24"/>
          <w:szCs w:val="24"/>
          <w:lang w:val="bg-BG"/>
        </w:rPr>
        <w:t xml:space="preserve">Този модел авторката следва по отношение на съотношението диалект/книжовен език в подбора на езикови изрази, </w:t>
      </w:r>
      <w:r w:rsidR="0085682A" w:rsidRPr="00374DC0">
        <w:rPr>
          <w:rFonts w:ascii="Cambria" w:eastAsia="Times New Roman" w:hAnsi="Cambria" w:cstheme="majorBidi"/>
          <w:sz w:val="24"/>
          <w:szCs w:val="24"/>
          <w:lang w:val="bg-BG"/>
        </w:rPr>
        <w:t xml:space="preserve">явяващи се ЕК на СЛКК. </w:t>
      </w:r>
      <w:r w:rsidRPr="00374DC0">
        <w:rPr>
          <w:rFonts w:ascii="Cambria" w:eastAsia="Times New Roman" w:hAnsi="Cambria" w:cstheme="majorBidi"/>
          <w:sz w:val="24"/>
          <w:szCs w:val="24"/>
          <w:lang w:val="bg-BG"/>
        </w:rPr>
        <w:t xml:space="preserve"> </w:t>
      </w:r>
    </w:p>
    <w:p w14:paraId="29170BAE" w14:textId="77777777" w:rsidR="008A249A" w:rsidRPr="00374DC0" w:rsidRDefault="008A249A" w:rsidP="00374DC0">
      <w:pPr>
        <w:spacing w:after="0" w:line="360" w:lineRule="auto"/>
        <w:jc w:val="both"/>
        <w:rPr>
          <w:rFonts w:ascii="Cambria" w:eastAsia="Times New Roman" w:hAnsi="Cambria" w:cstheme="majorBidi"/>
          <w:sz w:val="24"/>
          <w:szCs w:val="24"/>
          <w:lang w:val="bg-BG"/>
        </w:rPr>
      </w:pPr>
      <w:r w:rsidRPr="00374DC0">
        <w:rPr>
          <w:rFonts w:ascii="Cambria" w:eastAsia="Times New Roman" w:hAnsi="Cambria" w:cstheme="majorBidi"/>
          <w:b/>
          <w:bCs/>
          <w:sz w:val="24"/>
          <w:szCs w:val="24"/>
          <w:lang w:val="bg-BG"/>
        </w:rPr>
        <w:t>В третата част на първа глава</w:t>
      </w:r>
      <w:r w:rsidRPr="00374DC0">
        <w:rPr>
          <w:rFonts w:ascii="Cambria" w:eastAsia="Times New Roman" w:hAnsi="Cambria" w:cstheme="majorBidi"/>
          <w:sz w:val="24"/>
          <w:szCs w:val="24"/>
          <w:lang w:val="bg-BG"/>
        </w:rPr>
        <w:t xml:space="preserve"> Христина Чобанова естествено стига до представяне на дефиниция и класификационна схема за ЕК на СЛКК</w:t>
      </w:r>
      <w:r w:rsidR="00683E7B" w:rsidRPr="00374DC0">
        <w:rPr>
          <w:rFonts w:ascii="Cambria" w:eastAsia="Times New Roman" w:hAnsi="Cambria" w:cstheme="majorBidi"/>
          <w:sz w:val="24"/>
          <w:szCs w:val="24"/>
          <w:lang w:val="bg-BG"/>
        </w:rPr>
        <w:t xml:space="preserve">, която е необходима с оглед на идентифицирането им в арабски и градирането им според заложените в ОЕЕР нива на комуникативна компетентност. </w:t>
      </w:r>
    </w:p>
    <w:p w14:paraId="7427E168" w14:textId="77777777" w:rsidR="00683E7B" w:rsidRPr="00374DC0" w:rsidRDefault="00683E7B" w:rsidP="00374DC0">
      <w:pPr>
        <w:spacing w:after="0" w:line="360" w:lineRule="auto"/>
        <w:jc w:val="both"/>
        <w:rPr>
          <w:rFonts w:ascii="Cambria" w:eastAsia="Times New Roman" w:hAnsi="Cambria" w:cstheme="majorBidi"/>
          <w:sz w:val="24"/>
          <w:szCs w:val="24"/>
          <w:lang w:val="ru-RU"/>
        </w:rPr>
      </w:pPr>
      <w:r w:rsidRPr="00374DC0">
        <w:rPr>
          <w:rFonts w:ascii="Cambria" w:eastAsia="Times New Roman" w:hAnsi="Cambria" w:cstheme="majorBidi"/>
          <w:sz w:val="24"/>
          <w:szCs w:val="24"/>
          <w:lang w:val="bg-BG"/>
        </w:rPr>
        <w:t>Класификацията стъпва върху два стълба. Първият, това са дескрипторите за умения, необходими за покриване на социалните измерения на езиковата употреба, посочени в ОЕРР: е</w:t>
      </w:r>
      <w:r w:rsidRPr="00374DC0">
        <w:rPr>
          <w:rFonts w:ascii="Cambria" w:eastAsia="Times New Roman" w:hAnsi="Cambria" w:cstheme="majorBidi"/>
          <w:sz w:val="24"/>
          <w:szCs w:val="24"/>
          <w:lang w:val="ru-RU"/>
        </w:rPr>
        <w:t xml:space="preserve">зикови маркери за социални отношения, условности на учтивост, изрази на народна мъдрост, регистрови различия, диалект и акцент. (ОЕЕР, 2001: 118). </w:t>
      </w:r>
    </w:p>
    <w:p w14:paraId="38FF52C2" w14:textId="77777777" w:rsidR="0071609E" w:rsidRPr="00374DC0" w:rsidRDefault="00683E7B" w:rsidP="00374DC0">
      <w:pPr>
        <w:spacing w:after="0" w:line="360" w:lineRule="auto"/>
        <w:jc w:val="both"/>
        <w:rPr>
          <w:rFonts w:ascii="Cambria" w:eastAsia="Times New Roman" w:hAnsi="Cambria" w:cstheme="majorBidi"/>
          <w:sz w:val="24"/>
          <w:szCs w:val="24"/>
          <w:lang w:val="bg-BG"/>
        </w:rPr>
      </w:pPr>
      <w:r w:rsidRPr="00374DC0">
        <w:rPr>
          <w:rFonts w:ascii="Cambria" w:eastAsia="Times New Roman" w:hAnsi="Cambria" w:cstheme="majorBidi"/>
          <w:sz w:val="24"/>
          <w:szCs w:val="24"/>
          <w:lang w:val="bg-BG"/>
        </w:rPr>
        <w:t>Вторият стълб на класификацията</w:t>
      </w:r>
      <w:r w:rsidR="009F1046" w:rsidRPr="00374DC0">
        <w:rPr>
          <w:rFonts w:ascii="Cambria" w:eastAsia="Times New Roman" w:hAnsi="Cambria" w:cstheme="majorBidi"/>
          <w:sz w:val="24"/>
          <w:szCs w:val="24"/>
          <w:lang w:val="bg-BG"/>
        </w:rPr>
        <w:t xml:space="preserve">, това е авторитетната типология на Джон Сърл, според която многобройните видове речеви актове може да бъдат обособени в пет типа според илокутивната си сила (комуникативното си намерение): асертивни, директивни, комисивни, експресивни и декларативни актове. </w:t>
      </w:r>
      <w:r w:rsidR="0071609E" w:rsidRPr="00374DC0">
        <w:rPr>
          <w:rFonts w:ascii="Cambria" w:eastAsia="Times New Roman" w:hAnsi="Cambria" w:cstheme="majorBidi"/>
          <w:sz w:val="24"/>
          <w:szCs w:val="24"/>
          <w:lang w:val="bg-BG"/>
        </w:rPr>
        <w:t xml:space="preserve">Използването на тази типология е обосновано от авторката с факта, че много от изразите, които тя идентифицира като релевантен изразител на социолингвистични умения и компетентност, са свързани конвенционално с определени типове и видове речеви актове, и дори са основни или помощни индикатори на илокутивната сила в много от случаите. </w:t>
      </w:r>
    </w:p>
    <w:p w14:paraId="3616BF9C" w14:textId="3B90E5C2" w:rsidR="00373E88" w:rsidRPr="00374DC0" w:rsidRDefault="0071609E" w:rsidP="00374DC0">
      <w:pPr>
        <w:spacing w:after="0" w:line="360" w:lineRule="auto"/>
        <w:jc w:val="both"/>
        <w:rPr>
          <w:rFonts w:ascii="Cambria" w:eastAsia="Times New Roman" w:hAnsi="Cambria" w:cstheme="majorBidi"/>
          <w:sz w:val="24"/>
          <w:szCs w:val="24"/>
          <w:lang w:val="bg-BG" w:bidi="ar-EG"/>
        </w:rPr>
      </w:pPr>
      <w:r w:rsidRPr="00374DC0">
        <w:rPr>
          <w:rFonts w:ascii="Cambria" w:eastAsia="Times New Roman" w:hAnsi="Cambria" w:cstheme="majorBidi"/>
          <w:sz w:val="24"/>
          <w:szCs w:val="24"/>
          <w:lang w:val="bg-BG" w:bidi="ar-EG"/>
        </w:rPr>
        <w:t xml:space="preserve">В тази част на първа глава е представено и градирането </w:t>
      </w:r>
      <w:r w:rsidR="004563F5" w:rsidRPr="00374DC0">
        <w:rPr>
          <w:rFonts w:ascii="Cambria" w:eastAsia="Times New Roman" w:hAnsi="Cambria" w:cstheme="majorBidi"/>
          <w:sz w:val="24"/>
          <w:szCs w:val="24"/>
          <w:lang w:val="bg-BG" w:bidi="ar-EG"/>
        </w:rPr>
        <w:t xml:space="preserve">по нива </w:t>
      </w:r>
      <w:r w:rsidRPr="00374DC0">
        <w:rPr>
          <w:rFonts w:ascii="Cambria" w:eastAsia="Times New Roman" w:hAnsi="Cambria" w:cstheme="majorBidi"/>
          <w:sz w:val="24"/>
          <w:szCs w:val="24"/>
          <w:lang w:val="bg-BG" w:bidi="ar-EG"/>
        </w:rPr>
        <w:t xml:space="preserve">на </w:t>
      </w:r>
      <w:r w:rsidR="004563F5" w:rsidRPr="00374DC0">
        <w:rPr>
          <w:rFonts w:ascii="Cambria" w:eastAsia="Times New Roman" w:hAnsi="Cambria" w:cstheme="majorBidi"/>
          <w:sz w:val="24"/>
          <w:szCs w:val="24"/>
          <w:lang w:val="bg-BG" w:bidi="ar-EG"/>
        </w:rPr>
        <w:t xml:space="preserve">уменията, които гарантират социолингвистична адекватност, така както е дадено в ОЕЕР </w:t>
      </w:r>
      <w:r w:rsidR="00374DC0" w:rsidRPr="00374DC0">
        <w:rPr>
          <w:rFonts w:ascii="Cambria" w:eastAsia="Times New Roman" w:hAnsi="Cambria" w:cstheme="majorBidi"/>
          <w:sz w:val="24"/>
          <w:szCs w:val="24"/>
          <w:lang w:val="bg-BG"/>
        </w:rPr>
        <w:t>(</w:t>
      </w:r>
      <w:r w:rsidR="004563F5" w:rsidRPr="00374DC0">
        <w:rPr>
          <w:rFonts w:ascii="Cambria" w:eastAsia="Times New Roman" w:hAnsi="Cambria" w:cstheme="majorBidi"/>
          <w:sz w:val="24"/>
          <w:szCs w:val="24"/>
          <w:lang w:val="bg-BG"/>
        </w:rPr>
        <w:t>2001: 121, 2018: 138, 223)</w:t>
      </w:r>
      <w:r w:rsidR="004563F5" w:rsidRPr="00374DC0">
        <w:rPr>
          <w:rFonts w:ascii="Cambria" w:eastAsia="Times New Roman" w:hAnsi="Cambria" w:cstheme="majorBidi"/>
          <w:sz w:val="24"/>
          <w:szCs w:val="24"/>
          <w:lang w:val="bg-BG" w:bidi="ar-EG"/>
        </w:rPr>
        <w:t xml:space="preserve">. </w:t>
      </w:r>
      <w:r w:rsidR="00373E88" w:rsidRPr="00374DC0">
        <w:rPr>
          <w:rFonts w:ascii="Cambria" w:eastAsia="Times New Roman" w:hAnsi="Cambria" w:cstheme="majorBidi"/>
          <w:sz w:val="24"/>
          <w:szCs w:val="24"/>
          <w:lang w:val="bg-BG" w:bidi="ar-EG"/>
        </w:rPr>
        <w:t xml:space="preserve">Съвсем уместно </w:t>
      </w:r>
      <w:r w:rsidR="00374DC0">
        <w:rPr>
          <w:rFonts w:ascii="Cambria" w:eastAsia="Times New Roman" w:hAnsi="Cambria" w:cstheme="majorBidi"/>
          <w:sz w:val="24"/>
          <w:szCs w:val="24"/>
          <w:lang w:val="bg-BG" w:bidi="ar-EG"/>
        </w:rPr>
        <w:t>Христина Чобанова</w:t>
      </w:r>
      <w:r w:rsidR="00373E88" w:rsidRPr="00374DC0">
        <w:rPr>
          <w:rFonts w:ascii="Cambria" w:eastAsia="Times New Roman" w:hAnsi="Cambria" w:cstheme="majorBidi"/>
          <w:sz w:val="24"/>
          <w:szCs w:val="24"/>
          <w:lang w:val="bg-BG" w:bidi="ar-EG"/>
        </w:rPr>
        <w:t xml:space="preserve"> обръща внимание на </w:t>
      </w:r>
      <w:r w:rsidR="00373E88" w:rsidRPr="00374DC0">
        <w:rPr>
          <w:rFonts w:ascii="Cambria" w:eastAsia="Times New Roman" w:hAnsi="Cambria" w:cstheme="majorBidi"/>
          <w:sz w:val="24"/>
          <w:szCs w:val="24"/>
          <w:lang w:val="bg-BG" w:bidi="ar-EG"/>
        </w:rPr>
        <w:lastRenderedPageBreak/>
        <w:t xml:space="preserve">разминаването между ОЕЕР и модела на Джолфо и Салваджо </w:t>
      </w:r>
      <w:r w:rsidR="00374DC0">
        <w:rPr>
          <w:rFonts w:ascii="Cambria" w:eastAsia="Times New Roman" w:hAnsi="Cambria" w:cstheme="majorBidi"/>
          <w:sz w:val="24"/>
          <w:szCs w:val="24"/>
          <w:lang w:val="bg-BG" w:bidi="ar-EG"/>
        </w:rPr>
        <w:t xml:space="preserve">(2018) </w:t>
      </w:r>
      <w:r w:rsidR="00373E88" w:rsidRPr="00374DC0">
        <w:rPr>
          <w:rFonts w:ascii="Cambria" w:eastAsia="Times New Roman" w:hAnsi="Cambria" w:cstheme="majorBidi"/>
          <w:sz w:val="24"/>
          <w:szCs w:val="24"/>
          <w:lang w:val="bg-BG" w:bidi="ar-EG"/>
        </w:rPr>
        <w:t xml:space="preserve">по отношение на диалектните различия – ако </w:t>
      </w:r>
      <w:r w:rsidR="00BC436E" w:rsidRPr="00374DC0">
        <w:rPr>
          <w:rFonts w:ascii="Cambria" w:eastAsia="Times New Roman" w:hAnsi="Cambria" w:cstheme="majorBidi"/>
          <w:sz w:val="24"/>
          <w:szCs w:val="24"/>
          <w:lang w:val="bg-BG" w:bidi="ar-EG"/>
        </w:rPr>
        <w:t xml:space="preserve">ОЕЕР им отрежда съвсем скромно място и ги споменава едва на ниво С1, и то с термина „диалектизми“, в модела на Джолфо и Салваджо обучението по езика започва на един от арабските диалекти. Диглосийната ситуация в арабския свят налага и преосмисляне на термините „формален“, „неутрален“ и „неформален“ регистър, така че те да включват диалектните разговорни и стандартната книжовна разновидност на езика. Именно към това </w:t>
      </w:r>
      <w:r w:rsidR="003223B0" w:rsidRPr="00374DC0">
        <w:rPr>
          <w:rFonts w:ascii="Cambria" w:eastAsia="Times New Roman" w:hAnsi="Cambria" w:cstheme="majorBidi"/>
          <w:sz w:val="24"/>
          <w:szCs w:val="24"/>
          <w:lang w:val="bg-BG" w:bidi="ar-EG"/>
        </w:rPr>
        <w:t>се</w:t>
      </w:r>
      <w:r w:rsidR="00BC436E" w:rsidRPr="00374DC0">
        <w:rPr>
          <w:rFonts w:ascii="Cambria" w:eastAsia="Times New Roman" w:hAnsi="Cambria" w:cstheme="majorBidi"/>
          <w:sz w:val="24"/>
          <w:szCs w:val="24"/>
          <w:lang w:val="bg-BG" w:bidi="ar-EG"/>
        </w:rPr>
        <w:t xml:space="preserve"> стреми и Христина Чобанова при подбора и градирането на езиковите изрази и формули, които разглежда като езикови компоненти на социолингвистичната компетентност по арабски език. </w:t>
      </w:r>
    </w:p>
    <w:p w14:paraId="339B63EF" w14:textId="4D3C3E8B" w:rsidR="003D2FC5" w:rsidRPr="00374DC0" w:rsidRDefault="003D2FC5" w:rsidP="00374DC0">
      <w:pPr>
        <w:spacing w:after="0" w:line="360" w:lineRule="auto"/>
        <w:jc w:val="both"/>
        <w:rPr>
          <w:rFonts w:ascii="Cambria" w:eastAsia="Times New Roman" w:hAnsi="Cambria" w:cstheme="majorBidi"/>
          <w:sz w:val="24"/>
          <w:szCs w:val="24"/>
          <w:lang w:val="bg-BG"/>
        </w:rPr>
      </w:pPr>
      <w:r w:rsidRPr="00374DC0">
        <w:rPr>
          <w:rFonts w:ascii="Cambria" w:eastAsia="Times New Roman" w:hAnsi="Cambria" w:cstheme="majorBidi"/>
          <w:b/>
          <w:bCs/>
          <w:sz w:val="24"/>
          <w:szCs w:val="24"/>
          <w:lang w:val="bg-BG" w:bidi="ar-JO"/>
        </w:rPr>
        <w:t xml:space="preserve">Втора и трета глава </w:t>
      </w:r>
      <w:r w:rsidRPr="00374DC0">
        <w:rPr>
          <w:rFonts w:ascii="Cambria" w:eastAsia="Times New Roman" w:hAnsi="Cambria" w:cstheme="majorBidi"/>
          <w:sz w:val="24"/>
          <w:szCs w:val="24"/>
          <w:lang w:val="bg-BG" w:bidi="ar-JO"/>
        </w:rPr>
        <w:t>на дисертационния труд</w:t>
      </w:r>
      <w:r w:rsidRPr="00374DC0">
        <w:rPr>
          <w:rFonts w:ascii="Cambria" w:eastAsia="Times New Roman" w:hAnsi="Cambria" w:cstheme="majorBidi"/>
          <w:b/>
          <w:bCs/>
          <w:sz w:val="24"/>
          <w:szCs w:val="24"/>
          <w:lang w:val="bg-BG" w:bidi="ar-JO"/>
        </w:rPr>
        <w:t xml:space="preserve"> </w:t>
      </w:r>
      <w:r w:rsidRPr="00374DC0">
        <w:rPr>
          <w:rFonts w:ascii="Cambria" w:eastAsia="Times New Roman" w:hAnsi="Cambria" w:cstheme="majorBidi"/>
          <w:sz w:val="24"/>
          <w:szCs w:val="24"/>
          <w:lang w:val="bg-BG" w:bidi="ar-JO"/>
        </w:rPr>
        <w:t xml:space="preserve">имат аналитичен характер и подготвят представянето на приносните резултати в четвърта глава. </w:t>
      </w:r>
    </w:p>
    <w:p w14:paraId="1A50144D" w14:textId="37E14A80" w:rsidR="00037621" w:rsidRPr="00374DC0" w:rsidRDefault="003D2FC5" w:rsidP="00374DC0">
      <w:pPr>
        <w:tabs>
          <w:tab w:val="left" w:pos="637"/>
          <w:tab w:val="center" w:pos="4680"/>
        </w:tabs>
        <w:spacing w:after="0" w:line="360" w:lineRule="auto"/>
        <w:contextualSpacing/>
        <w:rPr>
          <w:rFonts w:ascii="Cambria" w:eastAsia="Times New Roman" w:hAnsi="Cambria" w:cstheme="majorBidi"/>
          <w:sz w:val="24"/>
          <w:szCs w:val="24"/>
          <w:lang w:val="bg-BG"/>
        </w:rPr>
      </w:pPr>
      <w:r w:rsidRPr="00374DC0">
        <w:rPr>
          <w:rFonts w:ascii="Cambria" w:eastAsia="Times New Roman" w:hAnsi="Cambria" w:cstheme="majorBidi"/>
          <w:b/>
          <w:bCs/>
          <w:sz w:val="24"/>
          <w:szCs w:val="24"/>
          <w:lang w:val="bg-BG"/>
        </w:rPr>
        <w:t>Във в</w:t>
      </w:r>
      <w:r w:rsidR="00453AB9" w:rsidRPr="00374DC0">
        <w:rPr>
          <w:rFonts w:ascii="Cambria" w:eastAsia="Times New Roman" w:hAnsi="Cambria" w:cstheme="majorBidi"/>
          <w:b/>
          <w:bCs/>
          <w:sz w:val="24"/>
          <w:szCs w:val="24"/>
          <w:lang w:val="bg-BG"/>
        </w:rPr>
        <w:t xml:space="preserve">тора глава </w:t>
      </w:r>
      <w:r w:rsidRPr="00374DC0">
        <w:rPr>
          <w:rFonts w:ascii="Cambria" w:eastAsia="Times New Roman" w:hAnsi="Cambria" w:cstheme="majorBidi"/>
          <w:b/>
          <w:bCs/>
          <w:sz w:val="24"/>
          <w:szCs w:val="24"/>
          <w:lang w:val="bg-BG"/>
        </w:rPr>
        <w:t xml:space="preserve"> </w:t>
      </w:r>
      <w:r w:rsidRPr="00374DC0">
        <w:rPr>
          <w:rFonts w:ascii="Cambria" w:eastAsia="Times New Roman" w:hAnsi="Cambria" w:cstheme="majorBidi"/>
          <w:sz w:val="24"/>
          <w:szCs w:val="24"/>
          <w:lang w:val="bg-BG"/>
        </w:rPr>
        <w:t xml:space="preserve">Христина Чобанова предлага </w:t>
      </w:r>
      <w:r w:rsidR="00453AB9" w:rsidRPr="00374DC0">
        <w:rPr>
          <w:rFonts w:ascii="Cambria" w:eastAsia="Times New Roman" w:hAnsi="Cambria" w:cstheme="majorBidi"/>
          <w:sz w:val="24"/>
          <w:szCs w:val="24"/>
          <w:lang w:val="bg-BG"/>
        </w:rPr>
        <w:t xml:space="preserve">анализ на </w:t>
      </w:r>
      <w:r w:rsidR="00FB62CB" w:rsidRPr="00374DC0">
        <w:rPr>
          <w:rFonts w:ascii="Cambria" w:eastAsia="Times New Roman" w:hAnsi="Cambria" w:cstheme="majorBidi"/>
          <w:sz w:val="24"/>
          <w:szCs w:val="24"/>
          <w:lang w:val="bg-BG"/>
        </w:rPr>
        <w:t>учебни комплекси</w:t>
      </w:r>
      <w:r w:rsidR="00453AB9" w:rsidRPr="00374DC0">
        <w:rPr>
          <w:rFonts w:ascii="Cambria" w:eastAsia="Times New Roman" w:hAnsi="Cambria" w:cstheme="majorBidi"/>
          <w:sz w:val="24"/>
          <w:szCs w:val="24"/>
          <w:lang w:val="bg-BG"/>
        </w:rPr>
        <w:t xml:space="preserve"> по арабски език от гледна точка на включените в тях ЕК на СЛКК</w:t>
      </w:r>
      <w:r w:rsidRPr="00374DC0">
        <w:rPr>
          <w:rFonts w:ascii="Cambria" w:eastAsia="Times New Roman" w:hAnsi="Cambria" w:cstheme="majorBidi"/>
          <w:sz w:val="24"/>
          <w:szCs w:val="24"/>
          <w:lang w:val="bg-BG"/>
        </w:rPr>
        <w:t xml:space="preserve"> и </w:t>
      </w:r>
      <w:r w:rsidR="00D210D6" w:rsidRPr="00374DC0">
        <w:rPr>
          <w:rFonts w:ascii="Cambria" w:eastAsia="Times New Roman" w:hAnsi="Cambria" w:cstheme="majorBidi"/>
          <w:sz w:val="24"/>
          <w:szCs w:val="24"/>
          <w:lang w:val="bg-BG"/>
        </w:rPr>
        <w:t>упражнения за развиване на уменията на СЛКК</w:t>
      </w:r>
      <w:r w:rsidR="00453AB9" w:rsidRPr="00374DC0">
        <w:rPr>
          <w:rFonts w:ascii="Cambria" w:eastAsia="Times New Roman" w:hAnsi="Cambria" w:cstheme="majorBidi"/>
          <w:sz w:val="24"/>
          <w:szCs w:val="24"/>
          <w:lang w:val="bg-BG"/>
        </w:rPr>
        <w:t>. В своя избор на</w:t>
      </w:r>
      <w:r w:rsidR="00FB62CB" w:rsidRPr="00374DC0">
        <w:rPr>
          <w:rFonts w:ascii="Cambria" w:eastAsia="Times New Roman" w:hAnsi="Cambria" w:cstheme="majorBidi"/>
          <w:sz w:val="24"/>
          <w:szCs w:val="24"/>
          <w:lang w:val="bg-BG"/>
        </w:rPr>
        <w:t xml:space="preserve"> учебни комплекси</w:t>
      </w:r>
      <w:r w:rsidR="00453AB9" w:rsidRPr="00374DC0">
        <w:rPr>
          <w:rFonts w:ascii="Cambria" w:eastAsia="Times New Roman" w:hAnsi="Cambria" w:cstheme="majorBidi"/>
          <w:sz w:val="24"/>
          <w:szCs w:val="24"/>
          <w:lang w:val="bg-BG"/>
        </w:rPr>
        <w:t xml:space="preserve"> авторката изхожда от експлицитно дефинирани критерии, които намирам за релевантни спрямо предмета и целта на изследването. </w:t>
      </w:r>
      <w:r w:rsidR="00D210D6" w:rsidRPr="00374DC0">
        <w:rPr>
          <w:rFonts w:ascii="Cambria" w:eastAsia="Times New Roman" w:hAnsi="Cambria" w:cstheme="majorBidi"/>
          <w:sz w:val="24"/>
          <w:szCs w:val="24"/>
          <w:lang w:val="bg-BG"/>
        </w:rPr>
        <w:t>В съответствие с предварителните очаквания, учебниците, в които се поднася само стандартния</w:t>
      </w:r>
      <w:r w:rsidR="00DC3EFB" w:rsidRPr="00374DC0">
        <w:rPr>
          <w:rFonts w:ascii="Cambria" w:eastAsia="Times New Roman" w:hAnsi="Cambria" w:cstheme="majorBidi"/>
          <w:sz w:val="24"/>
          <w:szCs w:val="24"/>
          <w:lang w:val="bg-BG"/>
        </w:rPr>
        <w:t>т</w:t>
      </w:r>
      <w:r w:rsidR="00D210D6" w:rsidRPr="00374DC0">
        <w:rPr>
          <w:rFonts w:ascii="Cambria" w:eastAsia="Times New Roman" w:hAnsi="Cambria" w:cstheme="majorBidi"/>
          <w:sz w:val="24"/>
          <w:szCs w:val="24"/>
          <w:lang w:val="bg-BG"/>
        </w:rPr>
        <w:t xml:space="preserve"> книжовен вариант на арабския, съдържат по-малко на брой и по-ограничени като ситуативна приложимост езикови изрази, които може да бъдат при</w:t>
      </w:r>
      <w:r w:rsidR="007C7BB4" w:rsidRPr="00374DC0">
        <w:rPr>
          <w:rFonts w:ascii="Cambria" w:eastAsia="Times New Roman" w:hAnsi="Cambria" w:cstheme="majorBidi"/>
          <w:sz w:val="24"/>
          <w:szCs w:val="24"/>
          <w:lang w:val="bg-BG"/>
        </w:rPr>
        <w:t>ч</w:t>
      </w:r>
      <w:r w:rsidR="00D210D6" w:rsidRPr="00374DC0">
        <w:rPr>
          <w:rFonts w:ascii="Cambria" w:eastAsia="Times New Roman" w:hAnsi="Cambria" w:cstheme="majorBidi"/>
          <w:sz w:val="24"/>
          <w:szCs w:val="24"/>
          <w:lang w:val="bg-BG"/>
        </w:rPr>
        <w:t xml:space="preserve">ислени към ЕК на СЛКК. </w:t>
      </w:r>
    </w:p>
    <w:p w14:paraId="0D277D2E" w14:textId="3E9A7A29" w:rsidR="00FB62CB" w:rsidRPr="00374DC0" w:rsidRDefault="00DC3EFB" w:rsidP="00374DC0">
      <w:pPr>
        <w:tabs>
          <w:tab w:val="left" w:pos="637"/>
          <w:tab w:val="center" w:pos="4680"/>
        </w:tabs>
        <w:spacing w:after="0" w:line="360" w:lineRule="auto"/>
        <w:contextualSpacing/>
        <w:rPr>
          <w:rFonts w:ascii="Cambria" w:eastAsia="Times New Roman" w:hAnsi="Cambria" w:cstheme="majorBidi"/>
          <w:sz w:val="24"/>
          <w:szCs w:val="24"/>
          <w:lang w:val="bg-BG" w:bidi="ar-SY"/>
        </w:rPr>
      </w:pPr>
      <w:r w:rsidRPr="00374DC0">
        <w:rPr>
          <w:rFonts w:ascii="Cambria" w:eastAsia="Times New Roman" w:hAnsi="Cambria" w:cstheme="majorBidi"/>
          <w:sz w:val="24"/>
          <w:szCs w:val="24"/>
          <w:lang w:val="bg-BG"/>
        </w:rPr>
        <w:t xml:space="preserve">Само в четири от </w:t>
      </w:r>
      <w:r w:rsidR="00FB62CB" w:rsidRPr="00374DC0">
        <w:rPr>
          <w:rFonts w:ascii="Cambria" w:eastAsia="Times New Roman" w:hAnsi="Cambria" w:cstheme="majorBidi"/>
          <w:sz w:val="24"/>
          <w:szCs w:val="24"/>
          <w:lang w:val="bg-BG"/>
        </w:rPr>
        <w:t>изследваните учебни комплекси</w:t>
      </w:r>
      <w:r w:rsidRPr="00374DC0">
        <w:rPr>
          <w:rFonts w:ascii="Cambria" w:eastAsia="Times New Roman" w:hAnsi="Cambria" w:cstheme="majorBidi"/>
          <w:sz w:val="24"/>
          <w:szCs w:val="24"/>
          <w:lang w:val="bg-BG"/>
        </w:rPr>
        <w:t xml:space="preserve"> (серии от учебници) Христина Чобанова установява „</w:t>
      </w:r>
      <w:r w:rsidR="00037621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>цялата палитра на изследваните ЕК на СЛКК</w:t>
      </w:r>
      <w:r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>“. Всъщн</w:t>
      </w:r>
      <w:r w:rsidR="00F95E9B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>ост</w:t>
      </w:r>
      <w:r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 </w:t>
      </w:r>
      <w:r w:rsidR="00CD1BCC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„палитрата“ това е един вид номенклатура от микрофункции, с които дисертантката обвързва използването на изрази, идентифицирани като </w:t>
      </w:r>
      <w:r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ЕК </w:t>
      </w:r>
      <w:r w:rsidR="00CD1BCC" w:rsidRPr="00374DC0">
        <w:rPr>
          <w:rFonts w:ascii="Cambria" w:eastAsia="Times New Roman" w:hAnsi="Cambria" w:cstheme="majorBidi"/>
          <w:sz w:val="24"/>
          <w:szCs w:val="24"/>
          <w:lang w:val="bg-BG" w:bidi="ar-SY"/>
        </w:rPr>
        <w:t xml:space="preserve">на СЛКК. </w:t>
      </w:r>
    </w:p>
    <w:p w14:paraId="3EFA11D2" w14:textId="30908718" w:rsidR="00037621" w:rsidRPr="00374DC0" w:rsidRDefault="00FB62CB" w:rsidP="00374DC0">
      <w:pPr>
        <w:spacing w:after="0" w:line="360" w:lineRule="auto"/>
        <w:jc w:val="both"/>
        <w:rPr>
          <w:rFonts w:ascii="Cambria" w:eastAsia="Times New Roman" w:hAnsi="Cambria" w:cstheme="majorBidi"/>
          <w:sz w:val="24"/>
          <w:szCs w:val="24"/>
          <w:rtl/>
          <w:lang w:val="ru-RU" w:bidi="ar-SY"/>
        </w:rPr>
      </w:pPr>
      <w:r w:rsidRPr="00374DC0">
        <w:rPr>
          <w:rFonts w:ascii="Cambria" w:eastAsia="Times New Roman" w:hAnsi="Cambria" w:cstheme="majorBidi"/>
          <w:sz w:val="24"/>
          <w:szCs w:val="24"/>
          <w:lang w:val="ru-RU" w:bidi="ar-SY"/>
        </w:rPr>
        <w:t xml:space="preserve">Освен ЕК на СЛКК, дисертантката идентифицира и анализира </w:t>
      </w:r>
      <w:r w:rsidR="003D2FC5" w:rsidRPr="00374DC0">
        <w:rPr>
          <w:rFonts w:ascii="Cambria" w:eastAsia="Times New Roman" w:hAnsi="Cambria" w:cstheme="majorBidi"/>
          <w:sz w:val="24"/>
          <w:szCs w:val="24"/>
          <w:lang w:val="ru-RU" w:bidi="ar-SY"/>
        </w:rPr>
        <w:t xml:space="preserve">наличните в учебниците упражнения, насочени </w:t>
      </w:r>
      <w:r w:rsidRPr="00374DC0">
        <w:rPr>
          <w:rFonts w:ascii="Cambria" w:eastAsia="Times New Roman" w:hAnsi="Cambria" w:cstheme="majorBidi"/>
          <w:sz w:val="24"/>
          <w:szCs w:val="24"/>
          <w:lang w:val="ru-RU" w:bidi="ar-SY"/>
        </w:rPr>
        <w:t xml:space="preserve">към овладяване на ЕК на СЛКК. Тя подразделя тези упражнения на предкомуникативни, структурни комуникативни и синтетични. </w:t>
      </w:r>
    </w:p>
    <w:p w14:paraId="4EDFBF4A" w14:textId="77777777" w:rsidR="00573E6A" w:rsidRPr="00374DC0" w:rsidRDefault="00350868" w:rsidP="00374DC0">
      <w:pPr>
        <w:spacing w:after="0" w:line="360" w:lineRule="auto"/>
        <w:rPr>
          <w:rFonts w:ascii="Cambria" w:eastAsia="Times New Roman" w:hAnsi="Cambria" w:cstheme="majorBidi"/>
          <w:sz w:val="24"/>
          <w:szCs w:val="24"/>
          <w:lang w:val="ru-RU" w:bidi="ar-SY"/>
        </w:rPr>
      </w:pPr>
      <w:r w:rsidRPr="00374DC0">
        <w:rPr>
          <w:rFonts w:ascii="Cambria" w:hAnsi="Cambria"/>
          <w:b/>
          <w:bCs/>
          <w:sz w:val="24"/>
          <w:szCs w:val="24"/>
          <w:lang w:val="bg-BG"/>
        </w:rPr>
        <w:t xml:space="preserve">В трета глава </w:t>
      </w:r>
      <w:r w:rsidRPr="00374DC0">
        <w:rPr>
          <w:rFonts w:ascii="Cambria" w:hAnsi="Cambria"/>
          <w:sz w:val="24"/>
          <w:szCs w:val="24"/>
          <w:lang w:val="bg-BG"/>
        </w:rPr>
        <w:t>са представени два изследователски експеримента, свързани с усвояването и използ</w:t>
      </w:r>
      <w:r w:rsidR="00C207FC" w:rsidRPr="00374DC0">
        <w:rPr>
          <w:rFonts w:ascii="Cambria" w:hAnsi="Cambria"/>
          <w:sz w:val="24"/>
          <w:szCs w:val="24"/>
          <w:lang w:val="bg-BG"/>
        </w:rPr>
        <w:t>ването на ЕК на СЛКК от българск</w:t>
      </w:r>
      <w:r w:rsidRPr="00374DC0">
        <w:rPr>
          <w:rFonts w:ascii="Cambria" w:hAnsi="Cambria"/>
          <w:sz w:val="24"/>
          <w:szCs w:val="24"/>
          <w:lang w:val="bg-BG"/>
        </w:rPr>
        <w:t>и студенти, изучаващи арабски ези</w:t>
      </w:r>
      <w:r w:rsidR="00C207FC" w:rsidRPr="00374DC0">
        <w:rPr>
          <w:rFonts w:ascii="Cambria" w:hAnsi="Cambria"/>
          <w:sz w:val="24"/>
          <w:szCs w:val="24"/>
          <w:lang w:val="bg-BG"/>
        </w:rPr>
        <w:t>к в бакалавърска програма „А</w:t>
      </w:r>
      <w:r w:rsidRPr="00374DC0">
        <w:rPr>
          <w:rFonts w:ascii="Cambria" w:hAnsi="Cambria"/>
          <w:sz w:val="24"/>
          <w:szCs w:val="24"/>
          <w:lang w:val="bg-BG"/>
        </w:rPr>
        <w:t>рабистика</w:t>
      </w:r>
      <w:r w:rsidR="00C207FC" w:rsidRPr="00374DC0">
        <w:rPr>
          <w:rFonts w:ascii="Cambria" w:hAnsi="Cambria"/>
          <w:sz w:val="24"/>
          <w:szCs w:val="24"/>
          <w:lang w:val="bg-BG"/>
        </w:rPr>
        <w:t>“</w:t>
      </w:r>
      <w:r w:rsidRPr="00374DC0">
        <w:rPr>
          <w:rFonts w:ascii="Cambria" w:hAnsi="Cambria"/>
          <w:sz w:val="24"/>
          <w:szCs w:val="24"/>
          <w:lang w:val="bg-BG"/>
        </w:rPr>
        <w:t xml:space="preserve"> в Софийския университет. </w:t>
      </w:r>
      <w:r w:rsidR="00C207FC" w:rsidRPr="00374DC0">
        <w:rPr>
          <w:rFonts w:ascii="Cambria" w:hAnsi="Cambria"/>
          <w:sz w:val="24"/>
          <w:szCs w:val="24"/>
          <w:lang w:val="bg-BG"/>
        </w:rPr>
        <w:t xml:space="preserve">И двата експеримента поставят участниците в ситуации на диалогично общуване. В </w:t>
      </w:r>
      <w:r w:rsidR="00C207FC" w:rsidRPr="00374DC0">
        <w:rPr>
          <w:rFonts w:ascii="Cambria" w:hAnsi="Cambria"/>
          <w:sz w:val="24"/>
          <w:szCs w:val="24"/>
          <w:lang w:val="bg-BG"/>
        </w:rPr>
        <w:lastRenderedPageBreak/>
        <w:t xml:space="preserve">първия експеримент общуването е между изучаващи арабски език и носители на арабски език, а във втория – само между изучаващи езика. </w:t>
      </w:r>
      <w:r w:rsidR="00C207FC" w:rsidRPr="00374DC0">
        <w:rPr>
          <w:rFonts w:ascii="Cambria" w:eastAsia="Times New Roman" w:hAnsi="Cambria" w:cstheme="majorBidi"/>
          <w:sz w:val="24"/>
          <w:szCs w:val="24"/>
          <w:lang w:val="ru-RU" w:bidi="ar-SY"/>
        </w:rPr>
        <w:t>По обективни причини – участниците, изучаващи езика, се намират в България - е избрано компютърно медиирано общуване</w:t>
      </w:r>
      <w:r w:rsidR="00D62116" w:rsidRPr="00374DC0">
        <w:rPr>
          <w:rFonts w:ascii="Cambria" w:eastAsia="Times New Roman" w:hAnsi="Cambria" w:cstheme="majorBidi"/>
          <w:sz w:val="24"/>
          <w:szCs w:val="24"/>
          <w:lang w:val="ru-RU" w:bidi="ar-SY"/>
        </w:rPr>
        <w:t>. Отново по обективни причини - неголям</w:t>
      </w:r>
      <w:r w:rsidRPr="00374DC0">
        <w:rPr>
          <w:rFonts w:ascii="Cambria" w:eastAsia="Times New Roman" w:hAnsi="Cambria" w:cstheme="majorBidi"/>
          <w:sz w:val="24"/>
          <w:szCs w:val="24"/>
          <w:lang w:val="ru-RU" w:bidi="ar-SY"/>
        </w:rPr>
        <w:t xml:space="preserve"> брой </w:t>
      </w:r>
      <w:r w:rsidR="00C207FC" w:rsidRPr="00374DC0">
        <w:rPr>
          <w:rFonts w:ascii="Cambria" w:eastAsia="Times New Roman" w:hAnsi="Cambria" w:cstheme="majorBidi"/>
          <w:sz w:val="24"/>
          <w:szCs w:val="24"/>
          <w:lang w:val="ru-RU" w:bidi="ar-SY"/>
        </w:rPr>
        <w:t xml:space="preserve">участници </w:t>
      </w:r>
      <w:r w:rsidR="00D62116" w:rsidRPr="00374DC0">
        <w:rPr>
          <w:rFonts w:ascii="Cambria" w:eastAsia="Times New Roman" w:hAnsi="Cambria" w:cstheme="majorBidi"/>
          <w:sz w:val="24"/>
          <w:szCs w:val="24"/>
          <w:lang w:val="ru-RU" w:bidi="ar-SY"/>
        </w:rPr>
        <w:t xml:space="preserve">- </w:t>
      </w:r>
      <w:r w:rsidRPr="00374DC0">
        <w:rPr>
          <w:rFonts w:ascii="Cambria" w:eastAsia="Times New Roman" w:hAnsi="Cambria" w:cstheme="majorBidi"/>
          <w:sz w:val="24"/>
          <w:szCs w:val="24"/>
          <w:lang w:val="ru-RU" w:bidi="ar-SY"/>
        </w:rPr>
        <w:t>резултатите от експерименти</w:t>
      </w:r>
      <w:r w:rsidR="00C207FC" w:rsidRPr="00374DC0">
        <w:rPr>
          <w:rFonts w:ascii="Cambria" w:eastAsia="Times New Roman" w:hAnsi="Cambria" w:cstheme="majorBidi"/>
          <w:sz w:val="24"/>
          <w:szCs w:val="24"/>
          <w:lang w:val="ru-RU" w:bidi="ar-SY"/>
        </w:rPr>
        <w:t xml:space="preserve">те не позволяват количествен, а само качествен анализ. </w:t>
      </w:r>
    </w:p>
    <w:p w14:paraId="78BA4E8C" w14:textId="77777777" w:rsidR="0041471F" w:rsidRPr="00374DC0" w:rsidRDefault="00573E6A" w:rsidP="00374DC0">
      <w:pPr>
        <w:spacing w:after="0" w:line="360" w:lineRule="auto"/>
        <w:rPr>
          <w:rFonts w:ascii="Cambria" w:eastAsia="Times New Roman" w:hAnsi="Cambria" w:cstheme="majorBidi"/>
          <w:sz w:val="24"/>
          <w:szCs w:val="24"/>
          <w:lang w:val="ru-RU" w:bidi="ar-SY"/>
        </w:rPr>
      </w:pPr>
      <w:r w:rsidRPr="00374DC0">
        <w:rPr>
          <w:rFonts w:ascii="Cambria" w:eastAsia="Times New Roman" w:hAnsi="Cambria" w:cstheme="majorBidi"/>
          <w:sz w:val="24"/>
          <w:szCs w:val="24"/>
          <w:lang w:val="ru-RU" w:bidi="ar-SY"/>
        </w:rPr>
        <w:t xml:space="preserve">Анализът на експериментите показва както липса на ЕК на СЛКК с определени функции, така и неадекватна употреба на някои ЕК на СЛКК. Причините за проблема може да се търсят </w:t>
      </w:r>
      <w:r w:rsidR="0041471F" w:rsidRPr="00374DC0">
        <w:rPr>
          <w:rFonts w:ascii="Cambria" w:eastAsia="Times New Roman" w:hAnsi="Cambria" w:cstheme="majorBidi"/>
          <w:sz w:val="24"/>
          <w:szCs w:val="24"/>
          <w:lang w:val="ru-RU" w:bidi="ar-SY"/>
        </w:rPr>
        <w:t xml:space="preserve">както </w:t>
      </w:r>
      <w:r w:rsidRPr="00374DC0">
        <w:rPr>
          <w:rFonts w:ascii="Cambria" w:eastAsia="Times New Roman" w:hAnsi="Cambria" w:cstheme="majorBidi"/>
          <w:sz w:val="24"/>
          <w:szCs w:val="24"/>
          <w:lang w:val="ru-RU" w:bidi="ar-SY"/>
        </w:rPr>
        <w:t xml:space="preserve">в неподаване на нужните ЕК на СЛКК (в подходящото ниво или изобщо), </w:t>
      </w:r>
      <w:r w:rsidR="0041471F" w:rsidRPr="00374DC0">
        <w:rPr>
          <w:rFonts w:ascii="Cambria" w:eastAsia="Times New Roman" w:hAnsi="Cambria" w:cstheme="majorBidi"/>
          <w:sz w:val="24"/>
          <w:szCs w:val="24"/>
          <w:lang w:val="ru-RU" w:bidi="ar-SY"/>
        </w:rPr>
        <w:t xml:space="preserve">така и в липсата на достатъчно разнообразни упражнения за усвояването на преподадените ЕК на СЛКК. Резултатите от двата експеримента допълнително подчертават нуждата от научно обосновано изработване на инструменти, които да бъдат от полза в процеса на изграждане на умение за адекватна в социолингвистично отношение комуникация при изучаването на арабски език от българи. </w:t>
      </w:r>
    </w:p>
    <w:p w14:paraId="1E645ACE" w14:textId="77777777" w:rsidR="0051584A" w:rsidRPr="00374DC0" w:rsidRDefault="0051584A" w:rsidP="00374DC0">
      <w:pPr>
        <w:spacing w:after="0" w:line="360" w:lineRule="auto"/>
        <w:contextualSpacing/>
        <w:rPr>
          <w:rFonts w:ascii="Cambria" w:eastAsia="Calibri" w:hAnsi="Cambria" w:cstheme="majorBidi"/>
          <w:sz w:val="24"/>
          <w:szCs w:val="24"/>
          <w:lang w:val="bg-BG" w:bidi="ar-SY"/>
        </w:rPr>
      </w:pPr>
      <w:r w:rsidRPr="00374DC0">
        <w:rPr>
          <w:rFonts w:ascii="Cambria" w:eastAsia="Times New Roman" w:hAnsi="Cambria" w:cstheme="majorBidi"/>
          <w:sz w:val="24"/>
          <w:szCs w:val="24"/>
          <w:lang w:val="ru-RU" w:bidi="ar-SY"/>
        </w:rPr>
        <w:t>Такива инструменти са представените</w:t>
      </w:r>
      <w:r w:rsidR="0041471F" w:rsidRPr="00374DC0">
        <w:rPr>
          <w:rFonts w:ascii="Cambria" w:eastAsia="Times New Roman" w:hAnsi="Cambria" w:cstheme="majorBidi"/>
          <w:sz w:val="24"/>
          <w:szCs w:val="24"/>
          <w:lang w:val="ru-RU" w:bidi="ar-SY"/>
        </w:rPr>
        <w:t xml:space="preserve"> в</w:t>
      </w:r>
      <w:r w:rsidR="0041471F" w:rsidRPr="00374DC0">
        <w:rPr>
          <w:rFonts w:ascii="Cambria" w:eastAsia="Times New Roman" w:hAnsi="Cambria" w:cstheme="majorBidi"/>
          <w:b/>
          <w:bCs/>
          <w:sz w:val="24"/>
          <w:szCs w:val="24"/>
          <w:lang w:val="ru-RU" w:bidi="ar-SY"/>
        </w:rPr>
        <w:t xml:space="preserve"> Четвърта глава </w:t>
      </w:r>
      <w:r w:rsidRPr="00374DC0">
        <w:rPr>
          <w:rFonts w:ascii="Cambria" w:eastAsia="Times New Roman" w:hAnsi="Cambria" w:cstheme="majorBidi"/>
          <w:sz w:val="24"/>
          <w:szCs w:val="24"/>
          <w:lang w:val="ru-RU" w:bidi="ar-SY"/>
        </w:rPr>
        <w:t>«</w:t>
      </w:r>
      <w:r w:rsidRPr="00374DC0">
        <w:rPr>
          <w:rFonts w:ascii="Cambria" w:eastAsia="Calibri" w:hAnsi="Cambria" w:cstheme="majorBidi"/>
          <w:sz w:val="24"/>
          <w:szCs w:val="24"/>
          <w:lang w:val="bg-BG" w:bidi="ar-SY"/>
        </w:rPr>
        <w:t xml:space="preserve">скала за оптимално подреждане и градиране на ЕК на СЛКК“ и „система от упражнения и дейности за интегрираното им преподаване“. </w:t>
      </w:r>
    </w:p>
    <w:p w14:paraId="0AFC53C0" w14:textId="77777777" w:rsidR="0051584A" w:rsidRPr="00374DC0" w:rsidRDefault="00200C55" w:rsidP="00374DC0">
      <w:pPr>
        <w:spacing w:after="0" w:line="360" w:lineRule="auto"/>
        <w:contextualSpacing/>
        <w:rPr>
          <w:rFonts w:ascii="Cambria" w:eastAsia="Calibri" w:hAnsi="Cambria" w:cstheme="majorBidi"/>
          <w:sz w:val="24"/>
          <w:szCs w:val="24"/>
          <w:lang w:val="bg-BG" w:bidi="ar-SY"/>
        </w:rPr>
      </w:pPr>
      <w:r w:rsidRPr="00374DC0">
        <w:rPr>
          <w:rFonts w:ascii="Cambria" w:eastAsia="Calibri" w:hAnsi="Cambria" w:cstheme="majorBidi"/>
          <w:sz w:val="24"/>
          <w:szCs w:val="24"/>
          <w:lang w:val="bg-BG" w:bidi="ar-SY"/>
        </w:rPr>
        <w:t xml:space="preserve">Сред достойнствата на тази скала </w:t>
      </w:r>
      <w:r w:rsidR="007B52C0" w:rsidRPr="00374DC0">
        <w:rPr>
          <w:rFonts w:ascii="Cambria" w:eastAsia="Calibri" w:hAnsi="Cambria" w:cstheme="majorBidi"/>
          <w:sz w:val="24"/>
          <w:szCs w:val="24"/>
          <w:lang w:val="bg-BG" w:bidi="ar-SY"/>
        </w:rPr>
        <w:t>най-важни за мен са следните</w:t>
      </w:r>
      <w:r w:rsidRPr="00374DC0">
        <w:rPr>
          <w:rFonts w:ascii="Cambria" w:eastAsia="Calibri" w:hAnsi="Cambria" w:cstheme="majorBidi"/>
          <w:sz w:val="24"/>
          <w:szCs w:val="24"/>
          <w:lang w:val="bg-BG" w:bidi="ar-SY"/>
        </w:rPr>
        <w:t>:</w:t>
      </w:r>
    </w:p>
    <w:p w14:paraId="0D25A819" w14:textId="2D87640D" w:rsidR="0098346F" w:rsidRPr="00374DC0" w:rsidRDefault="00200C55" w:rsidP="00374DC0">
      <w:pPr>
        <w:pStyle w:val="ListParagraph"/>
        <w:numPr>
          <w:ilvl w:val="0"/>
          <w:numId w:val="27"/>
        </w:numPr>
        <w:tabs>
          <w:tab w:val="left" w:pos="270"/>
        </w:tabs>
        <w:spacing w:after="0" w:line="360" w:lineRule="auto"/>
        <w:jc w:val="both"/>
        <w:rPr>
          <w:rFonts w:ascii="Cambria" w:eastAsia="Calibri" w:hAnsi="Cambria" w:cstheme="majorBidi"/>
          <w:sz w:val="24"/>
          <w:szCs w:val="24"/>
          <w:lang w:val="bg-BG" w:bidi="ar-SY"/>
        </w:rPr>
      </w:pPr>
      <w:r w:rsidRPr="00374DC0">
        <w:rPr>
          <w:rFonts w:ascii="Cambria" w:eastAsia="Calibri" w:hAnsi="Cambria" w:cstheme="majorBidi"/>
          <w:sz w:val="24"/>
          <w:szCs w:val="24"/>
          <w:lang w:val="bg-BG" w:bidi="ar-SY"/>
        </w:rPr>
        <w:t>Всички изрази се изпол</w:t>
      </w:r>
      <w:r w:rsidR="0098346F" w:rsidRPr="00374DC0">
        <w:rPr>
          <w:rFonts w:ascii="Cambria" w:eastAsia="Calibri" w:hAnsi="Cambria" w:cstheme="majorBidi"/>
          <w:sz w:val="24"/>
          <w:szCs w:val="24"/>
          <w:lang w:val="bg-BG" w:bidi="ar-SY"/>
        </w:rPr>
        <w:t xml:space="preserve">зват на </w:t>
      </w:r>
      <w:r w:rsidRPr="00374DC0">
        <w:rPr>
          <w:rFonts w:ascii="Cambria" w:eastAsia="Calibri" w:hAnsi="Cambria" w:cstheme="majorBidi"/>
          <w:sz w:val="24"/>
          <w:szCs w:val="24"/>
          <w:lang w:val="bg-BG" w:bidi="ar-SY"/>
        </w:rPr>
        <w:t xml:space="preserve">практика в </w:t>
      </w:r>
      <w:r w:rsidR="0098346F" w:rsidRPr="00374DC0">
        <w:rPr>
          <w:rFonts w:ascii="Cambria" w:eastAsia="Calibri" w:hAnsi="Cambria" w:cstheme="majorBidi"/>
          <w:sz w:val="24"/>
          <w:szCs w:val="24"/>
          <w:lang w:val="bg-BG" w:bidi="ar-SY"/>
        </w:rPr>
        <w:t xml:space="preserve">съвременната комуникация на арабски език. </w:t>
      </w:r>
      <w:r w:rsidRPr="00374DC0">
        <w:rPr>
          <w:rFonts w:ascii="Cambria" w:eastAsia="Calibri" w:hAnsi="Cambria" w:cstheme="majorBidi"/>
          <w:sz w:val="24"/>
          <w:szCs w:val="24"/>
          <w:lang w:val="bg-BG" w:bidi="ar-SY"/>
        </w:rPr>
        <w:t>Вярно е, че основният об</w:t>
      </w:r>
      <w:r w:rsidR="00727810" w:rsidRPr="00374DC0">
        <w:rPr>
          <w:rFonts w:ascii="Cambria" w:eastAsia="Calibri" w:hAnsi="Cambria" w:cstheme="majorBidi"/>
          <w:sz w:val="24"/>
          <w:szCs w:val="24"/>
          <w:lang w:val="bg-BG" w:bidi="ar-SY"/>
        </w:rPr>
        <w:t>ем изрази с извлечен</w:t>
      </w:r>
      <w:r w:rsidRPr="00374DC0">
        <w:rPr>
          <w:rFonts w:ascii="Cambria" w:eastAsia="Calibri" w:hAnsi="Cambria" w:cstheme="majorBidi"/>
          <w:sz w:val="24"/>
          <w:szCs w:val="24"/>
          <w:lang w:val="bg-BG" w:bidi="ar-SY"/>
        </w:rPr>
        <w:t xml:space="preserve"> от учебници, но това са основно учебници, създадени през последните две десетилетия, от или с участието на носители на арабския език, с цел да служат за изграждане на комуникативна компетентност. </w:t>
      </w:r>
      <w:r w:rsidR="0098346F" w:rsidRPr="00374DC0">
        <w:rPr>
          <w:rFonts w:ascii="Cambria" w:eastAsia="Calibri" w:hAnsi="Cambria" w:cstheme="majorBidi"/>
          <w:sz w:val="24"/>
          <w:szCs w:val="24"/>
          <w:lang w:val="bg-BG" w:bidi="ar-SY"/>
        </w:rPr>
        <w:t xml:space="preserve">Освен това Христина Чобанова е добавила към тях референтен набор от </w:t>
      </w:r>
      <w:r w:rsidRPr="00374DC0">
        <w:rPr>
          <w:rFonts w:ascii="Cambria" w:eastAsia="Calibri" w:hAnsi="Cambria" w:cstheme="majorBidi"/>
          <w:sz w:val="24"/>
          <w:szCs w:val="24"/>
          <w:lang w:val="bg-BG" w:bidi="ar-SY"/>
        </w:rPr>
        <w:t>изрази</w:t>
      </w:r>
      <w:r w:rsidR="0098346F" w:rsidRPr="00374DC0">
        <w:rPr>
          <w:rFonts w:ascii="Cambria" w:eastAsia="Calibri" w:hAnsi="Cambria" w:cstheme="majorBidi"/>
          <w:sz w:val="24"/>
          <w:szCs w:val="24"/>
          <w:lang w:val="bg-BG" w:bidi="ar-SY"/>
        </w:rPr>
        <w:t xml:space="preserve">, извлечени от съвременни филми, филмови сериали и телевизионни програми. </w:t>
      </w:r>
    </w:p>
    <w:p w14:paraId="78AE7529" w14:textId="77777777" w:rsidR="0098346F" w:rsidRPr="00374DC0" w:rsidRDefault="0098346F" w:rsidP="00374DC0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Cambria" w:eastAsia="Calibri" w:hAnsi="Cambria" w:cstheme="majorBidi"/>
          <w:sz w:val="24"/>
          <w:szCs w:val="24"/>
          <w:lang w:val="bg-BG" w:bidi="ar-SY"/>
        </w:rPr>
      </w:pPr>
      <w:r w:rsidRPr="00374DC0">
        <w:rPr>
          <w:rFonts w:ascii="Cambria" w:eastAsia="Calibri" w:hAnsi="Cambria" w:cstheme="majorBidi"/>
          <w:sz w:val="24"/>
          <w:szCs w:val="24"/>
          <w:lang w:val="bg-BG" w:bidi="ar-SY"/>
        </w:rPr>
        <w:t xml:space="preserve">Изразите покриват всички дескриптори на социолингвистична компетентност според таблицата на ОЕЕР. </w:t>
      </w:r>
    </w:p>
    <w:p w14:paraId="57D19AEE" w14:textId="32E3D9BC" w:rsidR="0098346F" w:rsidRPr="00374DC0" w:rsidRDefault="0098346F" w:rsidP="00374DC0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Cambria" w:eastAsia="Calibri" w:hAnsi="Cambria" w:cstheme="majorBidi"/>
          <w:sz w:val="24"/>
          <w:szCs w:val="24"/>
          <w:lang w:val="bg-BG" w:bidi="ar-SY"/>
        </w:rPr>
      </w:pPr>
      <w:r w:rsidRPr="00374DC0">
        <w:rPr>
          <w:rFonts w:ascii="Cambria" w:eastAsia="Calibri" w:hAnsi="Cambria" w:cstheme="majorBidi"/>
          <w:sz w:val="24"/>
          <w:szCs w:val="24"/>
          <w:lang w:val="bg-BG" w:bidi="ar-SY"/>
        </w:rPr>
        <w:t xml:space="preserve">За повечето функции се предлагат варианти, броят на които нараства с нивата на компетентност. Вариантите са подбрани така, че да позволят, първо, </w:t>
      </w:r>
      <w:r w:rsidRPr="00374DC0">
        <w:rPr>
          <w:rFonts w:ascii="Cambria" w:eastAsia="Calibri" w:hAnsi="Cambria" w:cstheme="majorBidi"/>
          <w:sz w:val="24"/>
          <w:szCs w:val="24"/>
          <w:lang w:val="bg-BG" w:bidi="ar-SY"/>
        </w:rPr>
        <w:lastRenderedPageBreak/>
        <w:t>съобразяване с различни степени</w:t>
      </w:r>
      <w:r w:rsidR="00727810" w:rsidRPr="00374DC0">
        <w:rPr>
          <w:rFonts w:ascii="Cambria" w:eastAsia="Calibri" w:hAnsi="Cambria" w:cstheme="majorBidi"/>
          <w:sz w:val="24"/>
          <w:szCs w:val="24"/>
          <w:lang w:val="bg-BG" w:bidi="ar-SY"/>
        </w:rPr>
        <w:t xml:space="preserve"> на формалност на речевото общуване</w:t>
      </w:r>
      <w:r w:rsidRPr="00374DC0">
        <w:rPr>
          <w:rFonts w:ascii="Cambria" w:eastAsia="Calibri" w:hAnsi="Cambria" w:cstheme="majorBidi"/>
          <w:sz w:val="24"/>
          <w:szCs w:val="24"/>
          <w:lang w:val="bg-BG" w:bidi="ar-SY"/>
        </w:rPr>
        <w:t xml:space="preserve">, и второ, стилистично разнообразие.  </w:t>
      </w:r>
    </w:p>
    <w:p w14:paraId="1F31922D" w14:textId="77777777" w:rsidR="00E43D1C" w:rsidRPr="00374DC0" w:rsidRDefault="0098346F" w:rsidP="00374DC0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Cambria" w:eastAsia="Calibri" w:hAnsi="Cambria" w:cstheme="majorBidi"/>
          <w:sz w:val="24"/>
          <w:szCs w:val="24"/>
          <w:lang w:val="bg-BG" w:bidi="ar-SY"/>
        </w:rPr>
      </w:pPr>
      <w:r w:rsidRPr="00374DC0">
        <w:rPr>
          <w:rFonts w:ascii="Cambria" w:eastAsia="Calibri" w:hAnsi="Cambria" w:cstheme="majorBidi"/>
          <w:sz w:val="24"/>
          <w:szCs w:val="24"/>
          <w:lang w:val="bg-BG" w:bidi="ar-SY"/>
        </w:rPr>
        <w:t xml:space="preserve">Градирането </w:t>
      </w:r>
      <w:r w:rsidR="00E43D1C" w:rsidRPr="00374DC0">
        <w:rPr>
          <w:rFonts w:ascii="Cambria" w:eastAsia="Calibri" w:hAnsi="Cambria" w:cstheme="majorBidi"/>
          <w:sz w:val="24"/>
          <w:szCs w:val="24"/>
          <w:lang w:val="bg-BG" w:bidi="ar-SY"/>
        </w:rPr>
        <w:t xml:space="preserve">на функциите, които изразите обслужват, следва дескрипторите на ОЕЕР, докато изборът на книжовен и/или диалектен вариант </w:t>
      </w:r>
      <w:r w:rsidRPr="00374DC0">
        <w:rPr>
          <w:rFonts w:ascii="Cambria" w:eastAsia="Calibri" w:hAnsi="Cambria" w:cstheme="majorBidi"/>
          <w:sz w:val="24"/>
          <w:szCs w:val="24"/>
          <w:lang w:val="bg-BG" w:bidi="ar-SY"/>
        </w:rPr>
        <w:t>следва схемата на Джолфо и Салваджо (2018)</w:t>
      </w:r>
      <w:r w:rsidR="00E43D1C" w:rsidRPr="00374DC0">
        <w:rPr>
          <w:rFonts w:ascii="Cambria" w:eastAsia="Calibri" w:hAnsi="Cambria" w:cstheme="majorBidi"/>
          <w:sz w:val="24"/>
          <w:szCs w:val="24"/>
          <w:lang w:val="bg-BG" w:bidi="ar-SY"/>
        </w:rPr>
        <w:t>. Проблемът с избора на диалект(и) е решен в полза на египетски и сироливански, които са разбираеми в целия арабоезичен ареал.</w:t>
      </w:r>
    </w:p>
    <w:p w14:paraId="4BC18989" w14:textId="77777777" w:rsidR="007B52C0" w:rsidRPr="00374DC0" w:rsidRDefault="007B52C0" w:rsidP="00374DC0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Cambria" w:eastAsia="Calibri" w:hAnsi="Cambria" w:cstheme="majorBidi"/>
          <w:sz w:val="24"/>
          <w:szCs w:val="24"/>
          <w:lang w:val="bg-BG" w:bidi="ar-SY"/>
        </w:rPr>
      </w:pPr>
      <w:r w:rsidRPr="00374DC0">
        <w:rPr>
          <w:rFonts w:ascii="Cambria" w:eastAsia="Calibri" w:hAnsi="Cambria" w:cstheme="majorBidi"/>
          <w:sz w:val="24"/>
          <w:szCs w:val="24"/>
          <w:lang w:val="bg-BG" w:bidi="ar-SY"/>
        </w:rPr>
        <w:t>Макар броят и видът на микрофункциите да не е идентичен за различните нива, таблиците са идентични, включват всички микрофункции, в една и съща последователност, като там, където не се въвеждат изрази за дадени микрофункции (особено на началните нива), съответните полета остават празни. Това създава по-голяма прегледност и яснота при ползването.</w:t>
      </w:r>
    </w:p>
    <w:p w14:paraId="5AC627A8" w14:textId="267F6B07" w:rsidR="00BD1341" w:rsidRPr="00374DC0" w:rsidRDefault="00BD1341" w:rsidP="00374DC0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Cambria" w:eastAsia="Calibri" w:hAnsi="Cambria" w:cstheme="majorBidi"/>
          <w:sz w:val="24"/>
          <w:szCs w:val="24"/>
          <w:lang w:val="bg-BG" w:bidi="ar-SY"/>
        </w:rPr>
      </w:pPr>
      <w:r w:rsidRPr="00374DC0">
        <w:rPr>
          <w:rFonts w:ascii="Cambria" w:eastAsia="Calibri" w:hAnsi="Cambria" w:cstheme="majorBidi"/>
          <w:sz w:val="24"/>
          <w:szCs w:val="24"/>
          <w:lang w:val="bg-BG" w:bidi="ar-SY"/>
        </w:rPr>
        <w:t xml:space="preserve">На всяко ниво е направен опит за групиране на микрофункциите според типа речеви акт, който представляват или в рамките на който се реализират. Това внася допълнителна структурираност в </w:t>
      </w:r>
      <w:r w:rsidR="00B1036D" w:rsidRPr="00374DC0">
        <w:rPr>
          <w:rFonts w:ascii="Cambria" w:eastAsia="Calibri" w:hAnsi="Cambria" w:cstheme="majorBidi"/>
          <w:sz w:val="24"/>
          <w:szCs w:val="24"/>
          <w:lang w:val="bg-BG" w:bidi="ar-SY"/>
        </w:rPr>
        <w:t>номенклатурата от микрофункции</w:t>
      </w:r>
      <w:r w:rsidR="00382F8F" w:rsidRPr="00374DC0">
        <w:rPr>
          <w:rFonts w:ascii="Cambria" w:eastAsia="Calibri" w:hAnsi="Cambria" w:cstheme="majorBidi"/>
          <w:sz w:val="24"/>
          <w:szCs w:val="24"/>
          <w:lang w:val="bg-BG" w:bidi="ar-SY"/>
        </w:rPr>
        <w:t xml:space="preserve"> и подчертава в</w:t>
      </w:r>
      <w:r w:rsidR="00B1036D" w:rsidRPr="00374DC0">
        <w:rPr>
          <w:rFonts w:ascii="Cambria" w:eastAsia="Calibri" w:hAnsi="Cambria" w:cstheme="majorBidi"/>
          <w:sz w:val="24"/>
          <w:szCs w:val="24"/>
          <w:lang w:val="bg-BG" w:bidi="ar-SY"/>
        </w:rPr>
        <w:t>ръзката между социолингвистична и прагматична ко</w:t>
      </w:r>
      <w:r w:rsidR="00382F8F" w:rsidRPr="00374DC0">
        <w:rPr>
          <w:rFonts w:ascii="Cambria" w:eastAsia="Calibri" w:hAnsi="Cambria" w:cstheme="majorBidi"/>
          <w:sz w:val="24"/>
          <w:szCs w:val="24"/>
          <w:lang w:val="bg-BG" w:bidi="ar-SY"/>
        </w:rPr>
        <w:t xml:space="preserve">мпетентност, доколкото изборът на удачния за комуникативната ситуация езиков вариант и степен на формалност (социолингвистична компетентност) </w:t>
      </w:r>
      <w:r w:rsidR="00B1036D" w:rsidRPr="00374DC0">
        <w:rPr>
          <w:rFonts w:ascii="Cambria" w:eastAsia="Calibri" w:hAnsi="Cambria" w:cstheme="majorBidi"/>
          <w:sz w:val="24"/>
          <w:szCs w:val="24"/>
          <w:lang w:val="bg-BG" w:bidi="ar-SY"/>
        </w:rPr>
        <w:t xml:space="preserve">се </w:t>
      </w:r>
      <w:r w:rsidR="00382F8F" w:rsidRPr="00374DC0">
        <w:rPr>
          <w:rFonts w:ascii="Cambria" w:eastAsia="Calibri" w:hAnsi="Cambria" w:cstheme="majorBidi"/>
          <w:sz w:val="24"/>
          <w:szCs w:val="24"/>
          <w:lang w:val="bg-BG" w:bidi="ar-SY"/>
        </w:rPr>
        <w:t>свежда на практика най-често до избор</w:t>
      </w:r>
      <w:r w:rsidR="00B1036D" w:rsidRPr="00374DC0">
        <w:rPr>
          <w:rFonts w:ascii="Cambria" w:eastAsia="Calibri" w:hAnsi="Cambria" w:cstheme="majorBidi"/>
          <w:sz w:val="24"/>
          <w:szCs w:val="24"/>
          <w:lang w:val="bg-BG" w:bidi="ar-SY"/>
        </w:rPr>
        <w:t xml:space="preserve"> на </w:t>
      </w:r>
      <w:r w:rsidR="00382F8F" w:rsidRPr="00374DC0">
        <w:rPr>
          <w:rFonts w:ascii="Cambria" w:eastAsia="Calibri" w:hAnsi="Cambria" w:cstheme="majorBidi"/>
          <w:sz w:val="24"/>
          <w:szCs w:val="24"/>
          <w:lang w:val="bg-BG" w:bidi="ar-SY"/>
        </w:rPr>
        <w:t xml:space="preserve">най-подходящия от няколко варианта за реализиране на речеви актове с различни илокуции (прагматична компетентност). </w:t>
      </w:r>
      <w:r w:rsidR="00B1036D" w:rsidRPr="00374DC0">
        <w:rPr>
          <w:rFonts w:ascii="Cambria" w:eastAsia="Calibri" w:hAnsi="Cambria" w:cstheme="majorBidi"/>
          <w:sz w:val="24"/>
          <w:szCs w:val="24"/>
          <w:lang w:val="bg-BG" w:bidi="ar-SY"/>
        </w:rPr>
        <w:t xml:space="preserve"> </w:t>
      </w:r>
    </w:p>
    <w:p w14:paraId="7EEC3E88" w14:textId="77777777" w:rsidR="00E4014D" w:rsidRPr="00374DC0" w:rsidRDefault="00BD1341" w:rsidP="00374DC0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Cambria" w:eastAsia="Calibri" w:hAnsi="Cambria" w:cstheme="majorBidi"/>
          <w:sz w:val="24"/>
          <w:szCs w:val="24"/>
          <w:lang w:val="bg-BG" w:bidi="ar-SY"/>
        </w:rPr>
      </w:pPr>
      <w:r w:rsidRPr="00374DC0">
        <w:rPr>
          <w:rFonts w:ascii="Cambria" w:eastAsia="Calibri" w:hAnsi="Cambria" w:cstheme="majorBidi"/>
          <w:sz w:val="24"/>
          <w:szCs w:val="24"/>
          <w:lang w:val="bg-BG" w:bidi="ar-SY"/>
        </w:rPr>
        <w:t>На много места израз, съответстващ на посочената в лявата графа микрофункция, е даден заедно с подходящ израз-реакция. Това работи в полза на „приветливостта“ на скалата към евентуалните й ползватели, предоставяйки по този начин конвенционализирани формула за речеви обмен, както и давайки възможност за контекстуално закрепване на полифункционални и полисемантични изрази.</w:t>
      </w:r>
    </w:p>
    <w:p w14:paraId="4827D3D4" w14:textId="5712D0BF" w:rsidR="00BD1341" w:rsidRPr="00374DC0" w:rsidRDefault="00E4014D" w:rsidP="00374DC0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Cambria" w:eastAsia="Calibri" w:hAnsi="Cambria" w:cstheme="majorBidi"/>
          <w:sz w:val="24"/>
          <w:szCs w:val="24"/>
          <w:lang w:val="bg-BG" w:bidi="ar-SY"/>
        </w:rPr>
      </w:pPr>
      <w:r w:rsidRPr="00374DC0">
        <w:rPr>
          <w:rFonts w:ascii="Cambria" w:eastAsia="Calibri" w:hAnsi="Cambria" w:cstheme="majorBidi"/>
          <w:sz w:val="24"/>
          <w:szCs w:val="24"/>
          <w:lang w:val="bg-BG" w:bidi="ar-SY"/>
        </w:rPr>
        <w:t xml:space="preserve">В таблиците са включени и българските еквиваленти на изразите, било то точни или приблизителни. Когато еквивалентът е различен от </w:t>
      </w:r>
      <w:r w:rsidR="00E30B79" w:rsidRPr="00374DC0">
        <w:rPr>
          <w:rFonts w:ascii="Cambria" w:eastAsia="Calibri" w:hAnsi="Cambria" w:cstheme="majorBidi"/>
          <w:sz w:val="24"/>
          <w:szCs w:val="24"/>
          <w:lang w:val="bg-BG" w:bidi="ar-SY"/>
        </w:rPr>
        <w:t>точния</w:t>
      </w:r>
      <w:r w:rsidRPr="00374DC0">
        <w:rPr>
          <w:rFonts w:ascii="Cambria" w:eastAsia="Calibri" w:hAnsi="Cambria" w:cstheme="majorBidi"/>
          <w:sz w:val="24"/>
          <w:szCs w:val="24"/>
          <w:lang w:val="bg-BG" w:bidi="ar-SY"/>
        </w:rPr>
        <w:t xml:space="preserve"> превод, такъв е даден под линия, често придружен със социокултурен коментар.</w:t>
      </w:r>
      <w:r w:rsidR="00104013" w:rsidRPr="00374DC0">
        <w:rPr>
          <w:rFonts w:ascii="Cambria" w:eastAsia="Calibri" w:hAnsi="Cambria" w:cstheme="majorBidi"/>
          <w:sz w:val="24"/>
          <w:szCs w:val="24"/>
          <w:lang w:val="bg-BG" w:bidi="ar-SY"/>
        </w:rPr>
        <w:t xml:space="preserve"> Освен да повишават „приветливостта“ при ползване, еквивалентите, преводите и </w:t>
      </w:r>
      <w:r w:rsidR="00104013" w:rsidRPr="00374DC0">
        <w:rPr>
          <w:rFonts w:ascii="Cambria" w:eastAsia="Calibri" w:hAnsi="Cambria" w:cstheme="majorBidi"/>
          <w:sz w:val="24"/>
          <w:szCs w:val="24"/>
          <w:lang w:val="bg-BG" w:bidi="ar-SY"/>
        </w:rPr>
        <w:lastRenderedPageBreak/>
        <w:t>коментарите насочват вниманието към социолингвистични и социокултурни различия</w:t>
      </w:r>
      <w:r w:rsidR="00E30B79" w:rsidRPr="00374DC0">
        <w:rPr>
          <w:rFonts w:ascii="Cambria" w:eastAsia="Calibri" w:hAnsi="Cambria" w:cstheme="majorBidi"/>
          <w:sz w:val="24"/>
          <w:szCs w:val="24"/>
          <w:lang w:val="bg-BG" w:bidi="ar-SY"/>
        </w:rPr>
        <w:t xml:space="preserve"> между двата езика</w:t>
      </w:r>
      <w:r w:rsidR="00104013" w:rsidRPr="00374DC0">
        <w:rPr>
          <w:rFonts w:ascii="Cambria" w:eastAsia="Calibri" w:hAnsi="Cambria" w:cstheme="majorBidi"/>
          <w:sz w:val="24"/>
          <w:szCs w:val="24"/>
          <w:lang w:val="bg-BG" w:bidi="ar-SY"/>
        </w:rPr>
        <w:t xml:space="preserve">, чието отчитане е </w:t>
      </w:r>
      <w:r w:rsidR="00E30B79" w:rsidRPr="00374DC0">
        <w:rPr>
          <w:rFonts w:ascii="Cambria" w:eastAsia="Calibri" w:hAnsi="Cambria" w:cstheme="majorBidi"/>
          <w:sz w:val="24"/>
          <w:szCs w:val="24"/>
          <w:lang w:val="bg-BG" w:bidi="ar-SY"/>
        </w:rPr>
        <w:t xml:space="preserve">много </w:t>
      </w:r>
      <w:r w:rsidR="00104013" w:rsidRPr="00374DC0">
        <w:rPr>
          <w:rFonts w:ascii="Cambria" w:eastAsia="Calibri" w:hAnsi="Cambria" w:cstheme="majorBidi"/>
          <w:sz w:val="24"/>
          <w:szCs w:val="24"/>
          <w:lang w:val="bg-BG" w:bidi="ar-SY"/>
        </w:rPr>
        <w:t>важно в методически аспект.</w:t>
      </w:r>
      <w:r w:rsidRPr="00374DC0">
        <w:rPr>
          <w:rFonts w:ascii="Cambria" w:eastAsia="Calibri" w:hAnsi="Cambria" w:cstheme="majorBidi"/>
          <w:sz w:val="24"/>
          <w:szCs w:val="24"/>
          <w:lang w:val="bg-BG" w:bidi="ar-SY"/>
        </w:rPr>
        <w:t xml:space="preserve">   </w:t>
      </w:r>
      <w:r w:rsidR="00BD1341" w:rsidRPr="00374DC0">
        <w:rPr>
          <w:rFonts w:ascii="Cambria" w:eastAsia="Calibri" w:hAnsi="Cambria" w:cstheme="majorBidi"/>
          <w:sz w:val="24"/>
          <w:szCs w:val="24"/>
          <w:lang w:val="bg-BG" w:bidi="ar-SY"/>
        </w:rPr>
        <w:t xml:space="preserve"> </w:t>
      </w:r>
    </w:p>
    <w:p w14:paraId="4DEF9D1D" w14:textId="38ED978D" w:rsidR="00353D76" w:rsidRPr="00374DC0" w:rsidRDefault="00104013" w:rsidP="00374DC0">
      <w:pPr>
        <w:spacing w:after="0" w:line="360" w:lineRule="auto"/>
        <w:jc w:val="both"/>
        <w:rPr>
          <w:rFonts w:ascii="Cambria" w:eastAsia="Calibri" w:hAnsi="Cambria" w:cstheme="majorBidi"/>
          <w:b/>
          <w:bCs/>
          <w:sz w:val="24"/>
          <w:szCs w:val="24"/>
          <w:lang w:val="ru-RU" w:bidi="ar-SY"/>
        </w:rPr>
      </w:pPr>
      <w:r w:rsidRPr="00374DC0">
        <w:rPr>
          <w:rFonts w:ascii="Cambria" w:eastAsia="Calibri" w:hAnsi="Cambria" w:cstheme="majorBidi"/>
          <w:sz w:val="24"/>
          <w:szCs w:val="24"/>
          <w:lang w:val="bg-BG" w:bidi="ar-SY"/>
        </w:rPr>
        <w:t>Седемте</w:t>
      </w:r>
      <w:r w:rsidR="00E4014D" w:rsidRPr="00374DC0">
        <w:rPr>
          <w:rFonts w:ascii="Cambria" w:eastAsia="Calibri" w:hAnsi="Cambria" w:cstheme="majorBidi"/>
          <w:sz w:val="24"/>
          <w:szCs w:val="24"/>
          <w:lang w:val="bg-BG" w:bidi="ar-SY"/>
        </w:rPr>
        <w:t xml:space="preserve"> таблици с изрази за нивата </w:t>
      </w:r>
      <w:r w:rsidRPr="00374DC0">
        <w:rPr>
          <w:rFonts w:ascii="Cambria" w:eastAsia="Calibri" w:hAnsi="Cambria" w:cstheme="majorBidi"/>
          <w:sz w:val="24"/>
          <w:szCs w:val="24"/>
          <w:lang w:val="bg-BG" w:bidi="ar-SY"/>
        </w:rPr>
        <w:t>от -</w:t>
      </w:r>
      <w:r w:rsidR="00E4014D" w:rsidRPr="00374DC0">
        <w:rPr>
          <w:rFonts w:ascii="Cambria" w:eastAsia="Calibri" w:hAnsi="Cambria" w:cstheme="majorBidi"/>
          <w:sz w:val="24"/>
          <w:szCs w:val="24"/>
          <w:lang w:val="bg-BG" w:bidi="ar-SY"/>
        </w:rPr>
        <w:t xml:space="preserve">А1 </w:t>
      </w:r>
      <w:r w:rsidRPr="00374DC0">
        <w:rPr>
          <w:rFonts w:ascii="Cambria" w:eastAsia="Calibri" w:hAnsi="Cambria" w:cstheme="majorBidi"/>
          <w:sz w:val="24"/>
          <w:szCs w:val="24"/>
          <w:lang w:val="bg-BG" w:bidi="ar-SY"/>
        </w:rPr>
        <w:t>до</w:t>
      </w:r>
      <w:r w:rsidR="00E4014D" w:rsidRPr="00374DC0">
        <w:rPr>
          <w:rFonts w:ascii="Cambria" w:eastAsia="Calibri" w:hAnsi="Cambria" w:cstheme="majorBidi"/>
          <w:sz w:val="24"/>
          <w:szCs w:val="24"/>
          <w:lang w:val="bg-BG" w:bidi="ar-SY"/>
        </w:rPr>
        <w:t xml:space="preserve"> С2</w:t>
      </w:r>
      <w:r w:rsidR="00E30B79" w:rsidRPr="00374DC0">
        <w:rPr>
          <w:rFonts w:ascii="Cambria" w:eastAsia="Calibri" w:hAnsi="Cambria" w:cstheme="majorBidi"/>
          <w:sz w:val="24"/>
          <w:szCs w:val="24"/>
          <w:lang w:val="bg-BG" w:bidi="ar-SY"/>
        </w:rPr>
        <w:t xml:space="preserve"> са разположени на цели</w:t>
      </w:r>
      <w:r w:rsidRPr="00374DC0">
        <w:rPr>
          <w:rFonts w:ascii="Cambria" w:eastAsia="Calibri" w:hAnsi="Cambria" w:cstheme="majorBidi"/>
          <w:sz w:val="24"/>
          <w:szCs w:val="24"/>
          <w:lang w:val="bg-BG" w:bidi="ar-SY"/>
        </w:rPr>
        <w:t xml:space="preserve"> 98 страници,</w:t>
      </w:r>
      <w:r w:rsidR="00E30B79" w:rsidRPr="00374DC0">
        <w:rPr>
          <w:rFonts w:ascii="Cambria" w:eastAsia="Calibri" w:hAnsi="Cambria" w:cstheme="majorBidi"/>
          <w:sz w:val="24"/>
          <w:szCs w:val="24"/>
          <w:lang w:val="bg-BG" w:bidi="ar-SY"/>
        </w:rPr>
        <w:t xml:space="preserve"> което само по себе си свидетелства за богатството и многообразието на включените изрази. </w:t>
      </w:r>
      <w:r w:rsidRPr="00374DC0">
        <w:rPr>
          <w:rFonts w:ascii="Cambria" w:eastAsia="Calibri" w:hAnsi="Cambria" w:cstheme="majorBidi"/>
          <w:sz w:val="24"/>
          <w:szCs w:val="24"/>
          <w:lang w:val="bg-BG" w:bidi="ar-SY"/>
        </w:rPr>
        <w:t xml:space="preserve">Останалата част от </w:t>
      </w:r>
      <w:r w:rsidR="00E30B79" w:rsidRPr="00374DC0">
        <w:rPr>
          <w:rFonts w:ascii="Cambria" w:eastAsia="Calibri" w:hAnsi="Cambria" w:cstheme="majorBidi"/>
          <w:sz w:val="24"/>
          <w:szCs w:val="24"/>
          <w:lang w:val="bg-BG" w:bidi="ar-SY"/>
        </w:rPr>
        <w:t xml:space="preserve">тази глава </w:t>
      </w:r>
      <w:r w:rsidRPr="00374DC0">
        <w:rPr>
          <w:rFonts w:ascii="Cambria" w:eastAsia="Calibri" w:hAnsi="Cambria" w:cstheme="majorBidi"/>
          <w:sz w:val="24"/>
          <w:szCs w:val="24"/>
          <w:lang w:val="bg-BG" w:bidi="ar-SY"/>
        </w:rPr>
        <w:t xml:space="preserve">представя </w:t>
      </w:r>
      <w:r w:rsidR="00353D76"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система от упражнения и дейности за оптимизиране на преподаването на социолингвистичната компетентност по арабски език, заявена в увода като допълнителна цел на дисертационния труд. Тази система вкючва упражненията от анализираните учебни системи, но прегрупирани, както и нови комуникативни упражнения. Това е наистина ценно допълнение към скалата от градирани езикови изрази. </w:t>
      </w:r>
    </w:p>
    <w:p w14:paraId="38A95D31" w14:textId="1E578349" w:rsidR="00D75105" w:rsidRPr="00374DC0" w:rsidRDefault="00E30B79" w:rsidP="00374DC0">
      <w:pPr>
        <w:spacing w:after="0" w:line="360" w:lineRule="auto"/>
        <w:jc w:val="both"/>
        <w:rPr>
          <w:rFonts w:ascii="Cambria" w:eastAsia="Calibri" w:hAnsi="Cambria" w:cstheme="majorBidi"/>
          <w:sz w:val="24"/>
          <w:szCs w:val="24"/>
          <w:lang w:val="ru-RU" w:bidi="ar-SY"/>
        </w:rPr>
      </w:pPr>
      <w:r w:rsidRPr="00374DC0">
        <w:rPr>
          <w:rFonts w:ascii="Cambria" w:eastAsia="Calibri" w:hAnsi="Cambria" w:cstheme="majorBidi"/>
          <w:sz w:val="24"/>
          <w:szCs w:val="24"/>
          <w:lang w:val="ru-RU" w:bidi="ar-SY"/>
        </w:rPr>
        <w:t>В</w:t>
      </w:r>
      <w:r w:rsidR="00353D76"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 заключението на дисертационния труд са обособени, в</w:t>
      </w:r>
      <w:r w:rsidR="003D1ECF"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 съответствие с изискванията, </w:t>
      </w:r>
      <w:r w:rsidR="00353D76" w:rsidRPr="00374DC0">
        <w:rPr>
          <w:rFonts w:ascii="Cambria" w:eastAsia="Calibri" w:hAnsi="Cambria" w:cstheme="majorBidi"/>
          <w:sz w:val="24"/>
          <w:szCs w:val="24"/>
          <w:lang w:val="ru-RU" w:bidi="ar-SY"/>
        </w:rPr>
        <w:t>основните приносни моменти</w:t>
      </w:r>
      <w:r w:rsidR="003D1ECF"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, така както ги вижда дисертантката. Те са свързани с идентифицирането, класифицирането и градирането на набор от езикови изрази, които </w:t>
      </w:r>
      <w:r w:rsidR="009914AF" w:rsidRPr="00374DC0">
        <w:rPr>
          <w:rFonts w:ascii="Cambria" w:eastAsia="Calibri" w:hAnsi="Cambria" w:cstheme="majorBidi"/>
          <w:sz w:val="24"/>
          <w:szCs w:val="24"/>
          <w:lang w:val="ru-RU" w:bidi="ar-SY"/>
        </w:rPr>
        <w:t>представляват</w:t>
      </w:r>
      <w:r w:rsidR="003D1ECF"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 </w:t>
      </w:r>
      <w:r w:rsidR="009914AF"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ЕК на СЛКК, и система от типове упражнения за тяхното </w:t>
      </w:r>
      <w:r w:rsidR="003D1ECF"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 </w:t>
      </w:r>
      <w:r w:rsidR="009914AF"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усвояване. </w:t>
      </w:r>
      <w:r w:rsidRPr="00374DC0">
        <w:rPr>
          <w:rFonts w:ascii="Cambria" w:eastAsia="Calibri" w:hAnsi="Cambria" w:cstheme="majorBidi"/>
          <w:sz w:val="24"/>
          <w:szCs w:val="24"/>
          <w:lang w:val="ru-RU" w:bidi="ar-SY"/>
        </w:rPr>
        <w:t>Доколкото на мен самата е известно, и</w:t>
      </w:r>
      <w:r w:rsidR="009914AF"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зследване в такъв обем, посветено на тази тема, наистина не е извършвано досега в рамките на ПАЕЧ в световен мащаб. </w:t>
      </w:r>
      <w:r w:rsidR="003D1ECF"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Макар </w:t>
      </w:r>
      <w:r w:rsidR="009914AF" w:rsidRPr="00374DC0">
        <w:rPr>
          <w:rFonts w:ascii="Cambria" w:eastAsia="Calibri" w:hAnsi="Cambria" w:cstheme="majorBidi"/>
          <w:sz w:val="24"/>
          <w:szCs w:val="24"/>
          <w:lang w:val="ru-RU" w:bidi="ar-SY"/>
        </w:rPr>
        <w:t>авторката да не заявява претенции за валидност на резултатите</w:t>
      </w:r>
      <w:r w:rsidR="001648C8"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 спрямо преподаването на арабски на</w:t>
      </w:r>
      <w:r w:rsidR="009914AF"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 носители на езици, различни о</w:t>
      </w:r>
      <w:r w:rsidRPr="00374DC0">
        <w:rPr>
          <w:rFonts w:ascii="Cambria" w:eastAsia="Calibri" w:hAnsi="Cambria" w:cstheme="majorBidi"/>
          <w:sz w:val="24"/>
          <w:szCs w:val="24"/>
          <w:lang w:val="ru-RU" w:bidi="ar-SY"/>
        </w:rPr>
        <w:t>т българския, считам, че те може да са</w:t>
      </w:r>
      <w:r w:rsidR="009914AF"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 от полза, в една или друга степен, за всички изучаващи арабски език, без оглед на техния майчин език. В български контекст трудът има, според мен, и други приноси освен заявените от дисертантката. За такива считам аналитичното </w:t>
      </w:r>
      <w:r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обобщено </w:t>
      </w:r>
      <w:r w:rsidR="009914AF" w:rsidRPr="00374DC0">
        <w:rPr>
          <w:rFonts w:ascii="Cambria" w:eastAsia="Calibri" w:hAnsi="Cambria" w:cstheme="majorBidi"/>
          <w:sz w:val="24"/>
          <w:szCs w:val="24"/>
          <w:lang w:val="ru-RU" w:bidi="ar-SY"/>
        </w:rPr>
        <w:t>представяне на развитието на</w:t>
      </w:r>
      <w:r w:rsidR="00D75105"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 ПАЕЧ в последните 3-4 десетилетия, както и проведените изследователски експерименти с участие на обучаеми неносители на езика.</w:t>
      </w:r>
      <w:r w:rsidR="009C0C07"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 </w:t>
      </w:r>
    </w:p>
    <w:p w14:paraId="48F2C8D3" w14:textId="549BA0B3" w:rsidR="00B2508B" w:rsidRPr="00374DC0" w:rsidRDefault="00E30B79" w:rsidP="00374DC0">
      <w:pPr>
        <w:spacing w:after="0" w:line="360" w:lineRule="auto"/>
        <w:jc w:val="both"/>
        <w:rPr>
          <w:rFonts w:ascii="Cambria" w:eastAsia="Calibri" w:hAnsi="Cambria" w:cstheme="majorBidi"/>
          <w:sz w:val="24"/>
          <w:szCs w:val="24"/>
          <w:lang w:val="ru-RU" w:bidi="ar-SY"/>
        </w:rPr>
      </w:pPr>
      <w:r w:rsidRPr="00374DC0">
        <w:rPr>
          <w:rFonts w:ascii="Cambria" w:eastAsia="Calibri" w:hAnsi="Cambria" w:cstheme="majorBidi"/>
          <w:sz w:val="24"/>
          <w:szCs w:val="24"/>
          <w:lang w:val="ru-RU" w:bidi="ar-SY"/>
        </w:rPr>
        <w:t>Единствената препоръка, която бих искала д</w:t>
      </w:r>
      <w:r w:rsidR="00070D7A"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а отправя, е преди публикуване на дисертационния труд, което той със сигурност заслужава, </w:t>
      </w:r>
      <w:r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Христина Чобанова да </w:t>
      </w:r>
      <w:r w:rsidR="00070D7A"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поработи още малко върху класификацията на изразите, както по отношение на номенклатурата от микрофункции, така и по отношение на връзката между микрофункции и типове речеви актове. </w:t>
      </w:r>
      <w:r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 </w:t>
      </w:r>
    </w:p>
    <w:p w14:paraId="3AF63F90" w14:textId="5DF0C5EA" w:rsidR="00E4014D" w:rsidRPr="00374DC0" w:rsidRDefault="00355217" w:rsidP="00374DC0">
      <w:pPr>
        <w:spacing w:after="0" w:line="360" w:lineRule="auto"/>
        <w:jc w:val="both"/>
        <w:rPr>
          <w:rFonts w:ascii="Cambria" w:eastAsia="Calibri" w:hAnsi="Cambria" w:cstheme="majorBidi"/>
          <w:sz w:val="24"/>
          <w:szCs w:val="24"/>
          <w:lang w:val="ru-RU" w:bidi="ar-SY"/>
        </w:rPr>
      </w:pPr>
      <w:r w:rsidRPr="00374DC0">
        <w:rPr>
          <w:rFonts w:ascii="Cambria" w:eastAsia="Calibri" w:hAnsi="Cambria" w:cstheme="majorBidi"/>
          <w:sz w:val="24"/>
          <w:szCs w:val="24"/>
          <w:lang w:val="ru-RU" w:bidi="ar-SY"/>
        </w:rPr>
        <w:lastRenderedPageBreak/>
        <w:t xml:space="preserve">Относно номенклатурата ще дам пример с микрофункциите </w:t>
      </w:r>
      <w:r w:rsidR="00070D7A" w:rsidRPr="00374DC0">
        <w:rPr>
          <w:rFonts w:ascii="Cambria" w:eastAsia="Calibri" w:hAnsi="Cambria" w:cstheme="majorBidi"/>
          <w:sz w:val="24"/>
          <w:szCs w:val="24"/>
          <w:lang w:val="ru-RU" w:bidi="ar-SY"/>
        </w:rPr>
        <w:t>«</w:t>
      </w:r>
      <w:r w:rsidR="00B2508B" w:rsidRPr="00374DC0">
        <w:rPr>
          <w:rFonts w:ascii="Cambria" w:eastAsia="Calibri" w:hAnsi="Cambria" w:cstheme="majorBidi"/>
          <w:sz w:val="24"/>
          <w:szCs w:val="24"/>
          <w:lang w:val="ru-RU" w:bidi="ar-SY"/>
        </w:rPr>
        <w:t>съгласие</w:t>
      </w:r>
      <w:r w:rsidR="00070D7A" w:rsidRPr="00374DC0">
        <w:rPr>
          <w:rFonts w:ascii="Cambria" w:eastAsia="Calibri" w:hAnsi="Cambria" w:cstheme="majorBidi"/>
          <w:sz w:val="24"/>
          <w:szCs w:val="24"/>
          <w:lang w:val="ru-RU" w:bidi="ar-SY"/>
        </w:rPr>
        <w:t>»</w:t>
      </w:r>
      <w:r w:rsidR="00B2508B"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 и </w:t>
      </w:r>
      <w:r w:rsidR="00070D7A" w:rsidRPr="00374DC0">
        <w:rPr>
          <w:rFonts w:ascii="Cambria" w:eastAsia="Calibri" w:hAnsi="Cambria" w:cstheme="majorBidi"/>
          <w:sz w:val="24"/>
          <w:szCs w:val="24"/>
          <w:lang w:val="ru-RU" w:bidi="ar-SY"/>
        </w:rPr>
        <w:t>«</w:t>
      </w:r>
      <w:r w:rsidR="00B2508B" w:rsidRPr="00374DC0">
        <w:rPr>
          <w:rFonts w:ascii="Cambria" w:eastAsia="Calibri" w:hAnsi="Cambria" w:cstheme="majorBidi"/>
          <w:sz w:val="24"/>
          <w:szCs w:val="24"/>
          <w:lang w:val="ru-RU" w:bidi="ar-SY"/>
        </w:rPr>
        <w:t>несъгласие</w:t>
      </w:r>
      <w:r w:rsidR="00070D7A" w:rsidRPr="00374DC0">
        <w:rPr>
          <w:rFonts w:ascii="Cambria" w:eastAsia="Calibri" w:hAnsi="Cambria" w:cstheme="majorBidi"/>
          <w:sz w:val="24"/>
          <w:szCs w:val="24"/>
          <w:lang w:val="ru-RU" w:bidi="ar-SY"/>
        </w:rPr>
        <w:t>». Сега ги намираме</w:t>
      </w:r>
      <w:r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 в групата на асертивите</w:t>
      </w:r>
      <w:r w:rsidR="00B2508B"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. </w:t>
      </w:r>
      <w:r w:rsidRPr="00374DC0">
        <w:rPr>
          <w:rFonts w:ascii="Cambria" w:eastAsia="Calibri" w:hAnsi="Cambria" w:cstheme="majorBidi"/>
          <w:sz w:val="24"/>
          <w:szCs w:val="24"/>
          <w:lang w:val="ru-RU" w:bidi="ar-SY"/>
        </w:rPr>
        <w:t>Но</w:t>
      </w:r>
      <w:r w:rsidR="00070D7A"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 сред </w:t>
      </w:r>
      <w:r w:rsidR="009C0C07" w:rsidRPr="00374DC0">
        <w:rPr>
          <w:rFonts w:ascii="Cambria" w:eastAsia="Calibri" w:hAnsi="Cambria" w:cstheme="majorBidi"/>
          <w:sz w:val="24"/>
          <w:szCs w:val="24"/>
          <w:lang w:val="ru-RU" w:bidi="ar-SY"/>
        </w:rPr>
        <w:t>езиковите изрази, посоч</w:t>
      </w:r>
      <w:r w:rsidR="004329D8"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ени като варианти за реализиране на тези микрофункции, </w:t>
      </w:r>
      <w:r w:rsidR="009C0C07" w:rsidRPr="00374DC0">
        <w:rPr>
          <w:rFonts w:ascii="Cambria" w:eastAsia="Calibri" w:hAnsi="Cambria" w:cstheme="majorBidi"/>
          <w:sz w:val="24"/>
          <w:szCs w:val="24"/>
          <w:lang w:val="ru-RU" w:bidi="ar-SY"/>
        </w:rPr>
        <w:t>откриваме</w:t>
      </w:r>
      <w:r w:rsidR="004329D8"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 както асертиви, каквито са потвържаването</w:t>
      </w:r>
      <w:r w:rsidRPr="00374DC0">
        <w:rPr>
          <w:rFonts w:ascii="Cambria" w:eastAsia="Calibri" w:hAnsi="Cambria" w:cstheme="majorBidi"/>
          <w:sz w:val="24"/>
          <w:szCs w:val="24"/>
          <w:lang w:val="ru-RU" w:bidi="ar-SY"/>
        </w:rPr>
        <w:t>/от</w:t>
      </w:r>
      <w:r w:rsidR="004329D8" w:rsidRPr="00374DC0">
        <w:rPr>
          <w:rFonts w:ascii="Cambria" w:eastAsia="Calibri" w:hAnsi="Cambria" w:cstheme="majorBidi"/>
          <w:sz w:val="24"/>
          <w:szCs w:val="24"/>
          <w:lang w:val="ru-RU" w:bidi="ar-SY"/>
        </w:rPr>
        <w:t>ричането</w:t>
      </w:r>
      <w:r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 на асертив (</w:t>
      </w:r>
      <w:r w:rsidRPr="00374DC0">
        <w:rPr>
          <w:rFonts w:ascii="Cambria" w:eastAsia="Calibri" w:hAnsi="Cambria" w:cstheme="majorBidi"/>
          <w:sz w:val="24"/>
          <w:szCs w:val="24"/>
          <w:rtl/>
          <w:lang w:val="bg-BG" w:bidi="ar-LB"/>
        </w:rPr>
        <w:t>صح</w:t>
      </w:r>
      <w:r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), така </w:t>
      </w:r>
      <w:r w:rsidR="004329D8" w:rsidRPr="00374DC0">
        <w:rPr>
          <w:rFonts w:ascii="Cambria" w:eastAsia="Calibri" w:hAnsi="Cambria" w:cstheme="majorBidi"/>
          <w:sz w:val="24"/>
          <w:szCs w:val="24"/>
          <w:lang w:val="ru-RU" w:bidi="ar-SY"/>
        </w:rPr>
        <w:t>и комисиви, каквито са</w:t>
      </w:r>
      <w:r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 приемане</w:t>
      </w:r>
      <w:r w:rsidR="004329D8" w:rsidRPr="00374DC0">
        <w:rPr>
          <w:rFonts w:ascii="Cambria" w:eastAsia="Calibri" w:hAnsi="Cambria" w:cstheme="majorBidi"/>
          <w:sz w:val="24"/>
          <w:szCs w:val="24"/>
          <w:lang w:val="ru-RU" w:bidi="ar-SY"/>
        </w:rPr>
        <w:t>то</w:t>
      </w:r>
      <w:r w:rsidRPr="00374DC0">
        <w:rPr>
          <w:rFonts w:ascii="Cambria" w:eastAsia="Calibri" w:hAnsi="Cambria" w:cstheme="majorBidi"/>
          <w:sz w:val="24"/>
          <w:szCs w:val="24"/>
          <w:lang w:val="ru-RU" w:bidi="ar-SY"/>
        </w:rPr>
        <w:t>/отхвърляне</w:t>
      </w:r>
      <w:r w:rsidR="004329D8" w:rsidRPr="00374DC0">
        <w:rPr>
          <w:rFonts w:ascii="Cambria" w:eastAsia="Calibri" w:hAnsi="Cambria" w:cstheme="majorBidi"/>
          <w:sz w:val="24"/>
          <w:szCs w:val="24"/>
          <w:lang w:val="ru-RU" w:bidi="ar-SY"/>
        </w:rPr>
        <w:t>то</w:t>
      </w:r>
      <w:r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 на директив</w:t>
      </w:r>
      <w:r w:rsidRPr="00374DC0">
        <w:rPr>
          <w:rFonts w:ascii="Cambria" w:eastAsia="Calibri" w:hAnsi="Cambria" w:cstheme="majorBidi"/>
          <w:sz w:val="24"/>
          <w:szCs w:val="24"/>
          <w:lang w:val="bg-BG" w:bidi="ar-SY"/>
        </w:rPr>
        <w:t xml:space="preserve"> (</w:t>
      </w:r>
      <w:r w:rsidRPr="00374DC0">
        <w:rPr>
          <w:rFonts w:ascii="Cambria" w:eastAsia="Calibri" w:hAnsi="Cambria" w:cstheme="majorBidi"/>
          <w:sz w:val="24"/>
          <w:szCs w:val="24"/>
          <w:rtl/>
          <w:lang w:val="bg-BG" w:bidi="ar-LB"/>
        </w:rPr>
        <w:t>ماشي، حاضر</w:t>
      </w:r>
      <w:r w:rsidRPr="00374DC0">
        <w:rPr>
          <w:rFonts w:ascii="Cambria" w:eastAsia="Calibri" w:hAnsi="Cambria" w:cstheme="majorBidi"/>
          <w:sz w:val="24"/>
          <w:szCs w:val="24"/>
          <w:lang w:val="bg-BG" w:bidi="ar-SY"/>
        </w:rPr>
        <w:t>)</w:t>
      </w:r>
      <w:r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. </w:t>
      </w:r>
      <w:r w:rsidR="00070D7A"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Тук, например, от полза би било обособяване на две микрофункции вместо една. </w:t>
      </w:r>
      <w:r w:rsidR="00382F8F"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Би било добре също така да се приложи по-широко принципът на комбинирано представяне на </w:t>
      </w:r>
      <w:r w:rsidR="004329D8"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микрофункции – инициираща и ответна. </w:t>
      </w:r>
    </w:p>
    <w:p w14:paraId="7518F0BB" w14:textId="2EF9EBAF" w:rsidR="00B1036D" w:rsidRPr="00374DC0" w:rsidRDefault="009C0C07" w:rsidP="00374DC0">
      <w:pPr>
        <w:spacing w:after="0" w:line="360" w:lineRule="auto"/>
        <w:jc w:val="both"/>
        <w:rPr>
          <w:rFonts w:ascii="Cambria" w:eastAsia="Calibri" w:hAnsi="Cambria" w:cstheme="majorBidi"/>
          <w:sz w:val="24"/>
          <w:szCs w:val="24"/>
          <w:lang w:val="bg-BG" w:bidi="ar-SY"/>
        </w:rPr>
      </w:pPr>
      <w:r w:rsidRPr="00374DC0">
        <w:rPr>
          <w:rFonts w:ascii="Cambria" w:eastAsia="Calibri" w:hAnsi="Cambria" w:cstheme="majorBidi"/>
          <w:sz w:val="24"/>
          <w:szCs w:val="24"/>
          <w:lang w:val="ru-RU" w:bidi="ar-SY"/>
        </w:rPr>
        <w:t>Що се отнася до</w:t>
      </w:r>
      <w:r w:rsidR="00B1036D"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 връзката между микрофункции и типове </w:t>
      </w:r>
      <w:r w:rsidR="00355217"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речеви </w:t>
      </w:r>
      <w:r w:rsidR="00B1036D" w:rsidRPr="00374DC0">
        <w:rPr>
          <w:rFonts w:ascii="Cambria" w:eastAsia="Calibri" w:hAnsi="Cambria" w:cstheme="majorBidi"/>
          <w:sz w:val="24"/>
          <w:szCs w:val="24"/>
          <w:lang w:val="ru-RU" w:bidi="ar-SY"/>
        </w:rPr>
        <w:t>актове</w:t>
      </w:r>
      <w:r w:rsidRPr="00374DC0">
        <w:rPr>
          <w:rFonts w:ascii="Cambria" w:eastAsia="Calibri" w:hAnsi="Cambria" w:cstheme="majorBidi"/>
          <w:sz w:val="24"/>
          <w:szCs w:val="24"/>
          <w:lang w:val="ru-RU" w:bidi="ar-SY"/>
        </w:rPr>
        <w:t>,</w:t>
      </w:r>
      <w:r w:rsidR="00355217"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 имам предвид следното: някои от изразите </w:t>
      </w:r>
      <w:r w:rsidR="003C42FE" w:rsidRPr="00374DC0">
        <w:rPr>
          <w:rFonts w:ascii="Cambria" w:eastAsia="Calibri" w:hAnsi="Cambria" w:cstheme="majorBidi"/>
          <w:sz w:val="24"/>
          <w:szCs w:val="24"/>
          <w:lang w:val="ru-RU" w:bidi="ar-SY"/>
        </w:rPr>
        <w:t>сигнализират или изразяват и</w:t>
      </w:r>
      <w:r w:rsidR="00355217" w:rsidRPr="00374DC0">
        <w:rPr>
          <w:rFonts w:ascii="Cambria" w:eastAsia="Calibri" w:hAnsi="Cambria" w:cstheme="majorBidi"/>
          <w:sz w:val="24"/>
          <w:szCs w:val="24"/>
          <w:lang w:val="ru-RU" w:bidi="ar-SY"/>
        </w:rPr>
        <w:t>локуцията на изказването</w:t>
      </w:r>
      <w:r w:rsidR="003C42FE"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 (</w:t>
      </w:r>
      <w:r w:rsidR="003C42FE" w:rsidRPr="00374DC0">
        <w:rPr>
          <w:rFonts w:ascii="Cambria" w:eastAsia="Calibri" w:hAnsi="Cambria" w:cstheme="majorBidi"/>
          <w:sz w:val="24"/>
          <w:szCs w:val="24"/>
          <w:rtl/>
          <w:lang w:val="ru-RU" w:bidi="ar-LB"/>
        </w:rPr>
        <w:t>من فضلك</w:t>
      </w:r>
      <w:r w:rsidR="003C42FE" w:rsidRPr="00374DC0">
        <w:rPr>
          <w:rFonts w:ascii="Cambria" w:eastAsia="Calibri" w:hAnsi="Cambria" w:cstheme="majorBidi"/>
          <w:sz w:val="24"/>
          <w:szCs w:val="24"/>
          <w:lang w:val="bg-BG" w:bidi="ar-LB"/>
        </w:rPr>
        <w:t>)</w:t>
      </w:r>
      <w:r w:rsidR="00355217" w:rsidRPr="00374DC0">
        <w:rPr>
          <w:rFonts w:ascii="Cambria" w:eastAsia="Calibri" w:hAnsi="Cambria" w:cstheme="majorBidi"/>
          <w:sz w:val="24"/>
          <w:szCs w:val="24"/>
          <w:lang w:val="ru-RU" w:bidi="ar-SY"/>
        </w:rPr>
        <w:t>, други</w:t>
      </w:r>
      <w:r w:rsidR="003C42FE" w:rsidRPr="00374DC0">
        <w:rPr>
          <w:rFonts w:ascii="Cambria" w:eastAsia="Calibri" w:hAnsi="Cambria" w:cstheme="majorBidi"/>
          <w:sz w:val="24"/>
          <w:szCs w:val="24"/>
          <w:lang w:val="bg-BG" w:bidi="ar-SY"/>
        </w:rPr>
        <w:t xml:space="preserve"> усилват/смекчават илокуцията (</w:t>
      </w:r>
      <w:r w:rsidR="003C42FE" w:rsidRPr="00374DC0">
        <w:rPr>
          <w:rFonts w:ascii="Cambria" w:eastAsia="Calibri" w:hAnsi="Cambria" w:cstheme="majorBidi"/>
          <w:sz w:val="24"/>
          <w:szCs w:val="24"/>
          <w:rtl/>
          <w:lang w:val="bg-BG" w:bidi="ar-LB"/>
        </w:rPr>
        <w:t>والله</w:t>
      </w:r>
      <w:r w:rsidR="003C42FE" w:rsidRPr="00374DC0">
        <w:rPr>
          <w:rFonts w:ascii="Cambria" w:eastAsia="Calibri" w:hAnsi="Cambria" w:cstheme="majorBidi"/>
          <w:sz w:val="24"/>
          <w:szCs w:val="24"/>
          <w:lang w:val="bg-BG" w:bidi="ar-LB"/>
        </w:rPr>
        <w:t>)</w:t>
      </w:r>
      <w:r w:rsidR="003C42FE" w:rsidRPr="00374DC0">
        <w:rPr>
          <w:rFonts w:ascii="Cambria" w:eastAsia="Calibri" w:hAnsi="Cambria" w:cstheme="majorBidi"/>
          <w:sz w:val="24"/>
          <w:szCs w:val="24"/>
          <w:lang w:val="bg-BG" w:bidi="ar-SY"/>
        </w:rPr>
        <w:t xml:space="preserve">, трети са свързани по принцип със съдържанието на речевия акт, не с илокутивната му сила (модалните изрази), но някои от тях биха могли да се използват и за усилване или смекчаване. </w:t>
      </w:r>
    </w:p>
    <w:p w14:paraId="76A230EA" w14:textId="0BD9B6B1" w:rsidR="00B1036D" w:rsidRPr="00374DC0" w:rsidRDefault="00B1036D" w:rsidP="00374DC0">
      <w:pPr>
        <w:spacing w:after="0" w:line="360" w:lineRule="auto"/>
        <w:jc w:val="both"/>
        <w:rPr>
          <w:rFonts w:ascii="Cambria" w:eastAsia="Calibri" w:hAnsi="Cambria" w:cstheme="majorBidi"/>
          <w:sz w:val="24"/>
          <w:szCs w:val="24"/>
          <w:lang w:val="bg-BG" w:bidi="ar-SY"/>
        </w:rPr>
      </w:pPr>
      <w:r w:rsidRPr="00374DC0">
        <w:rPr>
          <w:rFonts w:ascii="Cambria" w:eastAsia="Calibri" w:hAnsi="Cambria" w:cstheme="majorBidi"/>
          <w:sz w:val="24"/>
          <w:szCs w:val="24"/>
          <w:lang w:val="bg-BG" w:bidi="ar-SY"/>
        </w:rPr>
        <w:t xml:space="preserve">Прецизиране в тези две посоки ще направи по-ясна ползата от включването на типологията на речевите актове като критерий в класификацията. </w:t>
      </w:r>
    </w:p>
    <w:p w14:paraId="6F9C2785" w14:textId="1AA24653" w:rsidR="00355217" w:rsidRDefault="004329D8" w:rsidP="00374DC0">
      <w:pPr>
        <w:spacing w:after="0" w:line="360" w:lineRule="auto"/>
        <w:jc w:val="both"/>
        <w:rPr>
          <w:rFonts w:ascii="Cambria" w:eastAsia="Calibri" w:hAnsi="Cambria" w:cstheme="majorBidi"/>
          <w:sz w:val="24"/>
          <w:szCs w:val="24"/>
          <w:lang w:val="ru-RU" w:bidi="ar-SY"/>
        </w:rPr>
      </w:pPr>
      <w:r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В заключение считам, че представеният от Христина Чобанова </w:t>
      </w:r>
      <w:r w:rsidR="004F6ACB" w:rsidRPr="00374DC0">
        <w:rPr>
          <w:rFonts w:ascii="Cambria" w:eastAsia="Calibri" w:hAnsi="Cambria" w:cstheme="majorBidi"/>
          <w:sz w:val="24"/>
          <w:szCs w:val="24"/>
          <w:lang w:val="ru-RU" w:bidi="ar-SY"/>
        </w:rPr>
        <w:t>дисертационен</w:t>
      </w:r>
      <w:r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 труд е един зрял и премислен научен текст с оригинален приносен характер. Авторефератът отразява точно съдържанието на дисертационния труд. </w:t>
      </w:r>
      <w:r w:rsidR="004F6ACB"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Дисертантката има 3 публикации и две участия в конференции с доклади, свързани с проблематиката на дисертацията. </w:t>
      </w:r>
      <w:r w:rsidR="001648C8" w:rsidRPr="00374DC0">
        <w:rPr>
          <w:rFonts w:ascii="Cambria" w:eastAsia="Calibri" w:hAnsi="Cambria" w:cstheme="majorBidi"/>
          <w:sz w:val="24"/>
          <w:szCs w:val="24"/>
          <w:lang w:val="bg-BG" w:bidi="ar-SY"/>
        </w:rPr>
        <w:t>В</w:t>
      </w:r>
      <w:r w:rsidR="004F6ACB"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сичко това ми дава основание </w:t>
      </w:r>
      <w:r w:rsidR="001648C8"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убедено да подкрепя </w:t>
      </w:r>
      <w:r w:rsidR="004F6ACB"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присъждането на ОНС «доктор» на Христина </w:t>
      </w:r>
      <w:r w:rsidR="001648C8"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Тодорова Чобанова. </w:t>
      </w:r>
    </w:p>
    <w:p w14:paraId="40CB093C" w14:textId="77777777" w:rsidR="00374DC0" w:rsidRPr="00374DC0" w:rsidRDefault="00374DC0" w:rsidP="00374DC0">
      <w:pPr>
        <w:spacing w:after="0" w:line="360" w:lineRule="auto"/>
        <w:jc w:val="both"/>
        <w:rPr>
          <w:rFonts w:ascii="Cambria" w:eastAsia="Calibri" w:hAnsi="Cambria" w:cstheme="majorBidi"/>
          <w:sz w:val="24"/>
          <w:szCs w:val="24"/>
          <w:lang w:val="ru-RU" w:bidi="ar-SY"/>
        </w:rPr>
      </w:pPr>
    </w:p>
    <w:p w14:paraId="22F3809D" w14:textId="7B3D7980" w:rsidR="0098346F" w:rsidRPr="00374DC0" w:rsidRDefault="009C0C07" w:rsidP="00374DC0">
      <w:pPr>
        <w:tabs>
          <w:tab w:val="left" w:pos="3978"/>
        </w:tabs>
        <w:spacing w:after="0" w:line="360" w:lineRule="auto"/>
        <w:jc w:val="both"/>
        <w:rPr>
          <w:rFonts w:ascii="Cambria" w:eastAsia="Calibri" w:hAnsi="Cambria" w:cstheme="majorBidi"/>
          <w:sz w:val="24"/>
          <w:szCs w:val="24"/>
          <w:lang w:val="ru-RU" w:bidi="ar-SY"/>
        </w:rPr>
      </w:pPr>
      <w:r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06.05.2019г. </w:t>
      </w:r>
      <w:r w:rsidRPr="00374DC0">
        <w:rPr>
          <w:rFonts w:ascii="Cambria" w:eastAsia="Calibri" w:hAnsi="Cambria" w:cstheme="majorBidi"/>
          <w:sz w:val="24"/>
          <w:szCs w:val="24"/>
          <w:lang w:val="ru-RU" w:bidi="ar-SY"/>
        </w:rPr>
        <w:tab/>
      </w:r>
      <w:r w:rsidRPr="00374DC0">
        <w:rPr>
          <w:rFonts w:ascii="Cambria" w:eastAsia="Calibri" w:hAnsi="Cambria" w:cstheme="majorBidi"/>
          <w:sz w:val="24"/>
          <w:szCs w:val="24"/>
          <w:lang w:val="ru-RU" w:bidi="ar-SY"/>
        </w:rPr>
        <w:tab/>
      </w:r>
      <w:r w:rsidRPr="00374DC0">
        <w:rPr>
          <w:rFonts w:ascii="Cambria" w:eastAsia="Calibri" w:hAnsi="Cambria" w:cstheme="majorBidi"/>
          <w:sz w:val="24"/>
          <w:szCs w:val="24"/>
          <w:lang w:val="ru-RU" w:bidi="ar-SY"/>
        </w:rPr>
        <w:tab/>
      </w:r>
      <w:r w:rsidR="00374DC0" w:rsidRPr="00374DC0">
        <w:rPr>
          <w:rFonts w:ascii="Cambria" w:eastAsia="Calibri" w:hAnsi="Cambria" w:cstheme="majorBidi"/>
          <w:sz w:val="24"/>
          <w:szCs w:val="24"/>
          <w:lang w:val="ru-RU" w:bidi="ar-SY"/>
        </w:rPr>
        <w:t xml:space="preserve">Рецензент: </w:t>
      </w:r>
    </w:p>
    <w:p w14:paraId="05AFAD43" w14:textId="2CAB83C6" w:rsidR="009C0C07" w:rsidRDefault="009C0C07" w:rsidP="00374DC0">
      <w:pPr>
        <w:tabs>
          <w:tab w:val="left" w:pos="3978"/>
        </w:tabs>
        <w:spacing w:after="0" w:line="360" w:lineRule="auto"/>
        <w:jc w:val="both"/>
        <w:rPr>
          <w:rFonts w:ascii="Cambria" w:eastAsia="Calibri" w:hAnsi="Cambria" w:cstheme="majorBidi"/>
          <w:sz w:val="24"/>
          <w:szCs w:val="24"/>
          <w:lang w:val="ru-RU" w:bidi="ar-SY"/>
        </w:rPr>
      </w:pPr>
      <w:r w:rsidRPr="00374DC0">
        <w:rPr>
          <w:rFonts w:ascii="Cambria" w:eastAsia="Calibri" w:hAnsi="Cambria" w:cstheme="majorBidi"/>
          <w:sz w:val="24"/>
          <w:szCs w:val="24"/>
          <w:lang w:val="ru-RU" w:bidi="ar-SY"/>
        </w:rPr>
        <w:tab/>
      </w:r>
      <w:r w:rsidRPr="00374DC0">
        <w:rPr>
          <w:rFonts w:ascii="Cambria" w:eastAsia="Calibri" w:hAnsi="Cambria" w:cstheme="majorBidi"/>
          <w:sz w:val="24"/>
          <w:szCs w:val="24"/>
          <w:lang w:val="ru-RU" w:bidi="ar-SY"/>
        </w:rPr>
        <w:tab/>
      </w:r>
      <w:r w:rsidRPr="00374DC0">
        <w:rPr>
          <w:rFonts w:ascii="Cambria" w:eastAsia="Calibri" w:hAnsi="Cambria" w:cstheme="majorBidi"/>
          <w:sz w:val="24"/>
          <w:szCs w:val="24"/>
          <w:lang w:val="ru-RU" w:bidi="ar-SY"/>
        </w:rPr>
        <w:tab/>
      </w:r>
      <w:r w:rsidR="00374DC0">
        <w:rPr>
          <w:rFonts w:ascii="Cambria" w:eastAsia="Calibri" w:hAnsi="Cambria" w:cstheme="majorBidi"/>
          <w:sz w:val="24"/>
          <w:szCs w:val="24"/>
          <w:lang w:val="ru-RU" w:bidi="ar-SY"/>
        </w:rPr>
        <w:t>д</w:t>
      </w:r>
      <w:r w:rsidRPr="00374DC0">
        <w:rPr>
          <w:rFonts w:ascii="Cambria" w:eastAsia="Calibri" w:hAnsi="Cambria" w:cstheme="majorBidi"/>
          <w:sz w:val="24"/>
          <w:szCs w:val="24"/>
          <w:lang w:val="ru-RU" w:bidi="ar-SY"/>
        </w:rPr>
        <w:t>оц. д-р Цветомира Пашова</w:t>
      </w:r>
    </w:p>
    <w:p w14:paraId="4AEB1FD7" w14:textId="476B185C" w:rsidR="00374DC0" w:rsidRDefault="00374DC0" w:rsidP="00374DC0">
      <w:pPr>
        <w:tabs>
          <w:tab w:val="left" w:pos="3978"/>
        </w:tabs>
        <w:spacing w:after="0" w:line="360" w:lineRule="auto"/>
        <w:jc w:val="both"/>
        <w:rPr>
          <w:rFonts w:ascii="Cambria" w:eastAsia="Calibri" w:hAnsi="Cambria" w:cstheme="majorBidi"/>
          <w:sz w:val="24"/>
          <w:szCs w:val="24"/>
          <w:lang w:val="ru-RU" w:bidi="ar-SY"/>
        </w:rPr>
      </w:pPr>
      <w:r>
        <w:rPr>
          <w:rFonts w:ascii="Cambria" w:eastAsia="Calibri" w:hAnsi="Cambria" w:cstheme="majorBidi"/>
          <w:sz w:val="24"/>
          <w:szCs w:val="24"/>
          <w:lang w:val="ru-RU" w:bidi="ar-SY"/>
        </w:rPr>
        <w:tab/>
      </w:r>
      <w:r>
        <w:rPr>
          <w:rFonts w:ascii="Cambria" w:eastAsia="Calibri" w:hAnsi="Cambria" w:cstheme="majorBidi"/>
          <w:sz w:val="24"/>
          <w:szCs w:val="24"/>
          <w:lang w:val="ru-RU" w:bidi="ar-SY"/>
        </w:rPr>
        <w:tab/>
      </w:r>
      <w:r>
        <w:rPr>
          <w:rFonts w:ascii="Cambria" w:eastAsia="Calibri" w:hAnsi="Cambria" w:cstheme="majorBidi"/>
          <w:sz w:val="24"/>
          <w:szCs w:val="24"/>
          <w:lang w:val="ru-RU" w:bidi="ar-SY"/>
        </w:rPr>
        <w:tab/>
        <w:t>катедра «Арабистика и семитология»</w:t>
      </w:r>
    </w:p>
    <w:p w14:paraId="72926EE4" w14:textId="7CEDB119" w:rsidR="00374DC0" w:rsidRPr="00374DC0" w:rsidRDefault="00374DC0" w:rsidP="00374DC0">
      <w:pPr>
        <w:tabs>
          <w:tab w:val="left" w:pos="3978"/>
        </w:tabs>
        <w:spacing w:after="0" w:line="360" w:lineRule="auto"/>
        <w:jc w:val="both"/>
        <w:rPr>
          <w:rFonts w:ascii="Cambria" w:eastAsia="Calibri" w:hAnsi="Cambria" w:cstheme="majorBidi"/>
          <w:sz w:val="24"/>
          <w:szCs w:val="24"/>
          <w:lang w:val="ru-RU" w:bidi="ar-SY"/>
        </w:rPr>
      </w:pPr>
      <w:r>
        <w:rPr>
          <w:rFonts w:ascii="Cambria" w:eastAsia="Calibri" w:hAnsi="Cambria" w:cstheme="majorBidi"/>
          <w:sz w:val="24"/>
          <w:szCs w:val="24"/>
          <w:lang w:val="ru-RU" w:bidi="ar-SY"/>
        </w:rPr>
        <w:tab/>
      </w:r>
      <w:r>
        <w:rPr>
          <w:rFonts w:ascii="Cambria" w:eastAsia="Calibri" w:hAnsi="Cambria" w:cstheme="majorBidi"/>
          <w:sz w:val="24"/>
          <w:szCs w:val="24"/>
          <w:lang w:val="ru-RU" w:bidi="ar-SY"/>
        </w:rPr>
        <w:tab/>
      </w:r>
      <w:r>
        <w:rPr>
          <w:rFonts w:ascii="Cambria" w:eastAsia="Calibri" w:hAnsi="Cambria" w:cstheme="majorBidi"/>
          <w:sz w:val="24"/>
          <w:szCs w:val="24"/>
          <w:lang w:val="ru-RU" w:bidi="ar-SY"/>
        </w:rPr>
        <w:tab/>
        <w:t>СУ «Св. Климент Охридски»</w:t>
      </w:r>
    </w:p>
    <w:sectPr w:rsidR="00374DC0" w:rsidRPr="00374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41E5A" w14:textId="77777777" w:rsidR="00FB5D3F" w:rsidRDefault="00FB5D3F" w:rsidP="004F6654">
      <w:pPr>
        <w:spacing w:after="0" w:line="240" w:lineRule="auto"/>
      </w:pPr>
      <w:r>
        <w:separator/>
      </w:r>
    </w:p>
  </w:endnote>
  <w:endnote w:type="continuationSeparator" w:id="0">
    <w:p w14:paraId="2594CF58" w14:textId="77777777" w:rsidR="00FB5D3F" w:rsidRDefault="00FB5D3F" w:rsidP="004F6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92F6D" w14:textId="77777777" w:rsidR="00FB5D3F" w:rsidRDefault="00FB5D3F" w:rsidP="004F6654">
      <w:pPr>
        <w:spacing w:after="0" w:line="240" w:lineRule="auto"/>
      </w:pPr>
      <w:r>
        <w:separator/>
      </w:r>
    </w:p>
  </w:footnote>
  <w:footnote w:type="continuationSeparator" w:id="0">
    <w:p w14:paraId="0CA3D79D" w14:textId="77777777" w:rsidR="00FB5D3F" w:rsidRDefault="00FB5D3F" w:rsidP="004F6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825"/>
    <w:multiLevelType w:val="multilevel"/>
    <w:tmpl w:val="695EC0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2D17E0"/>
    <w:multiLevelType w:val="hybridMultilevel"/>
    <w:tmpl w:val="0BE47406"/>
    <w:lvl w:ilvl="0" w:tplc="AD82D98A">
      <w:start w:val="19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C48DA"/>
    <w:multiLevelType w:val="hybridMultilevel"/>
    <w:tmpl w:val="9D1E1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74D0"/>
    <w:multiLevelType w:val="multilevel"/>
    <w:tmpl w:val="663EC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C006A36"/>
    <w:multiLevelType w:val="hybridMultilevel"/>
    <w:tmpl w:val="AEE4F110"/>
    <w:lvl w:ilvl="0" w:tplc="C9B849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D06EC"/>
    <w:multiLevelType w:val="hybridMultilevel"/>
    <w:tmpl w:val="FB188BE8"/>
    <w:lvl w:ilvl="0" w:tplc="F5E8867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C54D28"/>
    <w:multiLevelType w:val="hybridMultilevel"/>
    <w:tmpl w:val="FD6CDA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F3947"/>
    <w:multiLevelType w:val="hybridMultilevel"/>
    <w:tmpl w:val="3744ABBA"/>
    <w:lvl w:ilvl="0" w:tplc="89AAE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71706"/>
    <w:multiLevelType w:val="hybridMultilevel"/>
    <w:tmpl w:val="E1FAF0A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0D3FE8"/>
    <w:multiLevelType w:val="hybridMultilevel"/>
    <w:tmpl w:val="B1BE5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7560E"/>
    <w:multiLevelType w:val="hybridMultilevel"/>
    <w:tmpl w:val="66149E8C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C5211"/>
    <w:multiLevelType w:val="hybridMultilevel"/>
    <w:tmpl w:val="5F524EA8"/>
    <w:lvl w:ilvl="0" w:tplc="33FA83B8">
      <w:start w:val="1"/>
      <w:numFmt w:val="bullet"/>
      <w:lvlText w:val="-"/>
      <w:lvlJc w:val="left"/>
      <w:pPr>
        <w:ind w:left="6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452443CD"/>
    <w:multiLevelType w:val="multilevel"/>
    <w:tmpl w:val="B136F9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D3452D"/>
    <w:multiLevelType w:val="hybridMultilevel"/>
    <w:tmpl w:val="1F94D65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23408"/>
    <w:multiLevelType w:val="multilevel"/>
    <w:tmpl w:val="A054220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BC6591"/>
    <w:multiLevelType w:val="multilevel"/>
    <w:tmpl w:val="8C5408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5F90B98"/>
    <w:multiLevelType w:val="multilevel"/>
    <w:tmpl w:val="14A425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AA82FC9"/>
    <w:multiLevelType w:val="hybridMultilevel"/>
    <w:tmpl w:val="2A28C7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3033C"/>
    <w:multiLevelType w:val="hybridMultilevel"/>
    <w:tmpl w:val="2D78D8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51E0B"/>
    <w:multiLevelType w:val="hybridMultilevel"/>
    <w:tmpl w:val="A11A103E"/>
    <w:lvl w:ilvl="0" w:tplc="BD644D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94743"/>
    <w:multiLevelType w:val="multilevel"/>
    <w:tmpl w:val="0BF4F3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930BD9"/>
    <w:multiLevelType w:val="hybridMultilevel"/>
    <w:tmpl w:val="BF20E8E2"/>
    <w:lvl w:ilvl="0" w:tplc="E040B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36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01239"/>
    <w:multiLevelType w:val="hybridMultilevel"/>
    <w:tmpl w:val="78DADB26"/>
    <w:lvl w:ilvl="0" w:tplc="04020017">
      <w:start w:val="1"/>
      <w:numFmt w:val="lowerLetter"/>
      <w:lvlText w:val="%1)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BB5ECC"/>
    <w:multiLevelType w:val="hybridMultilevel"/>
    <w:tmpl w:val="5B58CC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573DA"/>
    <w:multiLevelType w:val="multilevel"/>
    <w:tmpl w:val="17A8F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46F18A9"/>
    <w:multiLevelType w:val="multilevel"/>
    <w:tmpl w:val="C094A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9476A38"/>
    <w:multiLevelType w:val="hybridMultilevel"/>
    <w:tmpl w:val="4EEAEFBC"/>
    <w:lvl w:ilvl="0" w:tplc="B0D0C1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60245"/>
    <w:multiLevelType w:val="hybridMultilevel"/>
    <w:tmpl w:val="3EF245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7"/>
  </w:num>
  <w:num w:numId="3">
    <w:abstractNumId w:val="4"/>
  </w:num>
  <w:num w:numId="4">
    <w:abstractNumId w:val="24"/>
  </w:num>
  <w:num w:numId="5">
    <w:abstractNumId w:val="5"/>
  </w:num>
  <w:num w:numId="6">
    <w:abstractNumId w:val="22"/>
  </w:num>
  <w:num w:numId="7">
    <w:abstractNumId w:val="8"/>
  </w:num>
  <w:num w:numId="8">
    <w:abstractNumId w:val="19"/>
  </w:num>
  <w:num w:numId="9">
    <w:abstractNumId w:val="3"/>
  </w:num>
  <w:num w:numId="10">
    <w:abstractNumId w:val="16"/>
  </w:num>
  <w:num w:numId="11">
    <w:abstractNumId w:val="20"/>
  </w:num>
  <w:num w:numId="12">
    <w:abstractNumId w:val="0"/>
  </w:num>
  <w:num w:numId="13">
    <w:abstractNumId w:val="6"/>
  </w:num>
  <w:num w:numId="14">
    <w:abstractNumId w:val="17"/>
  </w:num>
  <w:num w:numId="15">
    <w:abstractNumId w:val="1"/>
  </w:num>
  <w:num w:numId="16">
    <w:abstractNumId w:val="7"/>
  </w:num>
  <w:num w:numId="17">
    <w:abstractNumId w:val="26"/>
  </w:num>
  <w:num w:numId="18">
    <w:abstractNumId w:val="13"/>
  </w:num>
  <w:num w:numId="19">
    <w:abstractNumId w:val="10"/>
  </w:num>
  <w:num w:numId="20">
    <w:abstractNumId w:val="18"/>
  </w:num>
  <w:num w:numId="21">
    <w:abstractNumId w:val="21"/>
  </w:num>
  <w:num w:numId="22">
    <w:abstractNumId w:val="15"/>
  </w:num>
  <w:num w:numId="23">
    <w:abstractNumId w:val="14"/>
  </w:num>
  <w:num w:numId="24">
    <w:abstractNumId w:val="12"/>
  </w:num>
  <w:num w:numId="25">
    <w:abstractNumId w:val="25"/>
  </w:num>
  <w:num w:numId="26">
    <w:abstractNumId w:val="2"/>
  </w:num>
  <w:num w:numId="27">
    <w:abstractNumId w:val="1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EB"/>
    <w:rsid w:val="00037621"/>
    <w:rsid w:val="00044D74"/>
    <w:rsid w:val="00055408"/>
    <w:rsid w:val="00056800"/>
    <w:rsid w:val="00066E48"/>
    <w:rsid w:val="00070D7A"/>
    <w:rsid w:val="000A64FC"/>
    <w:rsid w:val="000C50F5"/>
    <w:rsid w:val="00104013"/>
    <w:rsid w:val="001375C9"/>
    <w:rsid w:val="001648C8"/>
    <w:rsid w:val="001A1C57"/>
    <w:rsid w:val="001F4CD1"/>
    <w:rsid w:val="00200C55"/>
    <w:rsid w:val="002E10EB"/>
    <w:rsid w:val="002E43A3"/>
    <w:rsid w:val="003223B0"/>
    <w:rsid w:val="00350868"/>
    <w:rsid w:val="00353184"/>
    <w:rsid w:val="00353D76"/>
    <w:rsid w:val="00355217"/>
    <w:rsid w:val="00366D4C"/>
    <w:rsid w:val="00373E88"/>
    <w:rsid w:val="00374DC0"/>
    <w:rsid w:val="00382F8F"/>
    <w:rsid w:val="003B2599"/>
    <w:rsid w:val="003C42FE"/>
    <w:rsid w:val="003D1ECF"/>
    <w:rsid w:val="003D2FC5"/>
    <w:rsid w:val="0041471F"/>
    <w:rsid w:val="004329D8"/>
    <w:rsid w:val="00453AB9"/>
    <w:rsid w:val="004563F5"/>
    <w:rsid w:val="004D7CBC"/>
    <w:rsid w:val="004E0EA2"/>
    <w:rsid w:val="004F6654"/>
    <w:rsid w:val="004F6ACB"/>
    <w:rsid w:val="0051584A"/>
    <w:rsid w:val="00516115"/>
    <w:rsid w:val="00573E6A"/>
    <w:rsid w:val="005C0916"/>
    <w:rsid w:val="005F7DD4"/>
    <w:rsid w:val="00680456"/>
    <w:rsid w:val="00683E7B"/>
    <w:rsid w:val="0071609E"/>
    <w:rsid w:val="00727810"/>
    <w:rsid w:val="007A774A"/>
    <w:rsid w:val="007B52C0"/>
    <w:rsid w:val="007C7BB4"/>
    <w:rsid w:val="00815769"/>
    <w:rsid w:val="00815A7A"/>
    <w:rsid w:val="00852514"/>
    <w:rsid w:val="008539C3"/>
    <w:rsid w:val="0085682A"/>
    <w:rsid w:val="008745A1"/>
    <w:rsid w:val="008A249A"/>
    <w:rsid w:val="008A42EC"/>
    <w:rsid w:val="00913AD9"/>
    <w:rsid w:val="0098346F"/>
    <w:rsid w:val="009914AF"/>
    <w:rsid w:val="009B602A"/>
    <w:rsid w:val="009C0C07"/>
    <w:rsid w:val="009E1E60"/>
    <w:rsid w:val="009F1046"/>
    <w:rsid w:val="009F5B39"/>
    <w:rsid w:val="00A30120"/>
    <w:rsid w:val="00A807F5"/>
    <w:rsid w:val="00AA0819"/>
    <w:rsid w:val="00B1036D"/>
    <w:rsid w:val="00B2508B"/>
    <w:rsid w:val="00BC436E"/>
    <w:rsid w:val="00BC6C90"/>
    <w:rsid w:val="00BD1341"/>
    <w:rsid w:val="00BF2C7D"/>
    <w:rsid w:val="00C207FC"/>
    <w:rsid w:val="00C2607C"/>
    <w:rsid w:val="00CD1BCC"/>
    <w:rsid w:val="00D210D6"/>
    <w:rsid w:val="00D62116"/>
    <w:rsid w:val="00D75105"/>
    <w:rsid w:val="00DA1565"/>
    <w:rsid w:val="00DC3EFB"/>
    <w:rsid w:val="00E22D1F"/>
    <w:rsid w:val="00E30B79"/>
    <w:rsid w:val="00E4014D"/>
    <w:rsid w:val="00E43D1C"/>
    <w:rsid w:val="00E75FD8"/>
    <w:rsid w:val="00EB3815"/>
    <w:rsid w:val="00EF6A7B"/>
    <w:rsid w:val="00F95E9B"/>
    <w:rsid w:val="00FB5D3F"/>
    <w:rsid w:val="00FB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3EE9"/>
  <w15:chartTrackingRefBased/>
  <w15:docId w15:val="{0ED2DC11-A360-4DE5-BD3C-569E71B6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0E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F6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6654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4F665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4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CD1"/>
  </w:style>
  <w:style w:type="paragraph" w:styleId="Footer">
    <w:name w:val="footer"/>
    <w:basedOn w:val="Normal"/>
    <w:link w:val="FooterChar"/>
    <w:uiPriority w:val="99"/>
    <w:unhideWhenUsed/>
    <w:rsid w:val="001F4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CD1"/>
  </w:style>
  <w:style w:type="character" w:styleId="CommentReference">
    <w:name w:val="annotation reference"/>
    <w:basedOn w:val="DefaultParagraphFont"/>
    <w:uiPriority w:val="99"/>
    <w:semiHidden/>
    <w:unhideWhenUsed/>
    <w:rsid w:val="00853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9C3"/>
    <w:rPr>
      <w:rFonts w:ascii="Times New Roman" w:eastAsia="Times New Roman" w:hAnsi="Times New Roman" w:cs="Times New Roman"/>
      <w:sz w:val="20"/>
      <w:szCs w:val="20"/>
      <w:lang w:val="bg-BG"/>
    </w:rPr>
  </w:style>
  <w:style w:type="table" w:customStyle="1" w:styleId="PlainTable11">
    <w:name w:val="Plain Table 11"/>
    <w:basedOn w:val="TableNormal"/>
    <w:uiPriority w:val="41"/>
    <w:rsid w:val="0085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7C7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17641-B77E-4766-AE94-3E109FB2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3105</Words>
  <Characters>17700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Tsveta Pashova</dc:creator>
  <cp:keywords/>
  <dc:description/>
  <cp:lastModifiedBy>Lilia</cp:lastModifiedBy>
  <cp:revision>2</cp:revision>
  <dcterms:created xsi:type="dcterms:W3CDTF">2019-05-07T12:54:00Z</dcterms:created>
  <dcterms:modified xsi:type="dcterms:W3CDTF">2019-05-07T12:54:00Z</dcterms:modified>
</cp:coreProperties>
</file>