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07" w:rsidRPr="007609BC" w:rsidRDefault="00074D07" w:rsidP="00074D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09BC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074D07" w:rsidRPr="007609BC" w:rsidRDefault="00074D07" w:rsidP="00074D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bidi="ar-SY"/>
        </w:rPr>
      </w:pPr>
      <w:r w:rsidRPr="007609BC">
        <w:rPr>
          <w:rFonts w:ascii="Times New Roman" w:hAnsi="Times New Roman" w:cs="Times New Roman"/>
          <w:sz w:val="24"/>
          <w:szCs w:val="24"/>
          <w:lang w:val="bg-BG"/>
        </w:rPr>
        <w:t xml:space="preserve">за дисертационния труд на </w:t>
      </w:r>
      <w:r w:rsidRPr="007609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Христина </w:t>
      </w:r>
      <w:r w:rsidR="00EF54BF" w:rsidRPr="007609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Тодорова </w:t>
      </w:r>
      <w:r w:rsidRPr="007609BC">
        <w:rPr>
          <w:rFonts w:ascii="Times New Roman" w:hAnsi="Times New Roman" w:cs="Times New Roman"/>
          <w:b/>
          <w:sz w:val="24"/>
          <w:szCs w:val="24"/>
          <w:lang w:val="bg-BG"/>
        </w:rPr>
        <w:t>Чобанова</w:t>
      </w:r>
      <w:r w:rsidRPr="007609BC">
        <w:rPr>
          <w:rFonts w:ascii="Times New Roman" w:hAnsi="Times New Roman" w:cs="Times New Roman"/>
          <w:sz w:val="24"/>
          <w:szCs w:val="24"/>
          <w:lang w:val="bg-BG"/>
        </w:rPr>
        <w:t xml:space="preserve"> „Социолингвистични елементи на комуникативната компетентност при овладяването на арабски език от българи</w:t>
      </w:r>
      <w:r w:rsidRPr="007609BC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“</w:t>
      </w:r>
      <w:r w:rsidR="00EF54BF" w:rsidRPr="007609BC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,</w:t>
      </w:r>
      <w:r w:rsidRPr="007609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609BC">
        <w:rPr>
          <w:rFonts w:ascii="Times New Roman" w:hAnsi="Times New Roman" w:cs="Times New Roman"/>
          <w:sz w:val="24"/>
          <w:szCs w:val="24"/>
        </w:rPr>
        <w:t xml:space="preserve">представен пред научно жури за присъждане на </w:t>
      </w:r>
      <w:r w:rsidR="00EF54BF" w:rsidRPr="007609BC">
        <w:rPr>
          <w:rFonts w:ascii="Times New Roman" w:hAnsi="Times New Roman" w:cs="Times New Roman"/>
          <w:sz w:val="24"/>
          <w:szCs w:val="24"/>
          <w:lang w:val="bg-BG"/>
        </w:rPr>
        <w:t xml:space="preserve">образователната и </w:t>
      </w:r>
      <w:r w:rsidR="00EF54BF" w:rsidRPr="007609BC">
        <w:rPr>
          <w:rFonts w:ascii="Times New Roman" w:hAnsi="Times New Roman" w:cs="Times New Roman"/>
          <w:sz w:val="24"/>
          <w:szCs w:val="24"/>
        </w:rPr>
        <w:t>научна</w:t>
      </w:r>
      <w:r w:rsidRPr="007609BC">
        <w:rPr>
          <w:rFonts w:ascii="Times New Roman" w:hAnsi="Times New Roman" w:cs="Times New Roman"/>
          <w:sz w:val="24"/>
          <w:szCs w:val="24"/>
        </w:rPr>
        <w:t xml:space="preserve"> степен „доктор</w:t>
      </w:r>
      <w:r w:rsidRPr="007609BC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“</w:t>
      </w:r>
      <w:r w:rsidR="00EF54BF" w:rsidRPr="007609BC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по професионално направление 2.1 Филология / Семито-хамидски езици (Арабски език)</w:t>
      </w:r>
    </w:p>
    <w:p w:rsidR="00074D07" w:rsidRDefault="00074D07" w:rsidP="00074D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bidi="ar-SY"/>
        </w:rPr>
      </w:pPr>
      <w:r w:rsidRPr="007609BC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Рецензент: доц. д-р Катя </w:t>
      </w:r>
      <w:r w:rsidR="00EF54BF" w:rsidRPr="007609BC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Грозева </w:t>
      </w:r>
      <w:r w:rsidRPr="007609BC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Исса</w:t>
      </w:r>
    </w:p>
    <w:p w:rsidR="003B5C08" w:rsidRPr="007609BC" w:rsidRDefault="003B5C08" w:rsidP="00074D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074D07" w:rsidRDefault="00074D07" w:rsidP="00937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367F">
        <w:rPr>
          <w:rFonts w:ascii="Times New Roman" w:hAnsi="Times New Roman" w:cs="Times New Roman"/>
          <w:sz w:val="24"/>
          <w:szCs w:val="24"/>
        </w:rPr>
        <w:t xml:space="preserve">Представеният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дисертационен </w:t>
      </w:r>
      <w:r w:rsidRPr="0097367F">
        <w:rPr>
          <w:rFonts w:ascii="Times New Roman" w:hAnsi="Times New Roman" w:cs="Times New Roman"/>
          <w:sz w:val="24"/>
          <w:szCs w:val="24"/>
        </w:rPr>
        <w:t>тр</w:t>
      </w:r>
      <w:r w:rsidR="00D11FA4">
        <w:rPr>
          <w:rFonts w:ascii="Times New Roman" w:hAnsi="Times New Roman" w:cs="Times New Roman"/>
          <w:sz w:val="24"/>
          <w:szCs w:val="24"/>
        </w:rPr>
        <w:t xml:space="preserve">уд обхваща </w:t>
      </w:r>
      <w:r w:rsidRPr="0097367F">
        <w:rPr>
          <w:rFonts w:ascii="Times New Roman" w:hAnsi="Times New Roman" w:cs="Times New Roman"/>
          <w:sz w:val="24"/>
          <w:szCs w:val="24"/>
        </w:rPr>
        <w:t xml:space="preserve">актуална </w:t>
      </w:r>
      <w:r w:rsidR="00D11FA4">
        <w:rPr>
          <w:rFonts w:ascii="Times New Roman" w:hAnsi="Times New Roman" w:cs="Times New Roman"/>
          <w:sz w:val="24"/>
          <w:szCs w:val="24"/>
          <w:lang w:val="bg-BG"/>
        </w:rPr>
        <w:t>проблематика, свързана с езиковите компоненти (ЕК) на социолингвистичната комуникативна компетентност (СЛКК) в чуждоезиковото обучение</w:t>
      </w:r>
      <w:r w:rsidR="0091272A">
        <w:rPr>
          <w:rFonts w:ascii="Times New Roman" w:hAnsi="Times New Roman" w:cs="Times New Roman"/>
          <w:sz w:val="24"/>
          <w:szCs w:val="24"/>
          <w:lang w:val="bg-BG"/>
        </w:rPr>
        <w:t xml:space="preserve"> (ЧЕО)</w:t>
      </w:r>
      <w:r w:rsidR="00D11FA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2C00BD">
        <w:rPr>
          <w:rFonts w:ascii="Times New Roman" w:hAnsi="Times New Roman" w:cs="Times New Roman"/>
          <w:sz w:val="24"/>
          <w:szCs w:val="24"/>
          <w:lang w:val="bg-BG"/>
        </w:rPr>
        <w:t>Социално-</w:t>
      </w:r>
      <w:r w:rsidR="00273C77">
        <w:rPr>
          <w:rFonts w:ascii="Times New Roman" w:hAnsi="Times New Roman" w:cs="Times New Roman"/>
          <w:sz w:val="24"/>
          <w:szCs w:val="24"/>
          <w:lang w:val="bg-BG"/>
        </w:rPr>
        <w:t>комуникати</w:t>
      </w:r>
      <w:r w:rsidR="002C00BD">
        <w:rPr>
          <w:rFonts w:ascii="Times New Roman" w:hAnsi="Times New Roman" w:cs="Times New Roman"/>
          <w:sz w:val="24"/>
          <w:szCs w:val="24"/>
          <w:lang w:val="bg-BG"/>
        </w:rPr>
        <w:t xml:space="preserve">вните задачи, </w:t>
      </w:r>
      <w:r w:rsidR="00273C77">
        <w:rPr>
          <w:rFonts w:ascii="Times New Roman" w:hAnsi="Times New Roman" w:cs="Times New Roman"/>
          <w:sz w:val="24"/>
          <w:szCs w:val="24"/>
          <w:lang w:val="bg-BG"/>
        </w:rPr>
        <w:t>възникнали в т.нар. „постметодическа</w:t>
      </w:r>
      <w:r w:rsidR="00273C77" w:rsidRPr="00273C77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“</w:t>
      </w:r>
      <w:r w:rsidR="00273C77">
        <w:rPr>
          <w:rFonts w:ascii="Times New Roman" w:hAnsi="Times New Roman" w:cs="Times New Roman"/>
          <w:sz w:val="24"/>
          <w:szCs w:val="24"/>
          <w:lang w:val="bg-BG"/>
        </w:rPr>
        <w:t xml:space="preserve"> ера, </w:t>
      </w:r>
      <w:r w:rsidR="002C00BD">
        <w:rPr>
          <w:rFonts w:ascii="Times New Roman" w:hAnsi="Times New Roman" w:cs="Times New Roman"/>
          <w:sz w:val="24"/>
          <w:szCs w:val="24"/>
          <w:lang w:val="bg-BG"/>
        </w:rPr>
        <w:t xml:space="preserve">описани </w:t>
      </w:r>
      <w:r w:rsidR="00273C77">
        <w:rPr>
          <w:rFonts w:ascii="Times New Roman" w:hAnsi="Times New Roman" w:cs="Times New Roman"/>
          <w:sz w:val="24"/>
          <w:szCs w:val="24"/>
          <w:lang w:val="bg-BG"/>
        </w:rPr>
        <w:t xml:space="preserve">предимно </w:t>
      </w:r>
      <w:r w:rsidR="002C00BD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2A4A1D" w:rsidRPr="003C53B6">
        <w:rPr>
          <w:rFonts w:ascii="Times New Roman" w:eastAsia="Times New Roman" w:hAnsi="Times New Roman" w:cs="Times New Roman"/>
          <w:i/>
          <w:iCs/>
          <w:sz w:val="24"/>
          <w:szCs w:val="24"/>
          <w:lang w:val="bg-BG" w:bidi="ar-SY"/>
        </w:rPr>
        <w:t xml:space="preserve">Общата европейска референтна рамка за изучаване, преподаване и сертифициране на чужди езици </w:t>
      </w:r>
      <w:r w:rsidR="002A4A1D" w:rsidRPr="002A4A1D">
        <w:rPr>
          <w:rFonts w:ascii="Times New Roman" w:eastAsia="Times New Roman" w:hAnsi="Times New Roman" w:cs="Times New Roman"/>
          <w:iCs/>
          <w:sz w:val="24"/>
          <w:szCs w:val="24"/>
          <w:lang w:val="bg-BG" w:bidi="ar-SY"/>
        </w:rPr>
        <w:t>(</w:t>
      </w:r>
      <w:r w:rsidR="00273C77">
        <w:rPr>
          <w:rFonts w:ascii="Times New Roman" w:hAnsi="Times New Roman" w:cs="Times New Roman"/>
          <w:sz w:val="24"/>
          <w:szCs w:val="24"/>
          <w:lang w:val="bg-BG"/>
        </w:rPr>
        <w:t>ОЕЕР</w:t>
      </w:r>
      <w:r w:rsidR="002A4A1D">
        <w:rPr>
          <w:rFonts w:ascii="Times New Roman" w:hAnsi="Times New Roman" w:cs="Times New Roman"/>
          <w:sz w:val="24"/>
          <w:szCs w:val="24"/>
          <w:lang w:val="bg-BG"/>
        </w:rPr>
        <w:t xml:space="preserve">), </w:t>
      </w:r>
      <w:r w:rsidR="002A4A1D" w:rsidRPr="003C53B6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публикувана през</w:t>
      </w:r>
      <w:r w:rsidR="002A4A1D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2001 г. и неколкократно усъвършенствана впоследствие</w:t>
      </w:r>
      <w:r w:rsidR="00FB4728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(</w:t>
      </w:r>
      <w:r w:rsidR="00897B37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до</w:t>
      </w:r>
      <w:r w:rsidR="00FB4728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2018)</w:t>
      </w:r>
      <w:r w:rsidR="002A4A1D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, както</w:t>
      </w:r>
      <w:r w:rsidR="002A4A1D">
        <w:rPr>
          <w:rFonts w:ascii="Times New Roman" w:hAnsi="Times New Roman" w:cs="Times New Roman"/>
          <w:sz w:val="24"/>
          <w:szCs w:val="24"/>
          <w:lang w:val="bg-BG"/>
        </w:rPr>
        <w:t xml:space="preserve"> и в </w:t>
      </w:r>
      <w:r w:rsidR="002A4A1D" w:rsidRPr="003C53B6">
        <w:rPr>
          <w:rFonts w:ascii="Times New Roman" w:eastAsia="Times New Roman" w:hAnsi="Times New Roman" w:cs="Times New Roman"/>
          <w:i/>
          <w:iCs/>
          <w:sz w:val="24"/>
          <w:szCs w:val="24"/>
          <w:lang w:val="bg-BG" w:bidi="ar-SY"/>
        </w:rPr>
        <w:t>Стандарти</w:t>
      </w:r>
      <w:r w:rsidR="0091272A">
        <w:rPr>
          <w:rFonts w:ascii="Times New Roman" w:eastAsia="Times New Roman" w:hAnsi="Times New Roman" w:cs="Times New Roman"/>
          <w:i/>
          <w:iCs/>
          <w:sz w:val="24"/>
          <w:szCs w:val="24"/>
          <w:lang w:val="bg-BG" w:bidi="ar-SY"/>
        </w:rPr>
        <w:t>те</w:t>
      </w:r>
      <w:r w:rsidR="002A4A1D" w:rsidRPr="003C53B6">
        <w:rPr>
          <w:rFonts w:ascii="Times New Roman" w:eastAsia="Times New Roman" w:hAnsi="Times New Roman" w:cs="Times New Roman"/>
          <w:i/>
          <w:iCs/>
          <w:sz w:val="24"/>
          <w:szCs w:val="24"/>
          <w:lang w:val="bg-BG" w:bidi="ar-SY"/>
        </w:rPr>
        <w:t xml:space="preserve"> за чуждоезиковото обучение през 21-ви век</w:t>
      </w:r>
      <w:r w:rsidR="002A4A1D" w:rsidRPr="003C53B6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, издаден</w:t>
      </w:r>
      <w:r w:rsidR="0091272A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и</w:t>
      </w:r>
      <w:r w:rsidR="002A4A1D" w:rsidRPr="003C53B6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от Американски</w:t>
      </w:r>
      <w:r w:rsidR="0091272A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я</w:t>
      </w:r>
      <w:r w:rsidR="002A4A1D" w:rsidRPr="003C53B6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съвет по преподаване на чужди езици през 1999 г</w:t>
      </w:r>
      <w:r w:rsidR="002A4A1D" w:rsidRPr="002A4A1D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. </w:t>
      </w:r>
      <w:r w:rsidR="002A4A1D" w:rsidRPr="002A4A1D">
        <w:rPr>
          <w:rFonts w:ascii="Times New Roman" w:eastAsia="Times New Roman" w:hAnsi="Times New Roman" w:cs="Times New Roman"/>
          <w:iCs/>
          <w:sz w:val="24"/>
          <w:szCs w:val="24"/>
          <w:lang w:val="bg-BG" w:bidi="ar-SY"/>
        </w:rPr>
        <w:t>(САСПЧЕ)</w:t>
      </w:r>
      <w:r w:rsidR="00FB4728">
        <w:rPr>
          <w:rFonts w:ascii="Times New Roman" w:eastAsia="Times New Roman" w:hAnsi="Times New Roman" w:cs="Times New Roman"/>
          <w:iCs/>
          <w:sz w:val="24"/>
          <w:szCs w:val="24"/>
          <w:lang w:val="bg-BG" w:bidi="ar-SY"/>
        </w:rPr>
        <w:t xml:space="preserve"> (последно издание 2012)</w:t>
      </w:r>
      <w:r w:rsidR="00273C77" w:rsidRPr="002A4A1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73C77">
        <w:rPr>
          <w:rFonts w:ascii="Times New Roman" w:hAnsi="Times New Roman" w:cs="Times New Roman"/>
          <w:sz w:val="24"/>
          <w:szCs w:val="24"/>
          <w:lang w:val="bg-BG"/>
        </w:rPr>
        <w:t xml:space="preserve"> провокират авторитетни теоретични изследвания в </w:t>
      </w:r>
      <w:r w:rsidR="00937B55">
        <w:rPr>
          <w:rFonts w:ascii="Times New Roman" w:hAnsi="Times New Roman" w:cs="Times New Roman"/>
          <w:sz w:val="24"/>
          <w:szCs w:val="24"/>
          <w:lang w:val="bg-BG"/>
        </w:rPr>
        <w:t>съвремен</w:t>
      </w:r>
      <w:r w:rsidR="002C00BD">
        <w:rPr>
          <w:rFonts w:ascii="Times New Roman" w:hAnsi="Times New Roman" w:cs="Times New Roman"/>
          <w:sz w:val="24"/>
          <w:szCs w:val="24"/>
          <w:lang w:val="bg-BG"/>
        </w:rPr>
        <w:t xml:space="preserve">ната социолингвистична научна литература, </w:t>
      </w:r>
      <w:r w:rsidR="00273C77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2C00BD">
        <w:rPr>
          <w:rFonts w:ascii="Times New Roman" w:hAnsi="Times New Roman" w:cs="Times New Roman"/>
          <w:sz w:val="24"/>
          <w:szCs w:val="24"/>
          <w:lang w:val="bg-BG"/>
        </w:rPr>
        <w:t xml:space="preserve">оригиналните документи </w:t>
      </w:r>
      <w:r w:rsidR="00273C77">
        <w:rPr>
          <w:rFonts w:ascii="Times New Roman" w:hAnsi="Times New Roman" w:cs="Times New Roman"/>
          <w:sz w:val="24"/>
          <w:szCs w:val="24"/>
          <w:lang w:val="bg-BG"/>
        </w:rPr>
        <w:t xml:space="preserve">задават модели в ЧЕО, прилагани </w:t>
      </w:r>
      <w:r w:rsidR="00937B55">
        <w:rPr>
          <w:rFonts w:ascii="Times New Roman" w:hAnsi="Times New Roman" w:cs="Times New Roman"/>
          <w:sz w:val="24"/>
          <w:szCs w:val="24"/>
          <w:lang w:val="bg-BG"/>
        </w:rPr>
        <w:t xml:space="preserve">в световен мащаб, особено в европейските страни, включително в България. По отношение на преподаването на арабския език като чужд </w:t>
      </w:r>
      <w:r w:rsidR="0056331D">
        <w:rPr>
          <w:rFonts w:ascii="Times New Roman" w:hAnsi="Times New Roman" w:cs="Times New Roman"/>
          <w:sz w:val="24"/>
          <w:szCs w:val="24"/>
          <w:lang w:val="bg-BG"/>
        </w:rPr>
        <w:t xml:space="preserve">(ПАЕЧ) </w:t>
      </w:r>
      <w:r w:rsidR="00937B55">
        <w:rPr>
          <w:rFonts w:ascii="Times New Roman" w:hAnsi="Times New Roman" w:cs="Times New Roman"/>
          <w:sz w:val="24"/>
          <w:szCs w:val="24"/>
          <w:lang w:val="bg-BG"/>
        </w:rPr>
        <w:t xml:space="preserve">темата е </w:t>
      </w:r>
      <w:r w:rsidR="0091272A">
        <w:rPr>
          <w:rFonts w:ascii="Times New Roman" w:hAnsi="Times New Roman" w:cs="Times New Roman"/>
          <w:sz w:val="24"/>
          <w:szCs w:val="24"/>
          <w:lang w:val="bg-BG"/>
        </w:rPr>
        <w:t xml:space="preserve">почти непозната, абсолютно </w:t>
      </w:r>
      <w:r w:rsidR="00937B55">
        <w:rPr>
          <w:rFonts w:ascii="Times New Roman" w:hAnsi="Times New Roman" w:cs="Times New Roman"/>
          <w:sz w:val="24"/>
          <w:szCs w:val="24"/>
          <w:lang w:val="bg-BG"/>
        </w:rPr>
        <w:t>неизследван</w:t>
      </w:r>
      <w:r w:rsidR="00FB4728">
        <w:rPr>
          <w:rFonts w:ascii="Times New Roman" w:hAnsi="Times New Roman" w:cs="Times New Roman"/>
          <w:sz w:val="24"/>
          <w:szCs w:val="24"/>
          <w:lang w:val="bg-BG"/>
        </w:rPr>
        <w:t xml:space="preserve">а досега в нашата страна. Това </w:t>
      </w:r>
      <w:r w:rsidR="00937B55">
        <w:rPr>
          <w:rFonts w:ascii="Times New Roman" w:hAnsi="Times New Roman" w:cs="Times New Roman"/>
          <w:sz w:val="24"/>
          <w:szCs w:val="24"/>
          <w:lang w:val="bg-BG"/>
        </w:rPr>
        <w:t xml:space="preserve">придава на дисертацията </w:t>
      </w:r>
      <w:r w:rsidR="00E047F9">
        <w:rPr>
          <w:rFonts w:ascii="Times New Roman" w:hAnsi="Times New Roman" w:cs="Times New Roman"/>
          <w:sz w:val="24"/>
          <w:szCs w:val="24"/>
          <w:lang w:val="bg-BG"/>
        </w:rPr>
        <w:t>първостепенна важност и представлява</w:t>
      </w:r>
      <w:r w:rsidR="009127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6331D">
        <w:rPr>
          <w:rFonts w:ascii="Times New Roman" w:hAnsi="Times New Roman" w:cs="Times New Roman"/>
          <w:sz w:val="24"/>
          <w:szCs w:val="24"/>
          <w:lang w:val="bg-BG"/>
        </w:rPr>
        <w:t>безспорен принос</w:t>
      </w:r>
      <w:r w:rsidR="0091272A">
        <w:rPr>
          <w:rFonts w:ascii="Times New Roman" w:hAnsi="Times New Roman" w:cs="Times New Roman"/>
          <w:sz w:val="24"/>
          <w:szCs w:val="24"/>
          <w:lang w:val="bg-BG"/>
        </w:rPr>
        <w:t xml:space="preserve"> в българското езикознание със своето</w:t>
      </w:r>
      <w:r w:rsidR="0056331D">
        <w:rPr>
          <w:rFonts w:ascii="Times New Roman" w:hAnsi="Times New Roman" w:cs="Times New Roman"/>
          <w:sz w:val="24"/>
          <w:szCs w:val="24"/>
          <w:lang w:val="bg-BG"/>
        </w:rPr>
        <w:t xml:space="preserve"> новаторство, </w:t>
      </w:r>
      <w:r w:rsidR="00937B55">
        <w:rPr>
          <w:rFonts w:ascii="Times New Roman" w:hAnsi="Times New Roman" w:cs="Times New Roman"/>
          <w:sz w:val="24"/>
          <w:szCs w:val="24"/>
          <w:lang w:val="bg-BG"/>
        </w:rPr>
        <w:t>оригиналност, информативност и актуалност.</w:t>
      </w:r>
    </w:p>
    <w:p w:rsidR="00AA356C" w:rsidRDefault="00E047F9" w:rsidP="00AA35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Дисертацията е в обем от 331 страници, съдържа 3 фигури, една графика и 48 таблици. Библиографията обхваща 190 заглавия, а приложението – списък на използваните съкращения, списък на изследваните учебници и 14 диаграми. Авторефератът успешно представя основните акценти на труда.</w:t>
      </w:r>
    </w:p>
    <w:p w:rsidR="00810986" w:rsidRDefault="00BD0561" w:rsidP="00810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Още </w:t>
      </w:r>
      <w:r w:rsidR="00463077">
        <w:rPr>
          <w:rFonts w:ascii="Times New Roman" w:hAnsi="Times New Roman" w:cs="Times New Roman"/>
          <w:sz w:val="24"/>
          <w:szCs w:val="24"/>
          <w:lang w:val="bg-BG"/>
        </w:rPr>
        <w:t>от увода става ясно, че дисертантката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356C">
        <w:rPr>
          <w:rFonts w:ascii="Times New Roman" w:hAnsi="Times New Roman" w:cs="Times New Roman"/>
          <w:sz w:val="24"/>
          <w:szCs w:val="24"/>
          <w:lang w:val="bg-BG"/>
        </w:rPr>
        <w:t xml:space="preserve">няма намерение сляпо да се доверява на предписанията </w:t>
      </w:r>
      <w:r w:rsidR="00AA356C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на</w:t>
      </w:r>
      <w:r w:rsidR="00AA356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356C" w:rsidRPr="003C53B6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двете рамки</w:t>
      </w:r>
      <w:r w:rsidR="00AA356C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, доколкото те</w:t>
      </w:r>
      <w:r w:rsidR="00AA356C" w:rsidRPr="003C53B6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</w:t>
      </w:r>
      <w:r w:rsidR="00FD635A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„</w:t>
      </w:r>
      <w:r w:rsidR="00AA356C" w:rsidRPr="003C53B6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споменават в референциите си нивото на владеене на езика, близко до това на носителите му, но не поставят достигането на такова ниво като крайна цел (в учебни условия) поради нейната нереалистичност и нееднаква осъществимост за всички учещи, както и поради факта, че самото ниво на носителите на езика не е описано като умения на владеене за нито един език</w:t>
      </w:r>
      <w:r w:rsidR="007A5240" w:rsidRPr="007609BC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“</w:t>
      </w:r>
      <w:r w:rsidR="00D060E1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(стр. 4)</w:t>
      </w:r>
      <w:r w:rsidR="00AA356C" w:rsidRPr="003C53B6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.</w:t>
      </w:r>
      <w:r w:rsidR="00FD635A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</w:t>
      </w:r>
      <w:r w:rsidR="00FD635A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lastRenderedPageBreak/>
        <w:t>Въпреки че отлично познава всички варианти и на двата документа, авторката си задава въпроси, възникнали в дългогодишната й преподавателска практика</w:t>
      </w:r>
      <w:r w:rsidR="00D060E1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: </w:t>
      </w:r>
      <w:r w:rsidR="00D060E1" w:rsidRPr="00D060E1">
        <w:rPr>
          <w:rFonts w:ascii="Times New Roman" w:eastAsia="Times New Roman" w:hAnsi="Times New Roman" w:cs="Times New Roman"/>
          <w:b/>
          <w:sz w:val="24"/>
          <w:szCs w:val="24"/>
          <w:lang w:val="bg-BG" w:bidi="ar-SY"/>
        </w:rPr>
        <w:t>какъв</w:t>
      </w:r>
      <w:r w:rsidR="00D060E1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да бъде обемът</w:t>
      </w:r>
      <w:r w:rsidR="00FD635A" w:rsidRPr="003C53B6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, </w:t>
      </w:r>
      <w:r w:rsidR="00D060E1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който </w:t>
      </w:r>
      <w:r w:rsidR="00FD635A" w:rsidRPr="003C53B6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учещите да разпознават, да преценяват от социологичен аспект и да използват самостоятел</w:t>
      </w:r>
      <w:r w:rsidR="00D060E1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но във всяка културна ситуация, предполагаща</w:t>
      </w:r>
      <w:r w:rsidR="00FD635A" w:rsidRPr="003C53B6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използване на ЕК на СЛК</w:t>
      </w:r>
      <w:r w:rsidR="00D060E1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; </w:t>
      </w:r>
      <w:r w:rsidR="00FD635A" w:rsidRPr="00D060E1">
        <w:rPr>
          <w:rFonts w:ascii="Times New Roman" w:eastAsia="Times New Roman" w:hAnsi="Times New Roman" w:cs="Times New Roman"/>
          <w:b/>
          <w:sz w:val="24"/>
          <w:szCs w:val="24"/>
          <w:lang w:val="bg-BG" w:bidi="ar-SY"/>
        </w:rPr>
        <w:t>кои</w:t>
      </w:r>
      <w:r w:rsidR="00B47E53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социални групи в обществото </w:t>
      </w:r>
      <w:r w:rsidR="00FD635A" w:rsidRPr="003C53B6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цел или в интерн</w:t>
      </w:r>
      <w:r w:rsidR="00D060E1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ационалната общност </w:t>
      </w:r>
      <w:r w:rsidR="00FD635A" w:rsidRPr="003C53B6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учещият да може да разпознава </w:t>
      </w:r>
      <w:r w:rsidR="00D060E1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според тяхната езикова употреба; </w:t>
      </w:r>
      <w:r w:rsidR="00FD635A" w:rsidRPr="00D060E1">
        <w:rPr>
          <w:rFonts w:ascii="Times New Roman" w:eastAsia="Times New Roman" w:hAnsi="Times New Roman" w:cs="Times New Roman"/>
          <w:b/>
          <w:sz w:val="24"/>
          <w:szCs w:val="24"/>
          <w:lang w:val="bg-BG" w:bidi="ar-SY"/>
        </w:rPr>
        <w:t>как</w:t>
      </w:r>
      <w:r w:rsidR="00FD635A" w:rsidRPr="00FD635A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да се преподава социокултурната и социолингвистичната действителност в езика така</w:t>
      </w:r>
      <w:r w:rsidR="00D060E1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,</w:t>
      </w:r>
      <w:r w:rsidR="00FD635A" w:rsidRPr="00FD635A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че на учещите да бъде гарантирано прогресивното й овладяване и релевантна употреба за целите на комуникацията.</w:t>
      </w:r>
      <w:r w:rsidR="00D060E1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</w:t>
      </w:r>
      <w:r w:rsidR="003E5EFD">
        <w:rPr>
          <w:rFonts w:ascii="Times New Roman" w:hAnsi="Times New Roman" w:cs="Times New Roman"/>
          <w:sz w:val="24"/>
          <w:szCs w:val="24"/>
          <w:lang w:val="bg-BG"/>
        </w:rPr>
        <w:t xml:space="preserve">Въз основа на </w:t>
      </w:r>
      <w:r w:rsidR="003E5EFD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натрупаната с</w:t>
      </w:r>
      <w:r w:rsidR="00FD635A" w:rsidRPr="00FD635A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и практика в областта на преподаването на езика във всичките му регистри </w:t>
      </w:r>
      <w:r w:rsidR="003E5EFD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Чобанова е </w:t>
      </w:r>
      <w:r w:rsidR="00FD635A" w:rsidRPr="00FD635A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убеден</w:t>
      </w:r>
      <w:r w:rsidR="003E5EFD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а привърженичка</w:t>
      </w:r>
      <w:r w:rsidR="00FD635A" w:rsidRPr="00FD635A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на течението за придобиване на експертност в ПАЕЧ. </w:t>
      </w:r>
      <w:r w:rsidR="003E5EFD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Тя се посвещава изцяло на работата и на </w:t>
      </w:r>
      <w:r w:rsidR="00FD635A" w:rsidRPr="00FD635A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желание</w:t>
      </w:r>
      <w:r w:rsidR="003E5EFD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то на студентите</w:t>
      </w:r>
      <w:r w:rsidR="00FD635A" w:rsidRPr="00FD635A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да усвояват арабския по-комуникативно</w:t>
      </w:r>
      <w:r w:rsidR="003E5EFD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като анализира</w:t>
      </w:r>
      <w:r w:rsidR="00FD635A" w:rsidRPr="003C53B6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ексцерпираните ЕК на СЛКК с оглед </w:t>
      </w:r>
      <w:r w:rsidR="003E5EFD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на </w:t>
      </w:r>
      <w:r w:rsidR="00FD635A" w:rsidRPr="003C53B6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установяване на проблемни области при използването </w:t>
      </w:r>
      <w:r w:rsidR="00463077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им от участващите в експериментите</w:t>
      </w:r>
      <w:r w:rsidR="00FD635A" w:rsidRPr="003C53B6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 xml:space="preserve"> студенти.</w:t>
      </w:r>
      <w:r w:rsidR="003E5EF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Наблюденията 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 продължение на три десетилетия</w:t>
      </w:r>
      <w:r w:rsidR="00AA0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водят до изоставяне на традиционната граматико-преводаческа школа, до убеждението за употреба на втори език (диалект) от самото начало на обучението, предвед диглосната ситуация в арабските страни, в която </w:t>
      </w:r>
      <w:r w:rsidR="00AA0CA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книжовния</w:t>
      </w:r>
      <w:r w:rsidR="00AA0CA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т</w:t>
      </w:r>
      <w:r w:rsidR="00AA0CA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вариант на АЕ не предполага постигане на социолингвистичните елементи на комуникативна компетентност, които създават у учещия умението естествено, спонтанно и нередактирано да разбира и намира подходящата смяна в регистрите на езикова употреба.</w:t>
      </w:r>
      <w:r w:rsidR="00AA0CA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Така, с </w:t>
      </w:r>
      <w:r w:rsidR="00AA0CA6">
        <w:rPr>
          <w:rFonts w:ascii="Times New Roman" w:eastAsia="Times New Roman" w:hAnsi="Times New Roman" w:cs="Times New Roman"/>
          <w:sz w:val="24"/>
          <w:szCs w:val="24"/>
          <w:lang w:val="bg-BG"/>
        </w:rPr>
        <w:t>цел постигне на експертно ниво на владеене,</w:t>
      </w:r>
      <w:r w:rsidR="001E5F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сравнимо с</w:t>
      </w:r>
      <w:r w:rsidR="000153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това на</w:t>
      </w:r>
      <w:r w:rsidR="001E5F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носителите на езика, Христина Чобанова извършва уникално </w:t>
      </w:r>
      <w:r w:rsidR="00CE3261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теоретико-</w:t>
      </w:r>
      <w:r w:rsidR="00AA0CA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емпирично квалитативно изследван</w:t>
      </w:r>
      <w:r w:rsidR="001E5FB0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е, резултатите от което са</w:t>
      </w:r>
      <w:r w:rsidR="00AA0CA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реално приложими </w:t>
      </w:r>
      <w:r w:rsidR="001E5FB0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в </w:t>
      </w:r>
      <w:r w:rsidR="00AA0CA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ПАЕЧ.</w:t>
      </w:r>
    </w:p>
    <w:p w:rsidR="00F26805" w:rsidRDefault="00810986" w:rsidP="00F26805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bg-BG" w:bidi="ar-SY"/>
        </w:rPr>
      </w:pPr>
      <w:r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Обект на </w:t>
      </w:r>
      <w:r w:rsidR="00BD0561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изследване</w:t>
      </w:r>
      <w:r w:rsidR="000F6CDF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в дисертацията</w:t>
      </w:r>
      <w:r w:rsidR="00BD0561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са </w:t>
      </w:r>
      <w:r w:rsidR="00BD0561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ЕК на СЛКК</w:t>
      </w:r>
      <w:r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, ексцерпирани в </w:t>
      </w:r>
      <w:r w:rsidR="00BD0561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студентска езикова продукция в симулирани устни компютърно медиирани езикови ситуации за нивá А2, В1, В2, С1 и С2</w:t>
      </w:r>
      <w:r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, а предмет </w:t>
      </w:r>
      <w:r w:rsidR="00BD0561" w:rsidRPr="00810986">
        <w:rPr>
          <w:rFonts w:asciiTheme="majorBidi" w:eastAsia="Times New Roman" w:hAnsiTheme="majorBidi" w:cstheme="majorBidi"/>
          <w:sz w:val="24"/>
          <w:szCs w:val="24"/>
        </w:rPr>
        <w:t>на изследването е оптималното</w:t>
      </w:r>
      <w:r w:rsidR="00CE3261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класифициране</w:t>
      </w:r>
      <w:r w:rsidR="00CE326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E3261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на </w:t>
      </w:r>
      <w:r w:rsidR="00BD0561" w:rsidRPr="00810986">
        <w:rPr>
          <w:rFonts w:asciiTheme="majorBidi" w:eastAsia="Times New Roman" w:hAnsiTheme="majorBidi" w:cstheme="majorBidi"/>
          <w:sz w:val="24"/>
          <w:szCs w:val="24"/>
        </w:rPr>
        <w:t>формулите и фразите за изразяване на социолингвистичните елементи на комуникативната компет</w:t>
      </w:r>
      <w:r w:rsidR="00CE3261">
        <w:rPr>
          <w:rFonts w:asciiTheme="majorBidi" w:eastAsia="Times New Roman" w:hAnsiTheme="majorBidi" w:cstheme="majorBidi"/>
          <w:sz w:val="24"/>
          <w:szCs w:val="24"/>
        </w:rPr>
        <w:t>ентност по арабски</w:t>
      </w:r>
      <w:r w:rsidR="00CE3261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</w:t>
      </w:r>
      <w:r w:rsidR="00BD0561" w:rsidRPr="00810986">
        <w:rPr>
          <w:rFonts w:asciiTheme="majorBidi" w:eastAsia="Times New Roman" w:hAnsiTheme="majorBidi" w:cstheme="majorBidi"/>
          <w:sz w:val="24"/>
          <w:szCs w:val="24"/>
        </w:rPr>
        <w:t>език при овладяването му от българи.</w:t>
      </w:r>
      <w:r w:rsidR="000F6CDF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Основната цел на труда е</w:t>
      </w:r>
      <w:r w:rsidR="00BD0561" w:rsidRPr="000F6CDF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да установи базисните </w:t>
      </w:r>
      <w:r w:rsidR="00BD0561" w:rsidRPr="000F6CDF">
        <w:rPr>
          <w:rFonts w:asciiTheme="majorBidi" w:eastAsia="Times New Roman" w:hAnsiTheme="majorBidi" w:cstheme="majorBidi"/>
          <w:sz w:val="24"/>
          <w:szCs w:val="24"/>
          <w:lang w:bidi="ar-EG"/>
        </w:rPr>
        <w:t>обеми от</w:t>
      </w:r>
      <w:r w:rsidR="00BD0561" w:rsidRPr="000F6CDF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фрази и формули за изразяване на социолингвистичните елементи на комуникативната компетентност по арабски от българи и да разработи оп</w:t>
      </w:r>
      <w:r w:rsidR="000F6CDF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тимална скала за </w:t>
      </w:r>
      <w:r w:rsidR="000F6CDF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тяхното </w:t>
      </w:r>
      <w:r w:rsidR="00BD0561" w:rsidRPr="000F6CDF">
        <w:rPr>
          <w:rFonts w:asciiTheme="majorBidi" w:eastAsia="Times New Roman" w:hAnsiTheme="majorBidi" w:cstheme="majorBidi"/>
          <w:sz w:val="24"/>
          <w:szCs w:val="24"/>
          <w:lang w:bidi="ar-SY"/>
        </w:rPr>
        <w:t>преподаване</w:t>
      </w:r>
      <w:r w:rsidR="000F6CDF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. </w:t>
      </w:r>
      <w:r w:rsidR="00BD0561">
        <w:rPr>
          <w:rFonts w:ascii="Times New Roman" w:eastAsia="Times New Roman" w:hAnsi="Times New Roman" w:cs="Times New Roman"/>
          <w:sz w:val="24"/>
          <w:szCs w:val="24"/>
          <w:lang w:val="bg-BG"/>
        </w:rPr>
        <w:t>Задачи</w:t>
      </w:r>
      <w:r w:rsidR="008773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те, възникнали за постигането на целта (теоретичен анализ на </w:t>
      </w:r>
      <w:r w:rsidR="00BD0561">
        <w:rPr>
          <w:rFonts w:ascii="Times New Roman" w:eastAsia="Times New Roman" w:hAnsi="Times New Roman" w:cs="Times New Roman"/>
          <w:sz w:val="24"/>
          <w:szCs w:val="24"/>
          <w:lang w:val="bg-BG"/>
        </w:rPr>
        <w:t>актуално</w:t>
      </w:r>
      <w:r w:rsidR="00877384">
        <w:rPr>
          <w:rFonts w:ascii="Times New Roman" w:eastAsia="Times New Roman" w:hAnsi="Times New Roman" w:cs="Times New Roman"/>
          <w:sz w:val="24"/>
          <w:szCs w:val="24"/>
          <w:lang w:val="bg-BG"/>
        </w:rPr>
        <w:t>то</w:t>
      </w:r>
      <w:r w:rsidR="00BD05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състояние</w:t>
      </w:r>
      <w:r w:rsidR="008773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научните постижения в областта</w:t>
      </w:r>
      <w:r w:rsidR="0087738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; </w:t>
      </w:r>
      <w:r w:rsidR="00FF6A75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анализ на световната</w:t>
      </w:r>
      <w:r w:rsidR="00BD0561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у</w:t>
      </w:r>
      <w:r w:rsidR="00FF6A75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чебникова литература за ПАЕЧ;</w:t>
      </w:r>
      <w:r w:rsidR="0087738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</w:t>
      </w:r>
      <w:r w:rsidR="00FF6A75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на </w:t>
      </w:r>
      <w:r w:rsidR="0087738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преподаваните вариантн</w:t>
      </w:r>
      <w:r w:rsidR="00BD0561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ости на арабския, </w:t>
      </w:r>
      <w:r w:rsidR="00FF6A75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на </w:t>
      </w:r>
      <w:r w:rsidR="00BD0561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съдържащите се </w:t>
      </w:r>
      <w:r w:rsidR="00FF6A75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ЕК на СЛКК </w:t>
      </w:r>
      <w:r w:rsidR="00BD0561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при </w:t>
      </w:r>
      <w:r w:rsidR="00BD0561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lastRenderedPageBreak/>
        <w:t xml:space="preserve">използването </w:t>
      </w:r>
      <w:r w:rsidR="004630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им от участващите в експериментите</w:t>
      </w:r>
      <w:r w:rsidR="00BD0561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студенти</w:t>
      </w:r>
      <w:r w:rsidR="00FF6A75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; разработване</w:t>
      </w:r>
      <w:r w:rsidR="00971F5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то</w:t>
      </w:r>
      <w:r w:rsidR="00FF6A75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на</w:t>
      </w:r>
      <w:r w:rsidR="00BD0561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оптимална скала</w:t>
      </w:r>
      <w:r w:rsidR="00FF6A75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за разпределението </w:t>
      </w:r>
      <w:r w:rsidR="00BD0561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и преподаване</w:t>
      </w:r>
      <w:r w:rsidR="00FF6A75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то им</w:t>
      </w:r>
      <w:r w:rsidR="00971F5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на</w:t>
      </w:r>
      <w:r w:rsidR="00BD0561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българи</w:t>
      </w:r>
      <w:r w:rsidR="00971F5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) са успешно изпълнени от дисертантката. Методите на работа (</w:t>
      </w:r>
      <w:r w:rsidR="004630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теоретико-критични и собствено</w:t>
      </w:r>
      <w:r w:rsidR="00971F5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</w:t>
      </w:r>
      <w:r w:rsidR="00971F56">
        <w:rPr>
          <w:rFonts w:asciiTheme="majorBidi" w:eastAsia="Times New Roman" w:hAnsiTheme="majorBidi" w:cstheme="majorBidi"/>
          <w:sz w:val="24"/>
          <w:szCs w:val="24"/>
          <w:lang w:bidi="ar-SY"/>
        </w:rPr>
        <w:t>емпирични</w:t>
      </w:r>
      <w:r w:rsidR="00971F5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, свързани с</w:t>
      </w:r>
      <w:r w:rsidR="00971F56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r w:rsidR="00BD0561" w:rsidRPr="00971F5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комуникация</w:t>
      </w:r>
      <w:r w:rsidR="00971F5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та</w:t>
      </w:r>
      <w:r w:rsidR="00BD0561" w:rsidRPr="00971F5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в езиковото поведение на изучаващи АЕ като чужд студенти от СУ</w:t>
      </w:r>
      <w:r w:rsidR="00971F5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) съответстват</w:t>
      </w:r>
      <w:r w:rsidR="00BD0561" w:rsidRPr="00971F5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</w:t>
      </w:r>
      <w:r w:rsidR="00971F5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на поставените це</w:t>
      </w:r>
      <w:r w:rsidR="00B47E53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ли за подобряване на резултатите</w:t>
      </w:r>
      <w:r w:rsidR="00971F5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в ПАЕЧ.</w:t>
      </w:r>
    </w:p>
    <w:p w:rsidR="002D0CD4" w:rsidRDefault="00AF25EA" w:rsidP="002D0CD4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bg-BG"/>
        </w:rPr>
      </w:pPr>
      <w:r w:rsidRPr="000153E6">
        <w:rPr>
          <w:rFonts w:ascii="Times New Roman" w:hAnsi="Times New Roman" w:cs="Times New Roman"/>
          <w:sz w:val="24"/>
          <w:szCs w:val="24"/>
        </w:rPr>
        <w:t xml:space="preserve">В първата глава на </w:t>
      </w:r>
      <w:r w:rsidRPr="000153E6">
        <w:rPr>
          <w:rFonts w:ascii="Times New Roman" w:hAnsi="Times New Roman" w:cs="Times New Roman"/>
          <w:sz w:val="24"/>
          <w:szCs w:val="24"/>
          <w:lang w:val="bg-BG"/>
        </w:rPr>
        <w:t>дисертац</w:t>
      </w:r>
      <w:r w:rsidR="0087169F" w:rsidRPr="000153E6">
        <w:rPr>
          <w:rFonts w:ascii="Times New Roman" w:hAnsi="Times New Roman" w:cs="Times New Roman"/>
          <w:sz w:val="24"/>
          <w:szCs w:val="24"/>
        </w:rPr>
        <w:t xml:space="preserve">ията, която </w:t>
      </w:r>
      <w:r w:rsidRPr="000153E6">
        <w:rPr>
          <w:rFonts w:ascii="Times New Roman" w:hAnsi="Times New Roman" w:cs="Times New Roman"/>
          <w:sz w:val="24"/>
          <w:szCs w:val="24"/>
        </w:rPr>
        <w:t xml:space="preserve">въвежда последователно в понятийния апарат на </w:t>
      </w:r>
      <w:r w:rsidRPr="000153E6">
        <w:rPr>
          <w:rFonts w:ascii="Times New Roman" w:hAnsi="Times New Roman" w:cs="Times New Roman"/>
          <w:sz w:val="24"/>
          <w:szCs w:val="24"/>
          <w:lang w:val="bg-BG"/>
        </w:rPr>
        <w:t>изследването</w:t>
      </w:r>
      <w:r w:rsidRPr="000153E6">
        <w:rPr>
          <w:rFonts w:ascii="Times New Roman" w:hAnsi="Times New Roman" w:cs="Times New Roman"/>
          <w:sz w:val="24"/>
          <w:szCs w:val="24"/>
        </w:rPr>
        <w:t xml:space="preserve">, е положена теоретичната база на проучването. </w:t>
      </w:r>
      <w:r w:rsidR="00F26805">
        <w:rPr>
          <w:rFonts w:ascii="Times New Roman" w:hAnsi="Times New Roman" w:cs="Times New Roman"/>
          <w:sz w:val="24"/>
          <w:szCs w:val="24"/>
          <w:lang w:val="bg-BG"/>
        </w:rPr>
        <w:t xml:space="preserve">Тук </w:t>
      </w:r>
      <w:r w:rsidR="0065351C">
        <w:rPr>
          <w:rFonts w:ascii="Times New Roman" w:hAnsi="Times New Roman" w:cs="Times New Roman"/>
          <w:sz w:val="24"/>
          <w:szCs w:val="24"/>
          <w:lang w:val="bg-BG"/>
        </w:rPr>
        <w:t xml:space="preserve">Чобанова </w:t>
      </w:r>
      <w:r w:rsidR="00F2680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показва завидни познания по темата. Използва понятийния апарат уверено и компетентно. Борави с утвърдени социолингвистични понятия като </w:t>
      </w:r>
      <w:r w:rsidR="00F26805" w:rsidRPr="00835A77">
        <w:rPr>
          <w:rFonts w:asciiTheme="majorBidi" w:eastAsia="Times New Roman" w:hAnsiTheme="majorBidi" w:cstheme="majorBidi"/>
          <w:i/>
          <w:iCs/>
          <w:sz w:val="24"/>
          <w:szCs w:val="24"/>
          <w:lang w:val="bg-BG" w:bidi="ar-EG"/>
        </w:rPr>
        <w:t>речева общност, речева ситуация, речеви акт, речево съб</w:t>
      </w:r>
      <w:r w:rsidR="00B47E53">
        <w:rPr>
          <w:rFonts w:asciiTheme="majorBidi" w:eastAsia="Times New Roman" w:hAnsiTheme="majorBidi" w:cstheme="majorBidi"/>
          <w:i/>
          <w:iCs/>
          <w:sz w:val="24"/>
          <w:szCs w:val="24"/>
          <w:lang w:val="bg-BG" w:bidi="ar-EG"/>
        </w:rPr>
        <w:t xml:space="preserve">итие, свободно говорещ, </w:t>
      </w:r>
      <w:r w:rsidR="00F26805" w:rsidRPr="00835A77">
        <w:rPr>
          <w:rFonts w:asciiTheme="majorBidi" w:eastAsia="Times New Roman" w:hAnsiTheme="majorBidi" w:cstheme="majorBidi"/>
          <w:i/>
          <w:iCs/>
          <w:sz w:val="24"/>
          <w:szCs w:val="24"/>
          <w:lang w:val="bg-BG" w:bidi="ar-EG"/>
        </w:rPr>
        <w:t>носител на езика, фактори или компоненти на речевите събития, речеви функции, норми на говорене, типове на речевото събитие и речевия акт</w:t>
      </w:r>
      <w:r w:rsidR="00F26805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 xml:space="preserve"> и др. Анализира и цитира най-известните постижения на световната социолингвистика, без да се отклонява от основния въпрос – ПАЕЧ.</w:t>
      </w:r>
      <w:r w:rsidR="00F26805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</w:t>
      </w:r>
      <w:r w:rsidR="000153E6" w:rsidRPr="000153E6">
        <w:rPr>
          <w:rFonts w:ascii="Times New Roman" w:hAnsi="Times New Roman" w:cs="Times New Roman"/>
          <w:sz w:val="24"/>
          <w:szCs w:val="24"/>
          <w:lang w:val="bg-BG"/>
        </w:rPr>
        <w:t xml:space="preserve">Дисертантката </w:t>
      </w:r>
      <w:r w:rsidR="00411ECE">
        <w:rPr>
          <w:rFonts w:asciiTheme="majorBidi" w:eastAsia="Times New Roman" w:hAnsiTheme="majorBidi" w:cstheme="majorBidi"/>
          <w:sz w:val="24"/>
          <w:szCs w:val="24"/>
          <w:lang w:val="bg-BG"/>
        </w:rPr>
        <w:t>изтък</w:t>
      </w:r>
      <w:r w:rsidR="000153E6">
        <w:rPr>
          <w:rFonts w:asciiTheme="majorBidi" w:eastAsia="Times New Roman" w:hAnsiTheme="majorBidi" w:cstheme="majorBidi"/>
          <w:sz w:val="24"/>
          <w:szCs w:val="24"/>
          <w:lang w:val="bg-BG"/>
        </w:rPr>
        <w:t>ва</w:t>
      </w:r>
      <w:r w:rsidR="00B47E53">
        <w:rPr>
          <w:rFonts w:asciiTheme="majorBidi" w:eastAsia="Times New Roman" w:hAnsiTheme="majorBidi" w:cstheme="majorBidi"/>
          <w:sz w:val="24"/>
          <w:szCs w:val="24"/>
        </w:rPr>
        <w:t xml:space="preserve"> проблемите</w:t>
      </w:r>
      <w:r w:rsidR="000153E6" w:rsidRPr="000153E6">
        <w:rPr>
          <w:rFonts w:asciiTheme="majorBidi" w:eastAsia="Times New Roman" w:hAnsiTheme="majorBidi" w:cstheme="majorBidi"/>
          <w:sz w:val="24"/>
          <w:szCs w:val="24"/>
        </w:rPr>
        <w:t xml:space="preserve"> пред </w:t>
      </w:r>
      <w:r w:rsidR="00F26805">
        <w:rPr>
          <w:rFonts w:asciiTheme="majorBidi" w:eastAsia="Times New Roman" w:hAnsiTheme="majorBidi" w:cstheme="majorBidi"/>
          <w:sz w:val="24"/>
          <w:szCs w:val="24"/>
          <w:lang w:val="bg-BG"/>
        </w:rPr>
        <w:t>него</w:t>
      </w:r>
      <w:r w:rsidR="000153E6" w:rsidRPr="000153E6">
        <w:rPr>
          <w:rFonts w:asciiTheme="majorBidi" w:eastAsia="Times New Roman" w:hAnsiTheme="majorBidi" w:cstheme="majorBidi"/>
          <w:sz w:val="24"/>
          <w:szCs w:val="24"/>
        </w:rPr>
        <w:t>,</w:t>
      </w:r>
      <w:r w:rsidR="00411EC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26805">
        <w:rPr>
          <w:rFonts w:asciiTheme="majorBidi" w:eastAsia="Times New Roman" w:hAnsiTheme="majorBidi" w:cstheme="majorBidi"/>
          <w:sz w:val="24"/>
          <w:szCs w:val="24"/>
        </w:rPr>
        <w:t>възникване</w:t>
      </w:r>
      <w:r w:rsidR="00411ECE">
        <w:rPr>
          <w:rFonts w:asciiTheme="majorBidi" w:eastAsia="Times New Roman" w:hAnsiTheme="majorBidi" w:cstheme="majorBidi"/>
          <w:sz w:val="24"/>
          <w:szCs w:val="24"/>
          <w:lang w:val="bg-BG"/>
        </w:rPr>
        <w:t>то на които</w:t>
      </w:r>
      <w:r w:rsidR="000153E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153E6" w:rsidRPr="000153E6">
        <w:rPr>
          <w:rFonts w:asciiTheme="majorBidi" w:eastAsia="Times New Roman" w:hAnsiTheme="majorBidi" w:cstheme="majorBidi"/>
          <w:sz w:val="24"/>
          <w:szCs w:val="24"/>
        </w:rPr>
        <w:t xml:space="preserve">върви успоредно с най-значимото теоретично развитие в ЧЕО на 20 век, </w:t>
      </w:r>
      <w:r w:rsidR="0065351C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но остава, поради специфичната трудност на арабския език, встрани </w:t>
      </w:r>
      <w:r w:rsidR="000153E6" w:rsidRPr="000153E6">
        <w:rPr>
          <w:rFonts w:asciiTheme="majorBidi" w:eastAsia="Times New Roman" w:hAnsiTheme="majorBidi" w:cstheme="majorBidi"/>
          <w:sz w:val="24"/>
          <w:szCs w:val="24"/>
        </w:rPr>
        <w:t xml:space="preserve">от </w:t>
      </w:r>
      <w:r w:rsidR="00F26805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другите </w:t>
      </w:r>
      <w:r w:rsidR="000153E6" w:rsidRPr="000153E6">
        <w:rPr>
          <w:rFonts w:asciiTheme="majorBidi" w:eastAsia="Times New Roman" w:hAnsiTheme="majorBidi" w:cstheme="majorBidi"/>
          <w:sz w:val="24"/>
          <w:szCs w:val="24"/>
        </w:rPr>
        <w:t xml:space="preserve">допреди две десетилетия. </w:t>
      </w:r>
      <w:r w:rsidR="0065351C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Тя </w:t>
      </w:r>
      <w:r w:rsidR="0065351C">
        <w:rPr>
          <w:rFonts w:asciiTheme="majorBidi" w:eastAsia="Times New Roman" w:hAnsiTheme="majorBidi" w:cstheme="majorBidi"/>
          <w:sz w:val="24"/>
          <w:szCs w:val="24"/>
        </w:rPr>
        <w:t>разгле</w:t>
      </w:r>
      <w:r w:rsidR="0065351C">
        <w:rPr>
          <w:rFonts w:asciiTheme="majorBidi" w:eastAsia="Times New Roman" w:hAnsiTheme="majorBidi" w:cstheme="majorBidi"/>
          <w:sz w:val="24"/>
          <w:szCs w:val="24"/>
          <w:lang w:val="bg-BG"/>
        </w:rPr>
        <w:t>жда</w:t>
      </w:r>
      <w:r w:rsidR="000153E6" w:rsidRPr="0065351C">
        <w:rPr>
          <w:rFonts w:asciiTheme="majorBidi" w:eastAsia="Times New Roman" w:hAnsiTheme="majorBidi" w:cstheme="majorBidi"/>
          <w:sz w:val="24"/>
          <w:szCs w:val="24"/>
        </w:rPr>
        <w:t xml:space="preserve"> актуалното състояние на </w:t>
      </w:r>
      <w:r w:rsidR="0065351C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ПАЕЧ във връзка с </w:t>
      </w:r>
      <w:r w:rsidR="000153E6" w:rsidRPr="0065351C">
        <w:rPr>
          <w:rFonts w:asciiTheme="majorBidi" w:eastAsia="Times New Roman" w:hAnsiTheme="majorBidi" w:cstheme="majorBidi"/>
          <w:sz w:val="24"/>
          <w:szCs w:val="24"/>
        </w:rPr>
        <w:t xml:space="preserve">развитието на съвременните методи </w:t>
      </w:r>
      <w:r w:rsidR="0065351C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за прилагане на </w:t>
      </w:r>
      <w:r w:rsidR="0065351C" w:rsidRPr="0065351C">
        <w:rPr>
          <w:rFonts w:asciiTheme="majorBidi" w:eastAsia="Times New Roman" w:hAnsiTheme="majorBidi" w:cstheme="majorBidi"/>
          <w:sz w:val="24"/>
          <w:szCs w:val="24"/>
        </w:rPr>
        <w:t xml:space="preserve">идеята за развиване на </w:t>
      </w:r>
      <w:r w:rsidR="0065351C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СЛК </w:t>
      </w:r>
      <w:r w:rsidR="0065351C">
        <w:rPr>
          <w:rFonts w:asciiTheme="majorBidi" w:eastAsia="Times New Roman" w:hAnsiTheme="majorBidi" w:cstheme="majorBidi"/>
          <w:sz w:val="24"/>
          <w:szCs w:val="24"/>
        </w:rPr>
        <w:t>в ЧЕО</w:t>
      </w:r>
      <w:r w:rsidR="00F26805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като цял</w:t>
      </w:r>
      <w:r w:rsidR="00463077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о, и в арабския език в частност, погледнати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през призмата на речевия етикет в езика, владеенето и умението да се използват правилно неговите вербалн</w:t>
      </w:r>
      <w:r w:rsidR="009A60B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и и невербални изразни средства – ЕК на СЛКК. Дисертацията създава</w:t>
      </w:r>
      <w:r w:rsidR="009A60B4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една условна общоарабска културна валидност на тези формули, без да разделя социолингвистичния аспект на комуникативната компетентност от прагматичния</w:t>
      </w:r>
      <w:r w:rsidR="009A60B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, от граматическата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и стратегийна</w:t>
      </w:r>
      <w:r w:rsidR="009C647B">
        <w:rPr>
          <w:rFonts w:asciiTheme="majorBidi" w:eastAsia="Times New Roman" w:hAnsiTheme="majorBidi" w:cstheme="majorBidi"/>
          <w:sz w:val="24"/>
          <w:szCs w:val="24"/>
          <w:lang w:val="bg-BG"/>
        </w:rPr>
        <w:t>та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компетентност.</w:t>
      </w:r>
      <w:r w:rsidR="009C647B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Тя откроява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социокултурния код на езика с разбиране на социалния контекст на комуникация, </w:t>
      </w:r>
      <w:r w:rsidR="009F3771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за постигане на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дискурсивна компетентност</w:t>
      </w:r>
      <w:r w:rsidR="009F3771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от страна на обучаваните,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които не са възпитавани езиково и културно в социалните норми на арабоговореща културна среда. </w:t>
      </w:r>
      <w:r w:rsidR="009F3771">
        <w:rPr>
          <w:rFonts w:asciiTheme="majorBidi" w:eastAsia="Times New Roman" w:hAnsiTheme="majorBidi" w:cstheme="majorBidi"/>
          <w:sz w:val="24"/>
          <w:szCs w:val="24"/>
          <w:lang w:val="bg-BG"/>
        </w:rPr>
        <w:t>С това намира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оптимален баланс </w:t>
      </w:r>
      <w:r w:rsidR="00997A85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между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>знанията и уменията, необходими за боравене със социалното измерение на езиковата употреба</w:t>
      </w:r>
      <w:r w:rsidR="00997A85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 xml:space="preserve">, по модела на ОЕЕР, но там те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>са свързани с езикови употреби, които не се засягат в дескрипторните скáли за останалите езикови компетентности. Това са езикови маркери на социални отношения, усло</w:t>
      </w:r>
      <w:r w:rsidR="00310D8A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>вности на учтивост, регистрови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 xml:space="preserve"> различия, диалект и акцен</w:t>
      </w:r>
      <w:r w:rsidR="00310D8A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 xml:space="preserve">т, налични </w:t>
      </w:r>
      <w:r w:rsidR="00310D8A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в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многобройните диалектни варианти на арабския </w:t>
      </w:r>
      <w:r w:rsidR="00310D8A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език. </w:t>
      </w:r>
      <w:r w:rsidR="002E6AD3">
        <w:rPr>
          <w:rFonts w:asciiTheme="majorBidi" w:eastAsia="Times New Roman" w:hAnsiTheme="majorBidi" w:cstheme="majorBidi"/>
          <w:sz w:val="24"/>
          <w:szCs w:val="24"/>
          <w:lang w:val="bg-BG"/>
        </w:rPr>
        <w:t>Това отрежда място на изследването, което се прави за първи път по този начин</w:t>
      </w:r>
      <w:r w:rsidR="00411ECE">
        <w:rPr>
          <w:rFonts w:asciiTheme="majorBidi" w:eastAsia="Times New Roman" w:hAnsiTheme="majorBidi" w:cstheme="majorBidi"/>
          <w:sz w:val="24"/>
          <w:szCs w:val="24"/>
          <w:lang w:val="bg-BG"/>
        </w:rPr>
        <w:t>,</w:t>
      </w:r>
      <w:r w:rsidR="002E6AD3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и онагледява и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систематизира за целите на </w:t>
      </w:r>
      <w:r w:rsidR="002E6AD3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ПАЕЧ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един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lastRenderedPageBreak/>
        <w:t>конкретен сегмент от аспектите на комуникативната ко</w:t>
      </w:r>
      <w:r w:rsidR="002E6AD3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мпетентност, с който преподаването се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измества от натрупването на експлицитно познание на морфосинтактичнте структури на езика към неговата упо</w:t>
      </w:r>
      <w:r w:rsidR="002D0CD4">
        <w:rPr>
          <w:rFonts w:asciiTheme="majorBidi" w:eastAsia="Times New Roman" w:hAnsiTheme="majorBidi" w:cstheme="majorBidi"/>
          <w:sz w:val="24"/>
          <w:szCs w:val="24"/>
          <w:lang w:val="bg-BG"/>
        </w:rPr>
        <w:t>треба в комуникативни ситуации.</w:t>
      </w:r>
    </w:p>
    <w:p w:rsidR="00AC77BF" w:rsidRDefault="002D0CD4" w:rsidP="00AC77BF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bg-BG"/>
        </w:rPr>
      </w:pPr>
      <w:r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В тази глава са описани </w:t>
      </w:r>
      <w:r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моделите за ПАЕЧ през последните 50 години</w:t>
      </w:r>
      <w:r w:rsidR="000B13EA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, от които става ясно, че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учебните програми, кои</w:t>
      </w:r>
      <w:r w:rsidR="00411ECE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то избират интегрирания подход з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а учене на арабски, остават все още малко на брой в сравнение с онези, които предпочитат да се придържат към разделното поднасяне на вариантите на</w:t>
      </w:r>
      <w:r w:rsidR="000B13EA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арабския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. </w:t>
      </w:r>
      <w:r w:rsidR="000B13EA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Дисертантката нарича този феномен „обърнато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привилегироване“ и показва, че няко</w:t>
      </w:r>
      <w:r w:rsidR="000B13EA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лко десетилетия не са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достатъчен </w:t>
      </w:r>
      <w:r w:rsidR="000B13EA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период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за преформатиране на педагогическата методо</w:t>
      </w:r>
      <w:r w:rsidR="008D5B5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логия в преподаването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.</w:t>
      </w:r>
      <w:r w:rsidR="000B13EA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</w:t>
      </w:r>
      <w:r w:rsidR="008D5B5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Изключение правят п</w:t>
      </w:r>
      <w:r w:rsidR="000B13EA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редставените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осем модела на инте</w:t>
      </w:r>
      <w:r w:rsidR="008D5B5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грирано преподаване на арабски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в пр</w:t>
      </w:r>
      <w:r w:rsidR="008D5B5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ограмите на северноамерикански и европейски университети.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Най-новият модел</w:t>
      </w:r>
      <w:r w:rsidR="008D5B54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на </w:t>
      </w:r>
      <w:r w:rsidR="008D5B54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Университета на Геноа</w:t>
      </w:r>
      <w:r w:rsidR="008D5B54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, основа и на настоящата работа, предлага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„способността да се използва езика за разрешаване на редица социокомуникативни задачи по начини, които наподобяват езиковото поведение на образованите носители на арабския в автентични многовариантни езикови контек</w:t>
      </w:r>
      <w:r w:rsidR="008D5B54">
        <w:rPr>
          <w:rFonts w:asciiTheme="majorBidi" w:eastAsia="Times New Roman" w:hAnsiTheme="majorBidi" w:cstheme="majorBidi"/>
          <w:sz w:val="24"/>
          <w:szCs w:val="24"/>
          <w:lang w:val="bg-BG"/>
        </w:rPr>
        <w:t>сти“ (Джолфо, Салваджо, 2018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).</w:t>
      </w:r>
      <w:r w:rsidR="008D5B54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 xml:space="preserve"> Той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дава възможност на учещия да се адаптира към един адекватен подход към социолингвистичната действителност на ф</w:t>
      </w:r>
      <w:r w:rsidR="00411ECE">
        <w:rPr>
          <w:rFonts w:asciiTheme="majorBidi" w:eastAsia="Times New Roman" w:hAnsiTheme="majorBidi" w:cstheme="majorBidi"/>
          <w:sz w:val="24"/>
          <w:szCs w:val="24"/>
          <w:lang w:val="bg-BG"/>
        </w:rPr>
        <w:t>ункционирането на арабския език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и да овладее реалната езикова вариати</w:t>
      </w:r>
      <w:r w:rsidR="00420A3E">
        <w:rPr>
          <w:rFonts w:asciiTheme="majorBidi" w:eastAsia="Times New Roman" w:hAnsiTheme="majorBidi" w:cstheme="majorBidi"/>
          <w:sz w:val="24"/>
          <w:szCs w:val="24"/>
          <w:lang w:val="bg-BG"/>
        </w:rPr>
        <w:t>вност на употреба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с нейните непрекъснати промени. Виртуалната учебна среда, коят</w:t>
      </w:r>
      <w:r w:rsidR="00420A3E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о информационните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технологии предлагат за постиганет</w:t>
      </w:r>
      <w:r w:rsidR="00420A3E">
        <w:rPr>
          <w:rFonts w:asciiTheme="majorBidi" w:eastAsia="Times New Roman" w:hAnsiTheme="majorBidi" w:cstheme="majorBidi"/>
          <w:sz w:val="24"/>
          <w:szCs w:val="24"/>
          <w:lang w:val="bg-BG"/>
        </w:rPr>
        <w:t>о на тази цел, позволява както на преподавателя, така и н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а у</w:t>
      </w:r>
      <w:r w:rsidR="00420A3E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чещите да излязат от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рамки</w:t>
      </w:r>
      <w:r w:rsidR="00420A3E">
        <w:rPr>
          <w:rFonts w:asciiTheme="majorBidi" w:eastAsia="Times New Roman" w:hAnsiTheme="majorBidi" w:cstheme="majorBidi"/>
          <w:sz w:val="24"/>
          <w:szCs w:val="24"/>
          <w:lang w:val="bg-BG"/>
        </w:rPr>
        <w:t>те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на традиционната атмосфера на учебните аудитории. </w:t>
      </w:r>
      <w:r w:rsidR="00420A3E">
        <w:rPr>
          <w:rFonts w:asciiTheme="majorBidi" w:eastAsia="Times New Roman" w:hAnsiTheme="majorBidi" w:cstheme="majorBidi"/>
          <w:sz w:val="24"/>
          <w:szCs w:val="24"/>
          <w:lang w:val="bg-BG"/>
        </w:rPr>
        <w:t>По същия начин Чобанова провежда експерименти и поставя ЕК на СЛКК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в конкретна матрица на разпределение според нивáта на изучаване и овладяване на езика. За класифициране</w:t>
      </w:r>
      <w:r w:rsidR="00420A3E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то им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е използвана широко цитираната в теорията на речевите актове таксономия на Джон Сърл, който категоризира илокутивната сила на изказването</w:t>
      </w:r>
      <w:r w:rsidR="00FB2165" w:rsidRPr="00FB2165">
        <w:rPr>
          <w:rFonts w:asciiTheme="majorBidi" w:eastAsia="Times New Roman" w:hAnsiTheme="majorBidi" w:cstheme="majorBidi"/>
          <w:sz w:val="24"/>
          <w:szCs w:val="24"/>
          <w:lang w:val="bg-BG" w:bidi="ar-JO"/>
        </w:rPr>
        <w:t xml:space="preserve"> </w:t>
      </w:r>
      <w:r w:rsidR="00FB2165" w:rsidRPr="00835A77">
        <w:rPr>
          <w:rFonts w:asciiTheme="majorBidi" w:eastAsia="Times New Roman" w:hAnsiTheme="majorBidi" w:cstheme="majorBidi"/>
          <w:sz w:val="24"/>
          <w:szCs w:val="24"/>
          <w:lang w:val="bg-BG" w:bidi="ar-JO"/>
        </w:rPr>
        <w:t>и я класифицира в пет основни категории: асертиви, комисиви, директиви, декларативи и експресиви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. ЕК на </w:t>
      </w:r>
      <w:r w:rsidR="00411ECE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СЛКК са сред изразните средства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индикатори на илоку</w:t>
      </w:r>
      <w:r w:rsidR="00420A3E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тивна сила. Тяхното приложение към арабския език в дисертацията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следва дескрипторите за умения, включени в таблиците на ОЕЕР, ра</w:t>
      </w:r>
      <w:r w:rsidR="00420A3E">
        <w:rPr>
          <w:rFonts w:asciiTheme="majorBidi" w:eastAsia="Times New Roman" w:hAnsiTheme="majorBidi" w:cstheme="majorBidi"/>
          <w:sz w:val="24"/>
          <w:szCs w:val="24"/>
          <w:lang w:val="bg-BG"/>
        </w:rPr>
        <w:t>зпределени по съответните нивá.</w:t>
      </w:r>
      <w:r w:rsidR="00FB2165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Така в </w:t>
      </w:r>
      <w:r w:rsidR="00FB2165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постметодическата ера се появява новият модел на преподаване на арабски</w:t>
      </w:r>
      <w:r w:rsidR="00FB2165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език</w:t>
      </w:r>
      <w:r w:rsidR="00FB2165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като едно интегрирано цяло.</w:t>
      </w:r>
      <w:r w:rsidR="00FB2165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Програмни</w:t>
      </w:r>
      <w:r w:rsidR="00FB2165">
        <w:rPr>
          <w:rFonts w:asciiTheme="majorBidi" w:eastAsia="Times New Roman" w:hAnsiTheme="majorBidi" w:cstheme="majorBidi"/>
          <w:sz w:val="24"/>
          <w:szCs w:val="24"/>
          <w:lang w:val="bg-BG"/>
        </w:rPr>
        <w:t>те</w:t>
      </w:r>
      <w:r w:rsidR="00E14C7B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документи (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ОЕЕР и САСЧЕО</w:t>
      </w:r>
      <w:r w:rsidR="00E14C7B">
        <w:rPr>
          <w:rFonts w:asciiTheme="majorBidi" w:eastAsia="Times New Roman" w:hAnsiTheme="majorBidi" w:cstheme="majorBidi"/>
          <w:sz w:val="24"/>
          <w:szCs w:val="24"/>
          <w:lang w:val="bg-BG"/>
        </w:rPr>
        <w:t>)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открояват основните компоненти на социо</w:t>
      </w:r>
      <w:r w:rsidR="00411ECE">
        <w:rPr>
          <w:rFonts w:asciiTheme="majorBidi" w:eastAsia="Times New Roman" w:hAnsiTheme="majorBidi" w:cstheme="majorBidi"/>
          <w:sz w:val="24"/>
          <w:szCs w:val="24"/>
          <w:lang w:val="bg-BG"/>
        </w:rPr>
        <w:t>лингвистичния акт и необходимостта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за адекватното му реализиране </w:t>
      </w:r>
      <w:r w:rsidR="00E14C7B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на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езикова и комуникативна компетентност</w:t>
      </w:r>
      <w:r w:rsidR="00E14C7B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, а тази дисертация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определ</w:t>
      </w:r>
      <w:r w:rsidR="00E14C7B">
        <w:rPr>
          <w:rFonts w:asciiTheme="majorBidi" w:eastAsia="Times New Roman" w:hAnsiTheme="majorBidi" w:cstheme="majorBidi"/>
          <w:sz w:val="24"/>
          <w:szCs w:val="24"/>
          <w:lang w:val="bg-BG"/>
        </w:rPr>
        <w:t>я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lastRenderedPageBreak/>
        <w:t xml:space="preserve">приоритетността на </w:t>
      </w:r>
      <w:r w:rsidR="00E14C7B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ЕК на СЛКК в ПАЕЧ като </w:t>
      </w:r>
      <w:r w:rsidR="000153E6" w:rsidRPr="00835A77">
        <w:rPr>
          <w:rFonts w:asciiTheme="majorBidi" w:eastAsia="Times New Roman" w:hAnsiTheme="majorBidi" w:cstheme="majorBidi"/>
          <w:sz w:val="24"/>
          <w:szCs w:val="24"/>
          <w:lang w:val="bg-BG"/>
        </w:rPr>
        <w:t>ги систематизира според класификацията на илокутивната сила на изка</w:t>
      </w:r>
      <w:r w:rsidR="00E14C7B">
        <w:rPr>
          <w:rFonts w:asciiTheme="majorBidi" w:eastAsia="Times New Roman" w:hAnsiTheme="majorBidi" w:cstheme="majorBidi"/>
          <w:sz w:val="24"/>
          <w:szCs w:val="24"/>
          <w:lang w:val="bg-BG"/>
        </w:rPr>
        <w:t>зването на Джон Сърл.</w:t>
      </w:r>
    </w:p>
    <w:p w:rsidR="00FA7C80" w:rsidRPr="00AC77BF" w:rsidRDefault="00E14C7B" w:rsidP="00AC77BF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Особено важна за </w:t>
      </w:r>
      <w:r w:rsidR="00AF25EA" w:rsidRPr="00AF25EA">
        <w:rPr>
          <w:rFonts w:ascii="Times New Roman" w:hAnsi="Times New Roman" w:cs="Times New Roman"/>
          <w:sz w:val="24"/>
          <w:szCs w:val="24"/>
        </w:rPr>
        <w:t>методиката на анализа е в</w:t>
      </w:r>
      <w:r>
        <w:rPr>
          <w:rFonts w:ascii="Times New Roman" w:hAnsi="Times New Roman" w:cs="Times New Roman"/>
          <w:sz w:val="24"/>
          <w:szCs w:val="24"/>
        </w:rPr>
        <w:t>тора</w:t>
      </w:r>
      <w:r w:rsidR="00260B3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глава, която </w:t>
      </w:r>
      <w:r w:rsidR="00AF25EA" w:rsidRPr="00AF25EA">
        <w:rPr>
          <w:rFonts w:ascii="Times New Roman" w:hAnsi="Times New Roman" w:cs="Times New Roman"/>
          <w:sz w:val="24"/>
          <w:szCs w:val="24"/>
        </w:rPr>
        <w:t>подготвя читателя за разбирането на емпиричните изследвания, представени в третата глава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Тук е извършен </w:t>
      </w:r>
      <w:r w:rsidRPr="00E14C7B">
        <w:rPr>
          <w:rFonts w:asciiTheme="majorBidi" w:eastAsia="Times New Roman" w:hAnsiTheme="majorBidi" w:cstheme="majorBidi"/>
          <w:sz w:val="24"/>
          <w:szCs w:val="24"/>
          <w:lang w:bidi="ar-SY"/>
        </w:rPr>
        <w:t>анализ и оценяване на уч</w:t>
      </w:r>
      <w:r w:rsidR="007840C4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ебници за преподаване на </w:t>
      </w:r>
      <w:r w:rsidR="007840C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АЕ</w:t>
      </w:r>
      <w:r w:rsidRPr="00E14C7B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за неносители</w:t>
      </w:r>
      <w:r w:rsidR="00260B3E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,</w:t>
      </w:r>
      <w:r w:rsidR="00260B3E" w:rsidRPr="00260B3E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 </w:t>
      </w:r>
      <w:r w:rsidR="00260B3E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представени според 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хронологията на първите им издания;</w:t>
      </w:r>
      <w:r w:rsidR="00260B3E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заявените цели;</w:t>
      </w:r>
      <w:r w:rsidR="00260B3E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преподавана езикова разновидност;</w:t>
      </w:r>
      <w:r w:rsidR="00260B3E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степен на фокусиране върху развиването на умен</w:t>
      </w:r>
      <w:r w:rsidR="00260B3E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ия по говорене и устна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 употреба на езика;</w:t>
      </w:r>
      <w:r w:rsidR="00260B3E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структура на комплексните урочни единици.</w:t>
      </w:r>
      <w:r w:rsidR="00260B3E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Учебниковите серии се</w:t>
      </w:r>
      <w:r w:rsidR="00260B3E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 анализират критично с оглед на 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включения в </w:t>
      </w:r>
      <w:r w:rsidR="00260B3E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тях обхват от ЕК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 на СЛ</w:t>
      </w:r>
      <w:r w:rsidR="00260B3E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К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К;</w:t>
      </w:r>
      <w:r w:rsidR="00260B3E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начина на поднасянето им;</w:t>
      </w:r>
      <w:r w:rsidR="00260B3E">
        <w:rPr>
          <w:rFonts w:asciiTheme="majorBidi" w:eastAsia="Times New Roman" w:hAnsiTheme="majorBidi" w:cstheme="majorBidi"/>
          <w:sz w:val="24"/>
          <w:szCs w:val="24"/>
          <w:lang w:val="bg-BG"/>
        </w:rPr>
        <w:t xml:space="preserve"> 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прецизността към тяхното оттрениране, усвояване и продуциране от учещите.</w:t>
      </w:r>
      <w:r w:rsidR="00260B3E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 </w:t>
      </w:r>
      <w:r w:rsidR="00B40449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От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 началото на с</w:t>
      </w:r>
      <w:r w:rsidR="00B40449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воите наблюдения, 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когато в полето на ПАЕЧ все още преобладава становището, че за </w:t>
      </w:r>
      <w:r w:rsidR="00B40449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него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 е невъзможно да бъде преподаван и усвояван на напреднало ниво, близ</w:t>
      </w:r>
      <w:r w:rsidR="00B40449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ко до това на неговите носители, Христина Чобанова практикува 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ролевите игри с цел създаване на ситуации за езиково общуване</w:t>
      </w:r>
      <w:r w:rsidR="00B40449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. Тя извървява </w:t>
      </w:r>
      <w:r w:rsidR="00260B3E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дълъг път на развитие до оформянето на крайната си концепция за интегрирано преподаване на САКЕ в дейностите, </w:t>
      </w:r>
      <w:r w:rsidR="00B40449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свързани със СЛК.</w:t>
      </w:r>
      <w:r w:rsidR="000B008B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 Неслучайно тя се фокусира</w:t>
      </w:r>
      <w:r w:rsidR="000B008B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 върху диалектите, за да даде на студентите образците, които се явяват резултат от широко вариативната диглосия на арабския,</w:t>
      </w:r>
      <w:r w:rsidR="000B008B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 от съвместното съжителство на САКЕ и далектите в</w:t>
      </w:r>
      <w:r w:rsidR="000B008B" w:rsidRPr="00835A77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 адекватната ситуативна упот</w:t>
      </w:r>
      <w:r w:rsidR="000B008B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реба на езика.</w:t>
      </w:r>
    </w:p>
    <w:p w:rsidR="009B4716" w:rsidRDefault="005E287E" w:rsidP="009B4716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ru-RU" w:bidi="ar-SY"/>
        </w:rPr>
      </w:pPr>
      <w:r w:rsidRPr="003D6ED3">
        <w:rPr>
          <w:rFonts w:ascii="Times New Roman" w:hAnsi="Times New Roman" w:cs="Times New Roman"/>
          <w:sz w:val="24"/>
          <w:szCs w:val="24"/>
        </w:rPr>
        <w:t xml:space="preserve">Третата глава на изследването илюстрира начините за създаване на </w:t>
      </w:r>
      <w:r w:rsidR="003D6ED3" w:rsidRPr="003D6ED3">
        <w:rPr>
          <w:rFonts w:ascii="Times New Roman" w:hAnsi="Times New Roman" w:cs="Times New Roman"/>
          <w:sz w:val="24"/>
          <w:szCs w:val="24"/>
        </w:rPr>
        <w:t>СЛК като описва орган</w:t>
      </w:r>
      <w:r w:rsidR="0070735F">
        <w:rPr>
          <w:rFonts w:ascii="Times New Roman" w:hAnsi="Times New Roman" w:cs="Times New Roman"/>
          <w:sz w:val="24"/>
          <w:szCs w:val="24"/>
        </w:rPr>
        <w:t>изацията и провеждането на два</w:t>
      </w:r>
      <w:r w:rsidR="003D6ED3" w:rsidRPr="003D6ED3">
        <w:rPr>
          <w:rFonts w:ascii="Times New Roman" w:hAnsi="Times New Roman" w:cs="Times New Roman"/>
          <w:sz w:val="24"/>
          <w:szCs w:val="24"/>
        </w:rPr>
        <w:t xml:space="preserve"> квалитативни изследователски обучителни експеримента. Чрез тях са установени </w:t>
      </w:r>
      <w:r w:rsidR="00FA7C80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липсите</w:t>
      </w:r>
      <w:r w:rsidR="003D6ED3" w:rsidRPr="003D6ED3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 на ЕК на СЛКК в речта на изучаващите арабски ез</w:t>
      </w:r>
      <w:r w:rsidR="00FA7C80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>ик като чужд български студенти</w:t>
      </w:r>
      <w:r w:rsidR="003D6ED3" w:rsidRPr="003D6ED3">
        <w:rPr>
          <w:rFonts w:asciiTheme="majorBidi" w:eastAsia="Times New Roman" w:hAnsiTheme="majorBidi" w:cstheme="majorBidi"/>
          <w:sz w:val="24"/>
          <w:szCs w:val="24"/>
          <w:lang w:val="ru-RU" w:bidi="ar-SY"/>
        </w:rPr>
        <w:t xml:space="preserve"> на различните нивá от тяхното обучение. </w:t>
      </w:r>
      <w:r w:rsidR="003D6ED3" w:rsidRPr="003D6ED3">
        <w:rPr>
          <w:rFonts w:asciiTheme="majorBidi" w:eastAsia="Times New Roman" w:hAnsiTheme="majorBidi" w:cstheme="majorBidi"/>
          <w:sz w:val="24"/>
          <w:szCs w:val="24"/>
          <w:lang w:val="ru-RU" w:bidi="ar-EG"/>
        </w:rPr>
        <w:t>Експериментите позволяват сравняване на студентските употреби с тези на носители на езика</w:t>
      </w:r>
      <w:r w:rsidR="00FA7C80">
        <w:rPr>
          <w:rFonts w:asciiTheme="majorBidi" w:eastAsia="Times New Roman" w:hAnsiTheme="majorBidi" w:cstheme="majorBidi"/>
          <w:sz w:val="24"/>
          <w:szCs w:val="24"/>
          <w:lang w:val="ru-RU" w:bidi="ar-EG"/>
        </w:rPr>
        <w:t xml:space="preserve">. </w:t>
      </w:r>
      <w:r w:rsidR="009F5A64">
        <w:rPr>
          <w:rFonts w:asciiTheme="majorBidi" w:eastAsia="Times New Roman" w:hAnsiTheme="majorBidi" w:cstheme="majorBidi"/>
          <w:sz w:val="24"/>
          <w:szCs w:val="24"/>
          <w:lang w:val="ru-RU" w:bidi="ar-EG"/>
        </w:rPr>
        <w:t xml:space="preserve">Авторката споделя </w:t>
      </w:r>
      <w:r w:rsidR="009F5A6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п</w:t>
      </w:r>
      <w:r w:rsidR="009F5A64">
        <w:rPr>
          <w:rFonts w:asciiTheme="majorBidi" w:eastAsia="Times New Roman" w:hAnsiTheme="majorBidi" w:cstheme="majorBidi"/>
          <w:sz w:val="24"/>
          <w:szCs w:val="24"/>
          <w:lang w:bidi="ar-SY"/>
        </w:rPr>
        <w:t>ървоначалн</w:t>
      </w:r>
      <w:r w:rsidR="009F5A6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и</w:t>
      </w:r>
      <w:r w:rsidR="009F5A64">
        <w:rPr>
          <w:rFonts w:asciiTheme="majorBidi" w:eastAsia="Times New Roman" w:hAnsiTheme="majorBidi" w:cstheme="majorBidi"/>
          <w:sz w:val="24"/>
          <w:szCs w:val="24"/>
          <w:lang w:bidi="ar-SY"/>
        </w:rPr>
        <w:t>т</w:t>
      </w:r>
      <w:r w:rsidR="009F5A6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е</w:t>
      </w:r>
      <w:r w:rsidR="009F5A64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r w:rsidR="009F5A6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с</w:t>
      </w:r>
      <w:r w:rsidR="009F5A64">
        <w:rPr>
          <w:rFonts w:asciiTheme="majorBidi" w:eastAsia="Times New Roman" w:hAnsiTheme="majorBidi" w:cstheme="majorBidi"/>
          <w:sz w:val="24"/>
          <w:szCs w:val="24"/>
          <w:lang w:bidi="ar-SY"/>
        </w:rPr>
        <w:t>и хипотез</w:t>
      </w:r>
      <w:r w:rsidR="009F5A6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и</w:t>
      </w:r>
      <w:r w:rsidR="00FA7C80" w:rsidRPr="00137CF9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r w:rsidR="009F5A6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и очаквания от студентите от различните нива, за </w:t>
      </w:r>
      <w:r w:rsidR="00FA7C80" w:rsidRPr="00137CF9">
        <w:rPr>
          <w:rFonts w:asciiTheme="majorBidi" w:eastAsia="Times New Roman" w:hAnsiTheme="majorBidi" w:cstheme="majorBidi"/>
          <w:sz w:val="24"/>
          <w:szCs w:val="24"/>
          <w:lang w:bidi="ar-SY"/>
        </w:rPr>
        <w:t>трудности</w:t>
      </w:r>
      <w:r w:rsidR="009F5A6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те</w:t>
      </w:r>
      <w:r w:rsidR="009F5A64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при разбирането </w:t>
      </w:r>
      <w:r w:rsidR="00FA7C80" w:rsidRPr="00137CF9">
        <w:rPr>
          <w:rFonts w:asciiTheme="majorBidi" w:eastAsia="Times New Roman" w:hAnsiTheme="majorBidi" w:cstheme="majorBidi"/>
          <w:sz w:val="24"/>
          <w:szCs w:val="24"/>
          <w:lang w:bidi="ar-SY"/>
        </w:rPr>
        <w:t>на носителите на езика,</w:t>
      </w:r>
      <w:r w:rsidR="009F5A6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с които изследваните лица влизат в пряк контакт</w:t>
      </w:r>
      <w:r w:rsidR="0070735F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в първия експеримент</w:t>
      </w:r>
      <w:r w:rsidR="009F5A6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, и</w:t>
      </w:r>
      <w:r w:rsidR="00FA7C80" w:rsidRPr="00137CF9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които преобладаващо използват</w:t>
      </w:r>
      <w:r w:rsidR="009F5A64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при този вид общуване диалект</w:t>
      </w:r>
      <w:r w:rsidR="009F5A6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, различни</w:t>
      </w:r>
      <w:r w:rsidR="00FA7C80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начини на употреба</w:t>
      </w:r>
      <w:r w:rsidR="009F5A6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, адекватни на ситуацията на свободен разговор. И че именно</w:t>
      </w:r>
      <w:r w:rsidR="00FA7C80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тези елементи от неносителите биха откроили липсите в развиването на тяхната социолингвистична компетентност.</w:t>
      </w:r>
      <w:r w:rsidR="0070735F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В анализа на </w:t>
      </w:r>
      <w:r w:rsidR="0070735F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материал</w:t>
      </w:r>
      <w:r w:rsidR="0070735F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ите </w:t>
      </w:r>
      <w:r w:rsidR="0070735F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се разкриват устойчиво усвоени </w:t>
      </w:r>
      <w:r w:rsidR="007840C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ЕК на СЛКК </w:t>
      </w:r>
      <w:r w:rsidR="0070735F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от преподаваните за нивáта В1 и В2. Очертават се и ясни пропуски или липси, както в преподадения, така и в усвоения материал за тези междинни н</w:t>
      </w:r>
      <w:r w:rsidR="0070735F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ивá на владеене на АЕ </w:t>
      </w:r>
      <w:r w:rsidR="0070735F">
        <w:rPr>
          <w:rFonts w:asciiTheme="majorBidi" w:eastAsia="Times New Roman" w:hAnsiTheme="majorBidi" w:cstheme="majorBidi"/>
          <w:sz w:val="24"/>
          <w:szCs w:val="24"/>
          <w:lang w:val="bg-BG" w:bidi="ar-SY"/>
        </w:rPr>
        <w:lastRenderedPageBreak/>
        <w:t>като чужд. В</w:t>
      </w:r>
      <w:r w:rsidR="00EF289A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ъз основа на</w:t>
      </w:r>
      <w:r w:rsidR="007840C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транскрибираните </w:t>
      </w:r>
      <w:r w:rsidR="0070735F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разговори, п</w:t>
      </w:r>
      <w:r w:rsidR="0070735F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редоставени за ниво С1, авторката </w:t>
      </w:r>
      <w:r w:rsidR="00EF289A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констатира</w:t>
      </w:r>
      <w:r w:rsidR="0070735F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социолингвистична увереност на езиковите употреби.</w:t>
      </w:r>
    </w:p>
    <w:p w:rsidR="005D0CB2" w:rsidRDefault="0070735F" w:rsidP="005D0CB2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bg-BG" w:bidi="ar-SY"/>
        </w:rPr>
      </w:pPr>
      <w:r w:rsidRPr="00835A77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>Вторият квалитативен експеримен</w:t>
      </w:r>
      <w:r w:rsidR="00EF66D6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 xml:space="preserve">т </w:t>
      </w:r>
      <w:r w:rsidRPr="00835A77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 xml:space="preserve">се основава върху анализ на образци от езикова продукция на учещи арабски българи, неносители на езика. Материалът е събиран в рамките на тематични дискусии, задавани във форуми на компютърно медиирана комуникация през шест учебни семестъра. В експеримента участват общо </w:t>
      </w:r>
      <w:r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43</w:t>
      </w:r>
      <w:r w:rsidR="00EF66D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-ма студенти</w:t>
      </w:r>
      <w:r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и двама преподаватели, възприемани като владеещи арабски език на ниво</w:t>
      </w:r>
      <w:r w:rsidR="00EF66D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,</w:t>
      </w:r>
      <w:r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близко до това на носителите му</w:t>
      </w:r>
      <w:r w:rsidR="00EF66D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. </w:t>
      </w:r>
      <w:r w:rsidR="00EF66D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Зоната на комфорт при уп</w:t>
      </w:r>
      <w:r w:rsidR="00EF66D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отреба на ЕК на СЛКК от </w:t>
      </w:r>
      <w:r w:rsidR="00EF66D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участници</w:t>
      </w:r>
      <w:r w:rsidR="00EF66D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те във втория</w:t>
      </w:r>
      <w:r w:rsidR="007840C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експеримент обхваща размяна на поздрави, употреба на обръщение, задаване</w:t>
      </w:r>
      <w:r w:rsidR="00EF66D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на въ</w:t>
      </w:r>
      <w:r w:rsidR="007840C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проси за състояние, изразяване</w:t>
      </w:r>
      <w:r w:rsidR="00EF66D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на благодарност, на мнение, съгласие, увереност, позитивна оценка </w:t>
      </w:r>
      <w:r w:rsidR="007840C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и съжаление, както и отправяне</w:t>
      </w:r>
      <w:r w:rsidR="00EF66D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на пожелания. </w:t>
      </w:r>
      <w:r w:rsidR="00EF66D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В техния анализ дисертантката откроява</w:t>
      </w:r>
      <w:r w:rsidR="00EF66D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четири</w:t>
      </w:r>
      <w:r w:rsidR="007840C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те</w:t>
      </w:r>
      <w:r w:rsidR="00EF66D6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категории индикатори на илокутивна</w:t>
      </w:r>
      <w:r w:rsidR="007840C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та сила</w:t>
      </w:r>
      <w:r w:rsidR="00EF66D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. Примерите от наблюдаваните разговори са много интересни за българския читател, незапознат с условностите в арабоезична</w:t>
      </w:r>
      <w:r w:rsidR="00427280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та</w:t>
      </w:r>
      <w:r w:rsidR="007840C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среда</w:t>
      </w:r>
      <w:r w:rsidR="00EF66D6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, и истинско удоволствие за арабисти, особено ако са живели в арабска страна. </w:t>
      </w:r>
      <w:r w:rsidR="00427280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В</w:t>
      </w:r>
      <w:r w:rsidR="00427280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анализа на социолингвистичните елементи дисертантката </w:t>
      </w:r>
      <w:r w:rsidR="00427280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откроява редица проблеми на употребата на </w:t>
      </w:r>
      <w:r w:rsidR="00427280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разглежданите ЕК на СЛКК.</w:t>
      </w:r>
      <w:r w:rsidR="00F257B1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Те са породени от </w:t>
      </w:r>
      <w:r w:rsidR="00F257B1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неусвоени морфосинтактични особености и стилист</w:t>
      </w:r>
      <w:r w:rsidR="00F257B1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ични употреби на арабския език, </w:t>
      </w:r>
      <w:r w:rsidR="00F257B1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непознаване на особеностите на арабската културна парадигма, </w:t>
      </w:r>
      <w:r w:rsidR="00F257B1" w:rsidRPr="00835A77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>липсата на автоматиз</w:t>
      </w:r>
      <w:r w:rsidR="00F257B1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>ирана говорна практика и се дължат на</w:t>
      </w:r>
      <w:r w:rsidR="00F257B1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</w:t>
      </w:r>
      <w:r w:rsidR="00F257B1" w:rsidRPr="00835A77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>разпространен</w:t>
      </w:r>
      <w:r w:rsidR="00F257B1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>ия</w:t>
      </w:r>
      <w:r w:rsidR="00F257B1" w:rsidRPr="00835A77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 xml:space="preserve"> български узус</w:t>
      </w:r>
      <w:r w:rsidR="00F257B1">
        <w:rPr>
          <w:rFonts w:asciiTheme="majorBidi" w:eastAsia="Times New Roman" w:hAnsiTheme="majorBidi" w:cstheme="majorBidi"/>
          <w:sz w:val="24"/>
          <w:szCs w:val="24"/>
          <w:lang w:val="bg-BG" w:bidi="ar-EG"/>
        </w:rPr>
        <w:t xml:space="preserve"> и на </w:t>
      </w:r>
      <w:r w:rsidR="007840C4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заучени</w:t>
      </w:r>
      <w:r w:rsidR="00F257B1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</w:t>
      </w:r>
      <w:r w:rsidR="00D932FF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лексикални изразни средства от</w:t>
      </w:r>
      <w:r w:rsidR="00F257B1" w:rsidRPr="00835A77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книжовния стандарт на арабския език.</w:t>
      </w:r>
      <w:r w:rsidR="00F257B1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</w:t>
      </w:r>
      <w:r w:rsidR="00F257B1" w:rsidRPr="00671276">
        <w:rPr>
          <w:rFonts w:asciiTheme="majorBidi" w:eastAsia="Times New Roman" w:hAnsiTheme="majorBidi" w:cstheme="majorBidi"/>
          <w:sz w:val="24"/>
          <w:szCs w:val="24"/>
          <w:lang w:bidi="ar-SY"/>
        </w:rPr>
        <w:t>Експериментите внасят разнообразие в образователната практика на изучаващите арабски в ч</w:t>
      </w:r>
      <w:r w:rsidR="00F257B1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уждоезикови условия и </w:t>
      </w:r>
      <w:r w:rsidR="00D932FF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>са оригинален</w:t>
      </w:r>
      <w:r w:rsidR="00F257B1">
        <w:rPr>
          <w:rFonts w:asciiTheme="majorBidi" w:eastAsia="Times New Roman" w:hAnsiTheme="majorBidi" w:cstheme="majorBidi"/>
          <w:sz w:val="24"/>
          <w:szCs w:val="24"/>
          <w:lang w:val="bg-BG" w:bidi="ar-SY"/>
        </w:rPr>
        <w:t xml:space="preserve"> </w:t>
      </w:r>
      <w:r w:rsidR="00F257B1" w:rsidRPr="00671276">
        <w:rPr>
          <w:rFonts w:asciiTheme="majorBidi" w:eastAsia="Times New Roman" w:hAnsiTheme="majorBidi" w:cstheme="majorBidi"/>
          <w:sz w:val="24"/>
          <w:szCs w:val="24"/>
          <w:lang w:bidi="ar-SY"/>
        </w:rPr>
        <w:t>опит за разнообразяване на комуникативно ориентираната програма за препода</w:t>
      </w:r>
      <w:r w:rsidR="005D0CB2">
        <w:rPr>
          <w:rFonts w:asciiTheme="majorBidi" w:eastAsia="Times New Roman" w:hAnsiTheme="majorBidi" w:cstheme="majorBidi"/>
          <w:sz w:val="24"/>
          <w:szCs w:val="24"/>
          <w:lang w:bidi="ar-SY"/>
        </w:rPr>
        <w:t>ване на арабски език като чужд.</w:t>
      </w:r>
    </w:p>
    <w:p w:rsidR="002B1574" w:rsidRDefault="005D0CB2" w:rsidP="002B1574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bg-BG" w:bidi="ar-SY"/>
        </w:rPr>
      </w:pPr>
      <w:r>
        <w:rPr>
          <w:rFonts w:asciiTheme="majorBidi" w:hAnsiTheme="majorBidi" w:cstheme="majorBidi"/>
          <w:sz w:val="24"/>
          <w:szCs w:val="24"/>
          <w:lang w:val="bg-BG" w:bidi="ar-SY"/>
        </w:rPr>
        <w:t>В четвърта</w:t>
      </w:r>
      <w:r w:rsidR="00F257B1" w:rsidRPr="00835A77">
        <w:rPr>
          <w:rFonts w:asciiTheme="majorBidi" w:hAnsiTheme="majorBidi" w:cstheme="majorBidi"/>
          <w:sz w:val="24"/>
          <w:szCs w:val="24"/>
          <w:lang w:val="bg-BG" w:bidi="ar-SY"/>
        </w:rPr>
        <w:t xml:space="preserve"> глава от дисертацията е предложена скала за о</w:t>
      </w:r>
      <w:r>
        <w:rPr>
          <w:rFonts w:asciiTheme="majorBidi" w:hAnsiTheme="majorBidi" w:cstheme="majorBidi"/>
          <w:sz w:val="24"/>
          <w:szCs w:val="24"/>
          <w:lang w:val="bg-BG" w:bidi="ar-SY"/>
        </w:rPr>
        <w:t xml:space="preserve">птимално подреждане </w:t>
      </w:r>
      <w:r w:rsidR="00F257B1" w:rsidRPr="00835A77">
        <w:rPr>
          <w:rFonts w:asciiTheme="majorBidi" w:hAnsiTheme="majorBidi" w:cstheme="majorBidi"/>
          <w:sz w:val="24"/>
          <w:szCs w:val="24"/>
          <w:lang w:val="bg-BG" w:bidi="ar-SY"/>
        </w:rPr>
        <w:t>на ЕК на СЛКК. Съблюдаваната им градация на нивáта на обучение следва дескрипторната скала за социолингвистична адекватност на ОЕЕР с оглед на балансираното овладяване на повече от един от варианти</w:t>
      </w:r>
      <w:r>
        <w:rPr>
          <w:rFonts w:asciiTheme="majorBidi" w:hAnsiTheme="majorBidi" w:cstheme="majorBidi"/>
          <w:sz w:val="24"/>
          <w:szCs w:val="24"/>
          <w:lang w:val="bg-BG" w:bidi="ar-SY"/>
        </w:rPr>
        <w:t xml:space="preserve">те на съвременния арабски език. </w:t>
      </w:r>
      <w:r w:rsidR="00F257B1" w:rsidRPr="00835A77">
        <w:rPr>
          <w:rFonts w:asciiTheme="majorBidi" w:hAnsiTheme="majorBidi" w:cstheme="majorBidi"/>
          <w:sz w:val="24"/>
          <w:szCs w:val="24"/>
          <w:lang w:val="bg-BG" w:bidi="ar-EG"/>
        </w:rPr>
        <w:t xml:space="preserve">Предлаганата скáла </w:t>
      </w:r>
      <w:r>
        <w:rPr>
          <w:rFonts w:asciiTheme="majorBidi" w:hAnsiTheme="majorBidi" w:cstheme="majorBidi"/>
          <w:sz w:val="24"/>
          <w:szCs w:val="24"/>
          <w:lang w:val="bg-BG" w:bidi="ar-EG"/>
        </w:rPr>
        <w:t>засяга както началните, така и</w:t>
      </w:r>
      <w:r w:rsidR="00F257B1" w:rsidRPr="00835A77">
        <w:rPr>
          <w:rFonts w:asciiTheme="majorBidi" w:hAnsiTheme="majorBidi" w:cstheme="majorBidi"/>
          <w:sz w:val="24"/>
          <w:szCs w:val="24"/>
          <w:lang w:val="bg-BG" w:bidi="ar-EG"/>
        </w:rPr>
        <w:t xml:space="preserve"> средно</w:t>
      </w:r>
      <w:r>
        <w:rPr>
          <w:rFonts w:asciiTheme="majorBidi" w:hAnsiTheme="majorBidi" w:cstheme="majorBidi"/>
          <w:sz w:val="24"/>
          <w:szCs w:val="24"/>
          <w:lang w:val="bg-BG" w:bidi="ar-EG"/>
        </w:rPr>
        <w:t>напредналите нивá на езика. Наличните</w:t>
      </w:r>
      <w:r w:rsidR="00F257B1" w:rsidRPr="00835A77">
        <w:rPr>
          <w:rFonts w:asciiTheme="majorBidi" w:hAnsiTheme="majorBidi" w:cstheme="majorBidi"/>
          <w:sz w:val="24"/>
          <w:szCs w:val="24"/>
          <w:lang w:val="bg-BG" w:bidi="ar-EG"/>
        </w:rPr>
        <w:t xml:space="preserve"> фрази са преобладаващо общоарабски разбираеми, </w:t>
      </w:r>
      <w:r>
        <w:rPr>
          <w:rFonts w:asciiTheme="majorBidi" w:hAnsiTheme="majorBidi" w:cstheme="majorBidi"/>
          <w:sz w:val="24"/>
          <w:szCs w:val="24"/>
          <w:lang w:val="bg-BG" w:bidi="ar-EG"/>
        </w:rPr>
        <w:t>защото са характерни за разговорния</w:t>
      </w:r>
      <w:r w:rsidR="00F257B1" w:rsidRPr="00835A77">
        <w:rPr>
          <w:rFonts w:asciiTheme="majorBidi" w:hAnsiTheme="majorBidi" w:cstheme="majorBidi"/>
          <w:sz w:val="24"/>
          <w:szCs w:val="24"/>
          <w:lang w:val="bg-BG" w:bidi="ar-EG"/>
        </w:rPr>
        <w:t xml:space="preserve"> език на образованите носители, който е изчистен от силно специфичните диалектни нюанси. Фразите в скáлата са поднесени през арабската графика. Това допълнително уеднаквява междудиалектните различия. Консонантното арабско писмо не маркира задължително гласните звукове, които са и едни от </w:t>
      </w:r>
      <w:r w:rsidR="00F257B1" w:rsidRPr="00835A77">
        <w:rPr>
          <w:rFonts w:asciiTheme="majorBidi" w:hAnsiTheme="majorBidi" w:cstheme="majorBidi"/>
          <w:sz w:val="24"/>
          <w:szCs w:val="24"/>
          <w:lang w:val="bg-BG" w:bidi="ar-EG"/>
        </w:rPr>
        <w:lastRenderedPageBreak/>
        <w:t>различителните признаци между диалектите, нито специфичните за отделните диалекти консонанти. Така преподаващ</w:t>
      </w:r>
      <w:r w:rsidR="002B1574">
        <w:rPr>
          <w:rFonts w:asciiTheme="majorBidi" w:hAnsiTheme="majorBidi" w:cstheme="majorBidi"/>
          <w:sz w:val="24"/>
          <w:szCs w:val="24"/>
          <w:lang w:val="bg-BG" w:bidi="ar-EG"/>
        </w:rPr>
        <w:t xml:space="preserve">ите арабски език </w:t>
      </w:r>
      <w:r w:rsidR="00F257B1" w:rsidRPr="00835A77">
        <w:rPr>
          <w:rFonts w:asciiTheme="majorBidi" w:hAnsiTheme="majorBidi" w:cstheme="majorBidi"/>
          <w:sz w:val="24"/>
          <w:szCs w:val="24"/>
          <w:lang w:val="bg-BG" w:bidi="ar-EG"/>
        </w:rPr>
        <w:t xml:space="preserve">биха </w:t>
      </w:r>
      <w:r w:rsidR="002B1574">
        <w:rPr>
          <w:rFonts w:asciiTheme="majorBidi" w:hAnsiTheme="majorBidi" w:cstheme="majorBidi"/>
          <w:sz w:val="24"/>
          <w:szCs w:val="24"/>
          <w:lang w:val="bg-BG" w:bidi="ar-EG"/>
        </w:rPr>
        <w:t xml:space="preserve">могли </w:t>
      </w:r>
      <w:r w:rsidR="00F257B1" w:rsidRPr="00835A77">
        <w:rPr>
          <w:rFonts w:asciiTheme="majorBidi" w:hAnsiTheme="majorBidi" w:cstheme="majorBidi"/>
          <w:sz w:val="24"/>
          <w:szCs w:val="24"/>
          <w:lang w:val="bg-BG" w:bidi="ar-EG"/>
        </w:rPr>
        <w:t xml:space="preserve">сами да избират подходящия според целите на програмата им езиков вариант. </w:t>
      </w:r>
      <w:r w:rsidR="002B1574">
        <w:rPr>
          <w:rFonts w:asciiTheme="majorBidi" w:hAnsiTheme="majorBidi" w:cstheme="majorBidi"/>
          <w:sz w:val="24"/>
          <w:szCs w:val="24"/>
          <w:lang w:val="bg-BG" w:bidi="ar-EG"/>
        </w:rPr>
        <w:t xml:space="preserve">Чобанова </w:t>
      </w:r>
      <w:r w:rsidR="00F257B1" w:rsidRPr="00835A77">
        <w:rPr>
          <w:rFonts w:asciiTheme="majorBidi" w:hAnsiTheme="majorBidi" w:cstheme="majorBidi"/>
          <w:sz w:val="24"/>
          <w:szCs w:val="24"/>
          <w:lang w:val="bg-BG" w:bidi="ar-SY"/>
        </w:rPr>
        <w:t xml:space="preserve">използва богат и жанрово нехомогенен референтен набор от ЕК на СЛКК. Той включва телевизионни шоу програми, в които се наблюдава непрекъснато превключване между разговорен книжовен арабски и диалектни варианти; филмови сериали и филми, предимно на египетски, ливански и палестински диалект, серия записани телефонни разговори на египетски, сиро-ливански и иракски диалект. </w:t>
      </w:r>
      <w:r w:rsidR="002B1574">
        <w:rPr>
          <w:rFonts w:asciiTheme="majorBidi" w:hAnsiTheme="majorBidi" w:cstheme="majorBidi"/>
          <w:sz w:val="24"/>
          <w:szCs w:val="24"/>
          <w:lang w:val="bg-BG" w:bidi="ar-SY"/>
        </w:rPr>
        <w:t>Авторката заявява,</w:t>
      </w:r>
      <w:r w:rsidR="00F257B1" w:rsidRPr="00835A77">
        <w:rPr>
          <w:rFonts w:asciiTheme="majorBidi" w:hAnsiTheme="majorBidi" w:cstheme="majorBidi"/>
          <w:sz w:val="24"/>
          <w:szCs w:val="24"/>
          <w:lang w:val="bg-BG" w:bidi="ar-SY"/>
        </w:rPr>
        <w:t xml:space="preserve"> че най-добрият учител за адекватност спрямо социолингвистичната обстановка са спонтанните изпълнения на носителите на езика. </w:t>
      </w:r>
      <w:r w:rsidR="002B1574">
        <w:rPr>
          <w:rFonts w:asciiTheme="majorBidi" w:hAnsiTheme="majorBidi" w:cstheme="majorBidi"/>
          <w:sz w:val="24"/>
          <w:szCs w:val="24"/>
          <w:lang w:val="bg-BG" w:bidi="ar-SY"/>
        </w:rPr>
        <w:t xml:space="preserve">Извлечените от всички </w:t>
      </w:r>
      <w:r w:rsidR="00F257B1" w:rsidRPr="00835A77">
        <w:rPr>
          <w:rFonts w:asciiTheme="majorBidi" w:hAnsiTheme="majorBidi" w:cstheme="majorBidi"/>
          <w:sz w:val="24"/>
          <w:szCs w:val="24"/>
          <w:lang w:val="bg-BG" w:bidi="ar-SY"/>
        </w:rPr>
        <w:t>текстове ЕК на СЛКК се оказват особено полезни за допълване на ЕК на СЛКК при напредналите нивá на обучение.</w:t>
      </w:r>
      <w:r w:rsidR="002B1574">
        <w:rPr>
          <w:rFonts w:asciiTheme="majorBidi" w:hAnsiTheme="majorBidi" w:cstheme="majorBidi"/>
          <w:sz w:val="24"/>
          <w:szCs w:val="24"/>
          <w:lang w:val="bg-BG" w:bidi="ar-SY"/>
        </w:rPr>
        <w:t xml:space="preserve"> Затова накрая тя предлага и </w:t>
      </w:r>
      <w:r w:rsidR="00F257B1" w:rsidRPr="00835A77">
        <w:rPr>
          <w:rFonts w:asciiTheme="majorBidi" w:hAnsiTheme="majorBidi" w:cstheme="majorBidi"/>
          <w:sz w:val="24"/>
          <w:szCs w:val="24"/>
          <w:lang w:val="bg-BG" w:bidi="ar-SY"/>
        </w:rPr>
        <w:t xml:space="preserve">цялостна систематизация на упражненията и дейностите за оптимизиране на преподаването на ЕК на СЛК, интегрирани към преподаването на </w:t>
      </w:r>
      <w:r w:rsidR="002B1574">
        <w:rPr>
          <w:rFonts w:asciiTheme="majorBidi" w:hAnsiTheme="majorBidi" w:cstheme="majorBidi"/>
          <w:sz w:val="24"/>
          <w:szCs w:val="24"/>
          <w:lang w:val="bg-BG" w:bidi="ar-SY"/>
        </w:rPr>
        <w:t xml:space="preserve">основните езикови </w:t>
      </w:r>
      <w:r w:rsidR="00D932FF">
        <w:rPr>
          <w:rFonts w:asciiTheme="majorBidi" w:hAnsiTheme="majorBidi" w:cstheme="majorBidi"/>
          <w:sz w:val="24"/>
          <w:szCs w:val="24"/>
          <w:lang w:val="bg-BG" w:bidi="ar-SY"/>
        </w:rPr>
        <w:t>умения в</w:t>
      </w:r>
      <w:r w:rsidR="002B1574">
        <w:rPr>
          <w:rFonts w:asciiTheme="majorBidi" w:hAnsiTheme="majorBidi" w:cstheme="majorBidi"/>
          <w:sz w:val="24"/>
          <w:szCs w:val="24"/>
          <w:lang w:val="bg-BG" w:bidi="ar-SY"/>
        </w:rPr>
        <w:t xml:space="preserve"> АЕ. </w:t>
      </w:r>
      <w:r w:rsidR="00F257B1" w:rsidRPr="00835A77">
        <w:rPr>
          <w:rFonts w:asciiTheme="majorBidi" w:hAnsiTheme="majorBidi" w:cstheme="majorBidi"/>
          <w:sz w:val="24"/>
          <w:szCs w:val="24"/>
          <w:lang w:val="bg-BG" w:bidi="ar-EG"/>
        </w:rPr>
        <w:t>Пр</w:t>
      </w:r>
      <w:r w:rsidR="002B1574">
        <w:rPr>
          <w:rFonts w:asciiTheme="majorBidi" w:hAnsiTheme="majorBidi" w:cstheme="majorBidi"/>
          <w:sz w:val="24"/>
          <w:szCs w:val="24"/>
          <w:lang w:val="bg-BG" w:bidi="ar-EG"/>
        </w:rPr>
        <w:t xml:space="preserve">и последователно </w:t>
      </w:r>
      <w:r w:rsidR="00F257B1" w:rsidRPr="00835A77">
        <w:rPr>
          <w:rFonts w:asciiTheme="majorBidi" w:hAnsiTheme="majorBidi" w:cstheme="majorBidi"/>
          <w:sz w:val="24"/>
          <w:szCs w:val="24"/>
          <w:lang w:val="bg-BG" w:bidi="ar-EG"/>
        </w:rPr>
        <w:t>провеждан</w:t>
      </w:r>
      <w:r w:rsidR="002B1574">
        <w:rPr>
          <w:rFonts w:asciiTheme="majorBidi" w:hAnsiTheme="majorBidi" w:cstheme="majorBidi"/>
          <w:sz w:val="24"/>
          <w:szCs w:val="24"/>
          <w:lang w:val="bg-BG" w:bidi="ar-EG"/>
        </w:rPr>
        <w:t xml:space="preserve">е подобни упражнения </w:t>
      </w:r>
      <w:r w:rsidR="00F257B1" w:rsidRPr="00835A77">
        <w:rPr>
          <w:rFonts w:asciiTheme="majorBidi" w:hAnsiTheme="majorBidi" w:cstheme="majorBidi"/>
          <w:sz w:val="24"/>
          <w:szCs w:val="24"/>
          <w:lang w:val="bg-BG" w:bidi="ar-EG"/>
        </w:rPr>
        <w:t>биха позволили натрупване на реална основа, върху която да се извършва тестване и оценяване на комуникативната компетентност на учещите в автентични комуникативни контексти. Това би извело оценяването на уменията по чужд език на нов етап, при който комплексно да се оценява нивото на експертно владеене на езика</w:t>
      </w:r>
      <w:r w:rsidR="002B1574">
        <w:rPr>
          <w:rFonts w:asciiTheme="majorBidi" w:hAnsiTheme="majorBidi" w:cstheme="majorBidi"/>
          <w:sz w:val="24"/>
          <w:szCs w:val="24"/>
          <w:lang w:val="bg-BG" w:bidi="ar-EG"/>
        </w:rPr>
        <w:t>.</w:t>
      </w:r>
    </w:p>
    <w:p w:rsidR="00AF25EA" w:rsidRDefault="00414679" w:rsidP="002B15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4679">
        <w:rPr>
          <w:rFonts w:ascii="Times New Roman" w:hAnsi="Times New Roman" w:cs="Times New Roman"/>
          <w:sz w:val="24"/>
          <w:szCs w:val="24"/>
        </w:rPr>
        <w:t>В з</w:t>
      </w:r>
      <w:r>
        <w:rPr>
          <w:rFonts w:ascii="Times New Roman" w:hAnsi="Times New Roman" w:cs="Times New Roman"/>
          <w:sz w:val="24"/>
          <w:szCs w:val="24"/>
        </w:rPr>
        <w:t xml:space="preserve">аключителната част на </w:t>
      </w:r>
      <w:r>
        <w:rPr>
          <w:rFonts w:ascii="Times New Roman" w:hAnsi="Times New Roman" w:cs="Times New Roman"/>
          <w:sz w:val="24"/>
          <w:szCs w:val="24"/>
          <w:lang w:val="bg-BG"/>
        </w:rPr>
        <w:t>дисертацион</w:t>
      </w:r>
      <w:r w:rsidRPr="00414679">
        <w:rPr>
          <w:rFonts w:ascii="Times New Roman" w:hAnsi="Times New Roman" w:cs="Times New Roman"/>
          <w:sz w:val="24"/>
          <w:szCs w:val="24"/>
        </w:rPr>
        <w:t>ния труд се акцентира върху практико-приложния</w:t>
      </w:r>
      <w:r>
        <w:rPr>
          <w:rFonts w:ascii="Times New Roman" w:hAnsi="Times New Roman" w:cs="Times New Roman"/>
          <w:sz w:val="24"/>
          <w:szCs w:val="24"/>
        </w:rPr>
        <w:t xml:space="preserve"> аспект на изследването</w:t>
      </w:r>
      <w:r w:rsidRPr="00414679">
        <w:rPr>
          <w:rFonts w:ascii="Times New Roman" w:hAnsi="Times New Roman" w:cs="Times New Roman"/>
          <w:sz w:val="24"/>
          <w:szCs w:val="24"/>
        </w:rPr>
        <w:t xml:space="preserve">. Посочени са и множеството възможни изследователски перспективи за по-нататъшната </w:t>
      </w:r>
      <w:r>
        <w:rPr>
          <w:rFonts w:ascii="Times New Roman" w:hAnsi="Times New Roman" w:cs="Times New Roman"/>
          <w:sz w:val="24"/>
          <w:szCs w:val="24"/>
          <w:lang w:val="bg-BG"/>
        </w:rPr>
        <w:t>социо</w:t>
      </w:r>
      <w:r w:rsidRPr="00414679">
        <w:rPr>
          <w:rFonts w:ascii="Times New Roman" w:hAnsi="Times New Roman" w:cs="Times New Roman"/>
          <w:sz w:val="24"/>
          <w:szCs w:val="24"/>
        </w:rPr>
        <w:t xml:space="preserve">лингвистична работа в същата приложна област. Прецизното интегративно изследване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изучаването на арабски език от българи </w:t>
      </w:r>
      <w:r w:rsidRPr="00414679">
        <w:rPr>
          <w:rFonts w:ascii="Times New Roman" w:hAnsi="Times New Roman" w:cs="Times New Roman"/>
          <w:sz w:val="24"/>
          <w:szCs w:val="24"/>
        </w:rPr>
        <w:t xml:space="preserve">може да намери приложение не само в </w:t>
      </w:r>
      <w:r>
        <w:rPr>
          <w:rFonts w:ascii="Times New Roman" w:hAnsi="Times New Roman" w:cs="Times New Roman"/>
          <w:sz w:val="24"/>
          <w:szCs w:val="24"/>
          <w:lang w:val="bg-BG"/>
        </w:rPr>
        <w:t>обучението по арабски език, но да се използва в ЧЕО по отношение на всички чужди езици</w:t>
      </w:r>
      <w:r w:rsidR="00C55BE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932FF">
        <w:rPr>
          <w:rFonts w:ascii="Times New Roman" w:hAnsi="Times New Roman" w:cs="Times New Roman"/>
          <w:sz w:val="24"/>
          <w:szCs w:val="24"/>
          <w:lang w:val="bg-BG"/>
        </w:rPr>
        <w:t xml:space="preserve"> както и</w:t>
      </w:r>
      <w:r w:rsidR="00C55BE8">
        <w:rPr>
          <w:rFonts w:ascii="Times New Roman" w:hAnsi="Times New Roman" w:cs="Times New Roman"/>
          <w:sz w:val="24"/>
          <w:szCs w:val="24"/>
          <w:lang w:val="bg-BG"/>
        </w:rPr>
        <w:t xml:space="preserve"> на бъ</w:t>
      </w:r>
      <w:r w:rsidR="00D932FF">
        <w:rPr>
          <w:rFonts w:ascii="Times New Roman" w:hAnsi="Times New Roman" w:cs="Times New Roman"/>
          <w:sz w:val="24"/>
          <w:szCs w:val="24"/>
          <w:lang w:val="bg-BG"/>
        </w:rPr>
        <w:t>лгарския език като чужд, преподаван</w:t>
      </w:r>
      <w:r w:rsidR="00C55BE8">
        <w:rPr>
          <w:rFonts w:ascii="Times New Roman" w:hAnsi="Times New Roman" w:cs="Times New Roman"/>
          <w:sz w:val="24"/>
          <w:szCs w:val="24"/>
          <w:lang w:val="bg-BG"/>
        </w:rPr>
        <w:t xml:space="preserve"> на арабски студенти. По отношение на последното изказвам сърдечна благодарност на дисертантката и готовност за използване на етикетните формули в сравнителен план при обучението на арабски студенти</w:t>
      </w:r>
      <w:r w:rsidR="00D932FF">
        <w:rPr>
          <w:rFonts w:ascii="Times New Roman" w:hAnsi="Times New Roman" w:cs="Times New Roman"/>
          <w:sz w:val="24"/>
          <w:szCs w:val="24"/>
          <w:lang w:val="bg-BG"/>
        </w:rPr>
        <w:t xml:space="preserve"> на български</w:t>
      </w:r>
      <w:r w:rsidR="003B5C08">
        <w:rPr>
          <w:rFonts w:ascii="Times New Roman" w:hAnsi="Times New Roman" w:cs="Times New Roman"/>
          <w:sz w:val="24"/>
          <w:szCs w:val="24"/>
          <w:lang w:val="bg-BG"/>
        </w:rPr>
        <w:t xml:space="preserve"> език</w:t>
      </w:r>
      <w:r w:rsidR="00C55BE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55BE8" w:rsidRDefault="00C55BE8" w:rsidP="002B15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Като препоръка при издаване на този оригинален труд в книга, предлагам замяна на някои от термините (градиране, диглосийно, формулаично) с приетите им съответствия в българската социолингвистика. На членовете на научното жури</w:t>
      </w:r>
      <w:r w:rsidR="001961E2">
        <w:rPr>
          <w:rFonts w:ascii="Times New Roman" w:hAnsi="Times New Roman" w:cs="Times New Roman"/>
          <w:sz w:val="24"/>
          <w:szCs w:val="24"/>
          <w:lang w:val="bg-BG"/>
        </w:rPr>
        <w:t xml:space="preserve"> убедено и категорично препоръчвам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да гласуват</w:t>
      </w:r>
      <w:r w:rsidR="001961E2">
        <w:rPr>
          <w:rFonts w:ascii="Times New Roman" w:hAnsi="Times New Roman" w:cs="Times New Roman"/>
          <w:sz w:val="24"/>
          <w:szCs w:val="24"/>
          <w:lang w:val="bg-BG"/>
        </w:rPr>
        <w:t xml:space="preserve"> положително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961E2">
        <w:rPr>
          <w:rFonts w:ascii="Times New Roman" w:hAnsi="Times New Roman" w:cs="Times New Roman"/>
          <w:b/>
          <w:sz w:val="24"/>
          <w:szCs w:val="24"/>
          <w:lang w:val="bg-BG"/>
        </w:rPr>
        <w:t>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присъждане на научната</w:t>
      </w:r>
      <w:r w:rsidR="007774D4">
        <w:rPr>
          <w:rFonts w:ascii="Times New Roman" w:hAnsi="Times New Roman" w:cs="Times New Roman"/>
          <w:sz w:val="24"/>
          <w:szCs w:val="24"/>
          <w:lang w:val="bg-BG"/>
        </w:rPr>
        <w:t xml:space="preserve"> и образователна степен „доктор</w:t>
      </w:r>
      <w:r w:rsidR="007774D4" w:rsidRPr="007609BC"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Христина Тодорова Чобанова.</w:t>
      </w:r>
    </w:p>
    <w:p w:rsidR="000B59B1" w:rsidRDefault="00775BA5" w:rsidP="00E119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bidi="ar-SY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06. 05. 2019 г.</w:t>
      </w: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ab/>
        <w:t>Рецензент...........................</w:t>
      </w:r>
    </w:p>
    <w:p w:rsidR="003B5C08" w:rsidRDefault="00775BA5" w:rsidP="00E119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bidi="ar-SY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>София</w:t>
      </w: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bidi="ar-SY"/>
        </w:rPr>
        <w:tab/>
        <w:t>(доц. д-р Катя Исса)</w:t>
      </w:r>
    </w:p>
    <w:sectPr w:rsidR="003B5C08" w:rsidSect="00A8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3F" w:rsidRDefault="0055143F" w:rsidP="00EF433D">
      <w:pPr>
        <w:spacing w:after="0" w:line="240" w:lineRule="auto"/>
      </w:pPr>
      <w:r>
        <w:separator/>
      </w:r>
    </w:p>
  </w:endnote>
  <w:endnote w:type="continuationSeparator" w:id="0">
    <w:p w:rsidR="0055143F" w:rsidRDefault="0055143F" w:rsidP="00EF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3F" w:rsidRDefault="0055143F" w:rsidP="00EF433D">
      <w:pPr>
        <w:spacing w:after="0" w:line="240" w:lineRule="auto"/>
      </w:pPr>
      <w:r>
        <w:separator/>
      </w:r>
    </w:p>
  </w:footnote>
  <w:footnote w:type="continuationSeparator" w:id="0">
    <w:p w:rsidR="0055143F" w:rsidRDefault="0055143F" w:rsidP="00EF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8DA"/>
    <w:multiLevelType w:val="hybridMultilevel"/>
    <w:tmpl w:val="9D1E1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39FA"/>
    <w:multiLevelType w:val="hybridMultilevel"/>
    <w:tmpl w:val="2A28C7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3D23"/>
    <w:multiLevelType w:val="hybridMultilevel"/>
    <w:tmpl w:val="901E49D0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6A36"/>
    <w:multiLevelType w:val="hybridMultilevel"/>
    <w:tmpl w:val="AEE4F110"/>
    <w:lvl w:ilvl="0" w:tplc="C9B849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C25F4"/>
    <w:multiLevelType w:val="hybridMultilevel"/>
    <w:tmpl w:val="D2F453B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D06EC"/>
    <w:multiLevelType w:val="hybridMultilevel"/>
    <w:tmpl w:val="FB188BE8"/>
    <w:lvl w:ilvl="0" w:tplc="F5E8867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F3947"/>
    <w:multiLevelType w:val="hybridMultilevel"/>
    <w:tmpl w:val="3744ABBA"/>
    <w:lvl w:ilvl="0" w:tplc="89AAE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443CD"/>
    <w:multiLevelType w:val="multilevel"/>
    <w:tmpl w:val="B136F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4242BA"/>
    <w:multiLevelType w:val="hybridMultilevel"/>
    <w:tmpl w:val="2A28C7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C6591"/>
    <w:multiLevelType w:val="multilevel"/>
    <w:tmpl w:val="8C5408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A82FC9"/>
    <w:multiLevelType w:val="hybridMultilevel"/>
    <w:tmpl w:val="2A28C7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94743"/>
    <w:multiLevelType w:val="multilevel"/>
    <w:tmpl w:val="0BF4F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930BD9"/>
    <w:multiLevelType w:val="hybridMultilevel"/>
    <w:tmpl w:val="BF20E8E2"/>
    <w:lvl w:ilvl="0" w:tplc="E040B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36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01239"/>
    <w:multiLevelType w:val="hybridMultilevel"/>
    <w:tmpl w:val="78DADB2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B5ECC"/>
    <w:multiLevelType w:val="hybridMultilevel"/>
    <w:tmpl w:val="5B58CC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573DA"/>
    <w:multiLevelType w:val="multilevel"/>
    <w:tmpl w:val="17A8F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46F18A9"/>
    <w:multiLevelType w:val="multilevel"/>
    <w:tmpl w:val="C094A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B136D5C"/>
    <w:multiLevelType w:val="multilevel"/>
    <w:tmpl w:val="0BF4F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17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12"/>
  </w:num>
  <w:num w:numId="15">
    <w:abstractNumId w:val="7"/>
  </w:num>
  <w:num w:numId="16">
    <w:abstractNumId w:val="16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62"/>
    <w:rsid w:val="000153E6"/>
    <w:rsid w:val="00074D07"/>
    <w:rsid w:val="0009756F"/>
    <w:rsid w:val="000A4EF5"/>
    <w:rsid w:val="000B008B"/>
    <w:rsid w:val="000B13EA"/>
    <w:rsid w:val="000B59B1"/>
    <w:rsid w:val="000F6CDF"/>
    <w:rsid w:val="00137CF9"/>
    <w:rsid w:val="00172F58"/>
    <w:rsid w:val="001961E2"/>
    <w:rsid w:val="001E5FB0"/>
    <w:rsid w:val="00260B3E"/>
    <w:rsid w:val="002645BA"/>
    <w:rsid w:val="00273C77"/>
    <w:rsid w:val="002835A0"/>
    <w:rsid w:val="002A4A1D"/>
    <w:rsid w:val="002B1574"/>
    <w:rsid w:val="002C00BD"/>
    <w:rsid w:val="002D0CD4"/>
    <w:rsid w:val="002E6AD3"/>
    <w:rsid w:val="00310D8A"/>
    <w:rsid w:val="00357433"/>
    <w:rsid w:val="003B5C08"/>
    <w:rsid w:val="003B6433"/>
    <w:rsid w:val="003D6ED3"/>
    <w:rsid w:val="003E3BD4"/>
    <w:rsid w:val="003E5EFD"/>
    <w:rsid w:val="004003DA"/>
    <w:rsid w:val="00411ECE"/>
    <w:rsid w:val="00414679"/>
    <w:rsid w:val="00420A3E"/>
    <w:rsid w:val="00423880"/>
    <w:rsid w:val="00427280"/>
    <w:rsid w:val="004333BE"/>
    <w:rsid w:val="00463077"/>
    <w:rsid w:val="004B02A7"/>
    <w:rsid w:val="0051488E"/>
    <w:rsid w:val="00521B79"/>
    <w:rsid w:val="005379FA"/>
    <w:rsid w:val="0055143F"/>
    <w:rsid w:val="0056331D"/>
    <w:rsid w:val="005D0CB2"/>
    <w:rsid w:val="005E287E"/>
    <w:rsid w:val="0065351C"/>
    <w:rsid w:val="00671276"/>
    <w:rsid w:val="0067754C"/>
    <w:rsid w:val="006B202A"/>
    <w:rsid w:val="006D4FA6"/>
    <w:rsid w:val="006F2728"/>
    <w:rsid w:val="0070735F"/>
    <w:rsid w:val="00756AA3"/>
    <w:rsid w:val="007609BC"/>
    <w:rsid w:val="00775BA5"/>
    <w:rsid w:val="007774D4"/>
    <w:rsid w:val="007840C4"/>
    <w:rsid w:val="007A5240"/>
    <w:rsid w:val="007C5533"/>
    <w:rsid w:val="007F4262"/>
    <w:rsid w:val="00810986"/>
    <w:rsid w:val="00822E64"/>
    <w:rsid w:val="00844E51"/>
    <w:rsid w:val="00845012"/>
    <w:rsid w:val="00852E01"/>
    <w:rsid w:val="0087169F"/>
    <w:rsid w:val="00877384"/>
    <w:rsid w:val="00897B37"/>
    <w:rsid w:val="008D5B54"/>
    <w:rsid w:val="008D6D1E"/>
    <w:rsid w:val="008F035E"/>
    <w:rsid w:val="0091272A"/>
    <w:rsid w:val="00937B55"/>
    <w:rsid w:val="009646F2"/>
    <w:rsid w:val="00971F56"/>
    <w:rsid w:val="00997A85"/>
    <w:rsid w:val="009A60B4"/>
    <w:rsid w:val="009B4716"/>
    <w:rsid w:val="009C647B"/>
    <w:rsid w:val="009F3771"/>
    <w:rsid w:val="009F5A64"/>
    <w:rsid w:val="00A75883"/>
    <w:rsid w:val="00A8057A"/>
    <w:rsid w:val="00A860A5"/>
    <w:rsid w:val="00AA0CA6"/>
    <w:rsid w:val="00AA356C"/>
    <w:rsid w:val="00AA6D14"/>
    <w:rsid w:val="00AC77BF"/>
    <w:rsid w:val="00AE141A"/>
    <w:rsid w:val="00AF25EA"/>
    <w:rsid w:val="00B40449"/>
    <w:rsid w:val="00B47961"/>
    <w:rsid w:val="00B47E53"/>
    <w:rsid w:val="00B51835"/>
    <w:rsid w:val="00B84B2E"/>
    <w:rsid w:val="00B85B97"/>
    <w:rsid w:val="00BC6088"/>
    <w:rsid w:val="00BD0561"/>
    <w:rsid w:val="00C4406D"/>
    <w:rsid w:val="00C55BE8"/>
    <w:rsid w:val="00C56775"/>
    <w:rsid w:val="00C67722"/>
    <w:rsid w:val="00C721B7"/>
    <w:rsid w:val="00C97378"/>
    <w:rsid w:val="00CB1CAD"/>
    <w:rsid w:val="00CE3261"/>
    <w:rsid w:val="00CE44AE"/>
    <w:rsid w:val="00D060E1"/>
    <w:rsid w:val="00D11FA4"/>
    <w:rsid w:val="00D12A5D"/>
    <w:rsid w:val="00D13933"/>
    <w:rsid w:val="00D932FF"/>
    <w:rsid w:val="00DD297E"/>
    <w:rsid w:val="00E047F9"/>
    <w:rsid w:val="00E1193B"/>
    <w:rsid w:val="00E13480"/>
    <w:rsid w:val="00E14C7B"/>
    <w:rsid w:val="00E355C4"/>
    <w:rsid w:val="00E4749E"/>
    <w:rsid w:val="00EF289A"/>
    <w:rsid w:val="00EF433D"/>
    <w:rsid w:val="00EF54BF"/>
    <w:rsid w:val="00EF66D6"/>
    <w:rsid w:val="00F10FDE"/>
    <w:rsid w:val="00F239BB"/>
    <w:rsid w:val="00F257B1"/>
    <w:rsid w:val="00F26805"/>
    <w:rsid w:val="00FA7C80"/>
    <w:rsid w:val="00FB2165"/>
    <w:rsid w:val="00FB4728"/>
    <w:rsid w:val="00FC7E70"/>
    <w:rsid w:val="00FD635A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3E9DC-A297-4D95-B2EA-B828222E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262"/>
    <w:pPr>
      <w:spacing w:after="160" w:line="259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F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433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43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1C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Lilia</cp:lastModifiedBy>
  <cp:revision>2</cp:revision>
  <dcterms:created xsi:type="dcterms:W3CDTF">2019-05-07T05:22:00Z</dcterms:created>
  <dcterms:modified xsi:type="dcterms:W3CDTF">2019-05-07T05:22:00Z</dcterms:modified>
</cp:coreProperties>
</file>