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BA7E" w14:textId="77777777" w:rsidR="000861D6" w:rsidRDefault="000861D6" w:rsidP="004A6EC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14:paraId="3E3A67EA" w14:textId="77777777" w:rsidR="000861D6" w:rsidRDefault="000861D6" w:rsidP="000861D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Аграрният въпрос в България през ХХ век</w:t>
      </w:r>
    </w:p>
    <w:p w14:paraId="61B14450" w14:textId="77777777" w:rsidR="000861D6" w:rsidRDefault="000861D6" w:rsidP="000861D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Анотация на курса</w:t>
      </w:r>
    </w:p>
    <w:p w14:paraId="689695C4" w14:textId="77777777" w:rsidR="000861D6" w:rsidRDefault="000861D6" w:rsidP="000861D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3FC5ED6" w14:textId="77777777" w:rsidR="000861D6" w:rsidRPr="000861D6" w:rsidRDefault="000861D6" w:rsidP="000861D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Курсът си поставя за цел да разгледа многостранно аграрния въпрос в България от неговото възникване в зората на Българското освобождение до края на ХХ век. Другата му важна цел е да постави този крайъгълен за българите проблем в контекста на цялостното обществено, идейно и социално-политическо развитие на страната през разглеждания период. С оглед на тези цели, той си поставя и няколко произтичащи от тях задачи. Първата е очертаването на общата картина на поземлената собственост в страната</w:t>
      </w:r>
      <w:r w:rsidR="00571D7F">
        <w:rPr>
          <w:rFonts w:ascii="Times New Roman" w:hAnsi="Times New Roman" w:cs="Times New Roman"/>
          <w:sz w:val="28"/>
          <w:szCs w:val="28"/>
          <w:lang w:val="bg-BG"/>
        </w:rPr>
        <w:t xml:space="preserve"> и на основните проблеми пред българското село. На второ място той си поставя за задача да проследи зараждането и развитието на организираното селско движение, както и мястото на аграрния въпрос в програмните виждания на основните политически партии в страната. Другият кръг от проблеми е свързан с осъществяването на дело на различните стратегии за модернизация на българското село – чрез свободно кооперативно сдружаване, чрез комасация, чрез протекционизъм в селското стопанство и т. н. Централно място е отделено на формирането на съветския колхозен модел и на неговото налагане  в годините след Втората световна война. Очертани са основните инструменти и механизми за натиск върху селячеството в хода на започналата насилствена колективизация, както и основните характеристики на наложения нов аграрен модел. В края на курса се прави преглед на процеса на деколективизация на българското село през 90-те години на ХХ век и основните последици и резултати от този процес. </w:t>
      </w:r>
    </w:p>
    <w:sectPr w:rsidR="000861D6" w:rsidRPr="00086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26"/>
    <w:rsid w:val="000861D6"/>
    <w:rsid w:val="0037776E"/>
    <w:rsid w:val="004A6EC3"/>
    <w:rsid w:val="00571D7F"/>
    <w:rsid w:val="00BB1C96"/>
    <w:rsid w:val="00F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B633"/>
  <w15:chartTrackingRefBased/>
  <w15:docId w15:val="{15B1F3A0-4DBB-49F2-B6E2-846B140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Gruev</dc:creator>
  <cp:keywords/>
  <dc:description/>
  <cp:lastModifiedBy>Microsoft Office User</cp:lastModifiedBy>
  <cp:revision>3</cp:revision>
  <dcterms:created xsi:type="dcterms:W3CDTF">2018-10-10T19:27:00Z</dcterms:created>
  <dcterms:modified xsi:type="dcterms:W3CDTF">2018-10-11T08:02:00Z</dcterms:modified>
</cp:coreProperties>
</file>