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1" w:rsidRPr="004779BF" w:rsidRDefault="000A3F81" w:rsidP="000A3F81">
      <w:pPr>
        <w:spacing w:line="360" w:lineRule="auto"/>
        <w:ind w:left="567" w:right="56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79BF">
        <w:rPr>
          <w:rFonts w:ascii="Times New Roman" w:hAnsi="Times New Roman"/>
          <w:b/>
          <w:color w:val="000000"/>
          <w:sz w:val="24"/>
          <w:szCs w:val="24"/>
        </w:rPr>
        <w:t>СТАНОВИЩЕ</w:t>
      </w:r>
    </w:p>
    <w:p w:rsidR="004F5FB0" w:rsidRPr="004779BF" w:rsidRDefault="004F5FB0" w:rsidP="004F5FB0">
      <w:pPr>
        <w:spacing w:line="360" w:lineRule="auto"/>
        <w:ind w:left="567" w:right="567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9BF">
        <w:rPr>
          <w:rFonts w:ascii="Times New Roman" w:hAnsi="Times New Roman"/>
          <w:color w:val="000000"/>
          <w:sz w:val="24"/>
          <w:szCs w:val="24"/>
        </w:rPr>
        <w:t xml:space="preserve">за </w:t>
      </w:r>
    </w:p>
    <w:p w:rsidR="006B790D" w:rsidRDefault="004F5FB0" w:rsidP="004F5FB0">
      <w:pPr>
        <w:spacing w:line="360" w:lineRule="auto"/>
        <w:ind w:left="567" w:righ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79BF">
        <w:rPr>
          <w:rFonts w:ascii="Times New Roman" w:hAnsi="Times New Roman"/>
          <w:color w:val="000000"/>
          <w:sz w:val="24"/>
          <w:szCs w:val="24"/>
        </w:rPr>
        <w:t xml:space="preserve">дисертацията на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Калина </w:t>
      </w:r>
      <w:r w:rsidR="00F67565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Тодорова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Петкова</w:t>
      </w:r>
      <w:r w:rsidRPr="004779BF">
        <w:rPr>
          <w:rFonts w:ascii="Times New Roman" w:hAnsi="Times New Roman"/>
          <w:sz w:val="24"/>
          <w:szCs w:val="24"/>
        </w:rPr>
        <w:t xml:space="preserve">,  </w:t>
      </w:r>
      <w:r w:rsidRPr="004779BF">
        <w:rPr>
          <w:rFonts w:ascii="Times New Roman" w:hAnsi="Times New Roman" w:cs="Times New Roman"/>
          <w:sz w:val="24"/>
          <w:szCs w:val="24"/>
        </w:rPr>
        <w:t>докторант към катедра „Археология”</w:t>
      </w:r>
      <w:r w:rsidR="00DE574E">
        <w:rPr>
          <w:rFonts w:ascii="Times New Roman" w:hAnsi="Times New Roman" w:cs="Times New Roman"/>
          <w:sz w:val="24"/>
          <w:szCs w:val="24"/>
        </w:rPr>
        <w:t xml:space="preserve">, ИФ на </w:t>
      </w:r>
      <w:r w:rsidRPr="004779BF">
        <w:rPr>
          <w:rFonts w:ascii="Times New Roman" w:hAnsi="Times New Roman" w:cs="Times New Roman"/>
          <w:sz w:val="24"/>
          <w:szCs w:val="24"/>
        </w:rPr>
        <w:t>СУ „Св.Климент Охридски”</w:t>
      </w:r>
      <w:r w:rsidR="00DE574E">
        <w:rPr>
          <w:rFonts w:ascii="Times New Roman" w:hAnsi="Times New Roman" w:cs="Times New Roman"/>
          <w:sz w:val="24"/>
          <w:szCs w:val="24"/>
        </w:rPr>
        <w:t>,</w:t>
      </w:r>
      <w:r w:rsidRPr="004779BF">
        <w:rPr>
          <w:rFonts w:ascii="Times New Roman" w:hAnsi="Times New Roman" w:cs="Times New Roman"/>
          <w:sz w:val="24"/>
          <w:szCs w:val="24"/>
        </w:rPr>
        <w:t xml:space="preserve"> на тема </w:t>
      </w:r>
    </w:p>
    <w:p w:rsidR="004F5FB0" w:rsidRPr="004779BF" w:rsidRDefault="004F5FB0" w:rsidP="004F5FB0">
      <w:pPr>
        <w:spacing w:line="360" w:lineRule="auto"/>
        <w:ind w:left="567" w:right="567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79BF">
        <w:rPr>
          <w:rFonts w:ascii="Times New Roman" w:hAnsi="Times New Roman" w:cs="Times New Roman"/>
          <w:b/>
          <w:sz w:val="24"/>
          <w:szCs w:val="24"/>
        </w:rPr>
        <w:t>„</w:t>
      </w:r>
      <w:r w:rsidRPr="004779BF">
        <w:rPr>
          <w:rFonts w:ascii="Times New Roman" w:hAnsi="Times New Roman" w:cs="Times New Roman"/>
          <w:b/>
          <w:bCs/>
          <w:sz w:val="24"/>
          <w:szCs w:val="24"/>
        </w:rPr>
        <w:t>Предримски теракоти в Тракия (VІ – І в.пр.Хр.</w:t>
      </w:r>
      <w:r w:rsidRPr="004779BF">
        <w:rPr>
          <w:rFonts w:ascii="Times New Roman" w:hAnsi="Times New Roman" w:cs="Times New Roman"/>
          <w:b/>
          <w:sz w:val="24"/>
          <w:szCs w:val="24"/>
        </w:rPr>
        <w:t>)”</w:t>
      </w:r>
    </w:p>
    <w:p w:rsidR="000A3F81" w:rsidRPr="004779BF" w:rsidRDefault="000A3F81" w:rsidP="000A3F81">
      <w:pPr>
        <w:spacing w:line="360" w:lineRule="auto"/>
        <w:ind w:left="567" w:right="567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9BF">
        <w:rPr>
          <w:rFonts w:ascii="Times New Roman" w:hAnsi="Times New Roman"/>
          <w:color w:val="000000"/>
          <w:sz w:val="24"/>
          <w:szCs w:val="24"/>
        </w:rPr>
        <w:t xml:space="preserve">от доц. д-р Румяна Георгиева, член на </w:t>
      </w:r>
      <w:r w:rsidR="004F5FB0" w:rsidRPr="004779BF">
        <w:rPr>
          <w:rFonts w:ascii="Times New Roman" w:hAnsi="Times New Roman"/>
          <w:color w:val="000000"/>
          <w:sz w:val="24"/>
          <w:szCs w:val="24"/>
        </w:rPr>
        <w:t>Н</w:t>
      </w:r>
      <w:r w:rsidRPr="004779BF">
        <w:rPr>
          <w:rFonts w:ascii="Times New Roman" w:hAnsi="Times New Roman"/>
          <w:color w:val="000000"/>
          <w:sz w:val="24"/>
          <w:szCs w:val="24"/>
        </w:rPr>
        <w:t xml:space="preserve">аучно жури по специалността 2.2. </w:t>
      </w:r>
      <w:r w:rsidR="004F5FB0" w:rsidRPr="004779BF">
        <w:rPr>
          <w:rFonts w:ascii="Times New Roman" w:hAnsi="Times New Roman"/>
          <w:color w:val="000000"/>
          <w:sz w:val="24"/>
          <w:szCs w:val="24"/>
        </w:rPr>
        <w:t xml:space="preserve">История и археология (Заповед РД 38-370/04.06.2018) </w:t>
      </w:r>
      <w:r w:rsidRPr="004779BF">
        <w:rPr>
          <w:rFonts w:ascii="Times New Roman" w:hAnsi="Times New Roman"/>
          <w:color w:val="000000"/>
          <w:sz w:val="24"/>
          <w:szCs w:val="24"/>
        </w:rPr>
        <w:t>за присъждане на образователната и научна степен „доктор”</w:t>
      </w:r>
    </w:p>
    <w:p w:rsidR="00232E47" w:rsidRPr="004779BF" w:rsidRDefault="000A3F81" w:rsidP="000A3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232E4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Тема на дисертацията на Калина Петкова са изделия на коропластиката от 6-1 в.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</w:t>
      </w:r>
      <w:r w:rsidR="00232E4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.Хр., открити на терито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="00232E4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ията на дн. България. Теракотите са изключително важна категория археологически паметници, които винаги и навсякъде предизвикват основателен научен интерес. В последните десетилетия обаче тяхната численост у нас нарасна чувствително за сметка на редките им анализи и липсата на актуални обобщения. Това прави трудът на дисертантката навременен, 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осезателно </w:t>
      </w:r>
      <w:r w:rsidR="00232E4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необходим и дисертабилен.</w:t>
      </w:r>
    </w:p>
    <w:p w:rsidR="00232E47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Дисертацията се състои от текст, каталог и приложения. Текстът включва в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ъв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едение,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 части и заключение.  Всяка от трите части съдържа различен брой глави, чието съдържание и подредба напомнят по-скоро структурата на книга, отколкото на стандартна дисертация. Изследването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стъпва върху информацията за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над 1000 инвентарни единици,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повечето от които непубликувани и 477 каталогизирани артефакта, което го превръща в най-големия корпус на находки от този тип в българската научна книжнина.</w:t>
      </w:r>
    </w:p>
    <w:p w:rsidR="00965964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Във въведението са за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итени териториалните и хронологическите граници на изследването, формулирани са целите и задачите на труда, коментирани са характерът на изворовата база и използваните методи. Сред тях се открояват не-деструктивните 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интердисциплинарни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изследвания, които, макар и приложени върху незнач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елен брой фигури, са осигурили данни за състава, химичните елементи и пигментите в използваните за моделирането им глинени смеси. По оригинален начин е поднесен преглед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на изследванията по темата, ко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 проследява съществуващите школи, направления, традиции и тенденции в изучаването на коропластиката от 19 в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до днес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включ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телно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постигнатото от българските учени. Всички подробности и дискусии 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темата са уместно пренасочени </w:t>
      </w:r>
      <w:r w:rsidR="006B7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анализа на всяка категория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по-нататък в изложението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F5FB0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Първата част на дисертацията („Суровините и техниките на производство на теракотите“) предлага те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нологичен анализ на изследваните артефакти с акцент върху избора на суровини, съдържанието на глинените смеси и техниките за изработка на самите фигур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Наложен през последните десетилетия при изследването на подобни изделия, този подход се прилага за първи път при работа с теракоти от България, при това открити 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в конкретен обект, а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широк географски ареал и в такъв голям обем. Разграничените по технологични характеристики места на производство на голяма част от фигурите очертават изненадващо различна от досегашната картина за произхода на теракотите в отделните обекти: например Атика, 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Черноморие, Мала Азия и Месамбрия за тези от Бизоне; Атика, М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ала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Азия, Коринт и местни работилници в Одесос; Родос, Коринт, Атика и Беотия в Аполония; Атика, М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ала</w:t>
      </w:r>
      <w:r w:rsidR="007E7AC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Азия, Александрия и предполагаема местна продукция в Кабиле и пр. Дисертантката прави извода, че начинът на изработка на фигурите има и хронологическо измерение: в границите на класическата епоха засега се оказват моделираните на р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 (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уместно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вписани в една ранна за древна Тракия традиция), тези на грънчарско колело (изключителна рядкост), както и изработените с комбинация от тези две техники (с примери от Аполония). Изключително полезни и дори с образователен характер са педантично проследените техники и етапи в изработването на теракоти в калъп, в чието начало сто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създаването на прототипи (за първи път под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репено с два примера от Калатис и Гевгели) и направата на калъпи (с примери от Одесос, Месамбрия и Кабиле). Очакваното заключение, че теракотите от Тракия имат сходни технологични параметри с тези от Елада и Средиземнорието е допълнено с важното набл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дение за доминиращото предпочитание към теракотите-релефи, изработени в еднолицев калъп. Много ценен е и изводът, че разпространената на територията на древна Тракия дериватна продукция е произведена както в чужди работилници, така и от местни коропласти. Впрочем, в дисертацията не само е предложена обща характеристика на дериватната продукция, но за първи път, въз основа на спецификите на технологичния им стил, са разграничени местните и вносни изделия, както и функциониращите на територията на древ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Тракия коропластни ателиета – например тези на територията на Одесос (работилницата на Ерос и Нике; работилницата на Дионис и Ари</w:t>
      </w:r>
      <w:r w:rsidR="004F5FB0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дна).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Сред приносите на труда е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предложената в него нова и различ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терминология, позволяваща разграничението на теракотите по тип, група, клас и серия. Създадена е и типология на разглежданите артефакти, която не само допълва извес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ните в литературата класификации</w:t>
      </w:r>
      <w:r w:rsidR="007E7AC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но ги обогатява с примери от Д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ревна Тракия. </w:t>
      </w:r>
    </w:p>
    <w:p w:rsidR="00232E47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Наблюденията върху иконографията и стила на фигурите са събрани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Втората част на дисертацията („Иконог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фски и стилови особености на теракотените фигури от територията на съвременна България“).</w:t>
      </w:r>
      <w:r w:rsidR="0069067C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Тук заслужава внимание направената уговорка, че теракотите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 представени през погледа на производителя, а не на потребителя, ко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то, както правилно се посочва, е имал свободата да възприема фигурите съобразно собс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вените си потребности и представи. Анализът е направен по класове, което улеснява както читателя, така и изследванията в бъдеще, защото е съпроводен от преглед на литературата, дискусии по темата и </w:t>
      </w:r>
      <w:r w:rsidR="006B7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всеки паметник. Разграничени са 16 категории изображения. Някои от тях се срещат през целия изследван период - например т.нар. „Изправена драпирана женска фигура“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докато други получават голяма популярност главно през елинистическата епоха. Една от обособените тук категории е разпозната за първи път в Тракия и това са портрети на елинистически владетели, намерени в Одесос и Месамбрия. Прави впечатление, че при анализа на фигурите </w:t>
      </w:r>
      <w:r w:rsidR="006B7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обърнато внимание на всички детайли: на облеклото</w:t>
      </w:r>
      <w:r w:rsid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въпреки някои неточности при дефинирането на </w:t>
      </w:r>
      <w:r w:rsidR="00B11F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хитон/пеплос</w:t>
      </w:r>
      <w:r w:rsid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(с.1</w:t>
      </w:r>
      <w:r w:rsidR="00B11F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="00077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);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прическите, използвани като географски и хронологически маркер; на образи на персонажи и божества (Атина, Афродита, Ерос, Дионис, Кибела, Атис)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свързани с културните и естетически потребности или религиозните представи на потребителите. В работата са намерили място и други коропластни изделия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свързани с култа като албастрони-релефи, олтари-арули, херми, рог на изобилието и др.</w:t>
      </w:r>
      <w:r w:rsidR="004779BF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Тази част от труда съдържа и аргументи за датата на фигурите, прилежно посочена за всяка от тях в Каталога.  </w:t>
      </w:r>
    </w:p>
    <w:p w:rsidR="00232E47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Идеята за извличане на максимална инфо</w:t>
      </w:r>
      <w:r w:rsidR="007E7AC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мация за местата, на които са открити изследваните теракоти (Трета част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„Контекстуален анализ на теракотените фигурки от съвременна България”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опира на очакването, че контекстуалният анализ ще даде отговор на въпроси, свързани с връзките между производс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вото и потреб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нието на тези изделия, за етническата и културна среда, в която се разпространяват, за трасетата, по които пътуват, както и за причините за попул</w:t>
      </w:r>
      <w:r w:rsidR="00965964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рността на отделни категории артефакти. Дисертантката стига до заключението, че теракотите цир</w:t>
      </w:r>
      <w:r w:rsidR="007E7AC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улират в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профанен и ритуален контекст. Изводите за обектите, свързани с т.нар. профанен контекст, са повече от интересни и обясняват появата на тера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отите с пре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депониране в резиденция (Чиракман,Каварна), с ползването им от лица, етнически или културно обвързани с Изтока, Атика и Северното Черноморие (Одесос, Месамбрия), с наличието на работилница/търговски обект (Месамбрия, Кабиле), със с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щес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вуването на религиозен синкретизъм (Бургас) и извършването на домашни ритуали (Кабиле), включ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елно в олтари пред домовете (Севтополис). Макар и хипотетични, тези разсъждения подсказват вероятността появата на теракотите в профанен контекст да е главно на места, обитавани от население с гръцки или малоазийски произход, което отлично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познава семантиката на образите. По  този начин анализът на теракотите добавя още ед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 щрих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досегашните представи за етническия състав на населението в споменатите градски центрове, особено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през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3-2 в.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.Хр., когато е най-голямото им разпространение.</w:t>
      </w:r>
    </w:p>
    <w:p w:rsidR="00232E47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Теракотите, открити в сакрален контекст, про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изхож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 от гробове, но според дисертантката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появата им в тях рядко е знак за сигурна етническа принадлежност или религиозни предпочитания на погребаните. Отбелязана е обаче зависимостта на числеността и качеството им от вида на гробното съоръжение, пола и възрастта на погребаните със забележката, че те доминират в гробове на деца и са рядкост при погребенията на мъже. Предпазливо е поднесена хипотезата за предполагаемото им предназначение да осигурят на мъртвия отвъд желаното приживе, но не е пропусната вероятността полагането им понякога да е обвързано с мода, вкус и дори имущес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 статус. Редките примери на теракоти в доказано местен контекст потвърждават заключението на автора, че този тип артефакти, носители на една чу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жд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образност, не получават разпространение в тракийска среда. </w:t>
      </w:r>
    </w:p>
    <w:p w:rsidR="00232E47" w:rsidRPr="004779BF" w:rsidRDefault="00232E47" w:rsidP="000A3F8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Дисертацията на Калина Петкова е едно модерно изследване, написано в духа на най-новите тенденции и постижения в проучванията върху античната коропластика. Дисертантката демонстрира отлично познаване на изворовата база и умения за извличане на максимален обем информация от всеки паметник и контекст. Изказаните изводи и хипотези са поднесени с умереност и предпазливост. Работата е написана със стил. Списъкът с публикации е дълъг 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я пр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едставя като добър познавач на изследваната материя. Авторефератът отразява съдържанието на труда.</w:t>
      </w:r>
    </w:p>
    <w:p w:rsidR="0069067C" w:rsidRPr="004779BF" w:rsidRDefault="007E7AC1" w:rsidP="008C4D9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Препоръчвам дисертацията на Калина Петкова 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бъде публикуван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и с оглед на това </w:t>
      </w:r>
      <w:r w:rsidR="00B76FCE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ще си позволя 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9067C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препоръки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69067C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езикова гледна точка е правилно 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названията на категориите  „Изправена драпирана женска фигура“ и „Седяща драпирана женска фигура“ да станат съответно „Изправена женска фигура с драпирана дреха“ и „Седяща женска фигура с драпирана дреха“; п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ървите  5 карти в илюстративния б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ок 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получат </w:t>
      </w:r>
      <w:r w:rsidR="008C4D91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надписи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снимката на всеки артефакт да намери място при описанието му в Каталога, а рисунки или снимки, чрез които да </w:t>
      </w:r>
      <w:r w:rsidR="004153E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бъдат показани разлики или сходства между </w:t>
      </w:r>
      <w:r w:rsidR="0069067C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теракотите </w:t>
      </w:r>
      <w:r w:rsidR="004153E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оформят отделно приложение; в случай, че публикацията бъде в електронен вид, да бъдат използвани съвременни технически средства за бърз достъп до всяка част от труда, вместо</w:t>
      </w:r>
      <w:r w:rsidR="0069067C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както сега, </w:t>
      </w:r>
      <w:r w:rsidR="004153E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се налага непрекъснато прехвърляне на </w:t>
      </w:r>
      <w:r w:rsidR="00C62405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близо </w:t>
      </w:r>
      <w:r w:rsidR="004153E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1000 страници, за да се намери описанието или снимката на обсъждания артефакт.  </w:t>
      </w:r>
    </w:p>
    <w:p w:rsidR="00C62405" w:rsidRPr="004779BF" w:rsidRDefault="00F67565" w:rsidP="004779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hAnsi="Times New Roman" w:cs="Times New Roman"/>
          <w:sz w:val="24"/>
          <w:szCs w:val="24"/>
        </w:rPr>
        <w:t xml:space="preserve">Положителното ми становище </w:t>
      </w:r>
      <w:r w:rsidR="00C62405" w:rsidRPr="004779BF">
        <w:rPr>
          <w:rFonts w:ascii="Times New Roman" w:hAnsi="Times New Roman" w:cs="Times New Roman"/>
          <w:sz w:val="24"/>
          <w:szCs w:val="24"/>
        </w:rPr>
        <w:t xml:space="preserve">за дисертацията на </w:t>
      </w:r>
      <w:r w:rsidRPr="004779BF">
        <w:rPr>
          <w:rFonts w:ascii="Times New Roman" w:hAnsi="Times New Roman" w:cs="Times New Roman"/>
          <w:sz w:val="24"/>
          <w:szCs w:val="24"/>
        </w:rPr>
        <w:t>Калина Тодорова Петкова ми дава основание да</w:t>
      </w:r>
      <w:r w:rsidR="00C62405" w:rsidRPr="004779BF">
        <w:rPr>
          <w:rFonts w:ascii="Times New Roman" w:hAnsi="Times New Roman" w:cs="Times New Roman"/>
          <w:sz w:val="24"/>
          <w:szCs w:val="24"/>
        </w:rPr>
        <w:t xml:space="preserve"> препоръчам на почитаемото Научно жури да й присъди образователната и научна степен „доктор”. </w:t>
      </w:r>
      <w:r w:rsidR="00C62405" w:rsidRPr="004779BF">
        <w:rPr>
          <w:rFonts w:ascii="Times New Roman" w:hAnsi="Times New Roman" w:cs="Times New Roman"/>
          <w:sz w:val="24"/>
          <w:szCs w:val="24"/>
        </w:rPr>
        <w:tab/>
      </w:r>
    </w:p>
    <w:p w:rsidR="004779BF" w:rsidRDefault="004779BF" w:rsidP="008C4D9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9067C" w:rsidRPr="004779BF" w:rsidRDefault="004779BF" w:rsidP="008C4D9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18.08.2018 г. </w:t>
      </w:r>
      <w:r w:rsidR="004153E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46987"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</w:t>
      </w:r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Доц.</w:t>
      </w:r>
      <w:r w:rsidR="002E35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bookmarkStart w:id="0" w:name="_GoBack"/>
      <w:bookmarkEnd w:id="0"/>
      <w:r w:rsidRPr="004779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д-р Р.Георгиева</w:t>
      </w:r>
    </w:p>
    <w:sectPr w:rsidR="0069067C" w:rsidRPr="004779BF" w:rsidSect="00F6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3C"/>
    <w:rsid w:val="0003554E"/>
    <w:rsid w:val="00061A86"/>
    <w:rsid w:val="0007554D"/>
    <w:rsid w:val="0007751F"/>
    <w:rsid w:val="0008697E"/>
    <w:rsid w:val="000A1ABE"/>
    <w:rsid w:val="000A3F81"/>
    <w:rsid w:val="000C0262"/>
    <w:rsid w:val="000D7E01"/>
    <w:rsid w:val="001077A3"/>
    <w:rsid w:val="00107BF1"/>
    <w:rsid w:val="00133196"/>
    <w:rsid w:val="001A26F4"/>
    <w:rsid w:val="001C7C66"/>
    <w:rsid w:val="00205F66"/>
    <w:rsid w:val="00210D29"/>
    <w:rsid w:val="00224A89"/>
    <w:rsid w:val="00232E47"/>
    <w:rsid w:val="002357CA"/>
    <w:rsid w:val="002B0350"/>
    <w:rsid w:val="002E35A8"/>
    <w:rsid w:val="002E4464"/>
    <w:rsid w:val="003033A6"/>
    <w:rsid w:val="00317FAE"/>
    <w:rsid w:val="003205E9"/>
    <w:rsid w:val="00331DE4"/>
    <w:rsid w:val="003332F1"/>
    <w:rsid w:val="0035533F"/>
    <w:rsid w:val="00386559"/>
    <w:rsid w:val="003F6A4C"/>
    <w:rsid w:val="004153E7"/>
    <w:rsid w:val="004215DB"/>
    <w:rsid w:val="004779BF"/>
    <w:rsid w:val="00496939"/>
    <w:rsid w:val="004B305A"/>
    <w:rsid w:val="004F524E"/>
    <w:rsid w:val="004F5FB0"/>
    <w:rsid w:val="00507D6D"/>
    <w:rsid w:val="00544354"/>
    <w:rsid w:val="00566723"/>
    <w:rsid w:val="00586E76"/>
    <w:rsid w:val="005A561F"/>
    <w:rsid w:val="005C301E"/>
    <w:rsid w:val="006235A6"/>
    <w:rsid w:val="00626376"/>
    <w:rsid w:val="00640AD9"/>
    <w:rsid w:val="00655F0C"/>
    <w:rsid w:val="0069067C"/>
    <w:rsid w:val="006A248F"/>
    <w:rsid w:val="006B790D"/>
    <w:rsid w:val="006C7E8C"/>
    <w:rsid w:val="006E7C92"/>
    <w:rsid w:val="007A3B7C"/>
    <w:rsid w:val="007B6EAA"/>
    <w:rsid w:val="007C17DD"/>
    <w:rsid w:val="007E20D7"/>
    <w:rsid w:val="007E7AC1"/>
    <w:rsid w:val="007F2AD8"/>
    <w:rsid w:val="0080740B"/>
    <w:rsid w:val="00816A8C"/>
    <w:rsid w:val="00827638"/>
    <w:rsid w:val="00843FE7"/>
    <w:rsid w:val="008A102D"/>
    <w:rsid w:val="008A547D"/>
    <w:rsid w:val="008C4D91"/>
    <w:rsid w:val="008E733A"/>
    <w:rsid w:val="00915A88"/>
    <w:rsid w:val="00925978"/>
    <w:rsid w:val="00965964"/>
    <w:rsid w:val="009A0796"/>
    <w:rsid w:val="00A55FCD"/>
    <w:rsid w:val="00A8048C"/>
    <w:rsid w:val="00AB5432"/>
    <w:rsid w:val="00AC3EF6"/>
    <w:rsid w:val="00AD1153"/>
    <w:rsid w:val="00AD1C6A"/>
    <w:rsid w:val="00B06C6C"/>
    <w:rsid w:val="00B11F60"/>
    <w:rsid w:val="00B16C51"/>
    <w:rsid w:val="00B22DAF"/>
    <w:rsid w:val="00B537C2"/>
    <w:rsid w:val="00B7576B"/>
    <w:rsid w:val="00B76FCE"/>
    <w:rsid w:val="00B91A1E"/>
    <w:rsid w:val="00BA2CDF"/>
    <w:rsid w:val="00BF7215"/>
    <w:rsid w:val="00C12D5C"/>
    <w:rsid w:val="00C3198F"/>
    <w:rsid w:val="00C46987"/>
    <w:rsid w:val="00C62405"/>
    <w:rsid w:val="00CC7CE4"/>
    <w:rsid w:val="00CE0AA8"/>
    <w:rsid w:val="00D1119B"/>
    <w:rsid w:val="00D12BE0"/>
    <w:rsid w:val="00D27B53"/>
    <w:rsid w:val="00D44394"/>
    <w:rsid w:val="00D46746"/>
    <w:rsid w:val="00D50D03"/>
    <w:rsid w:val="00D60FCB"/>
    <w:rsid w:val="00D6248E"/>
    <w:rsid w:val="00D81441"/>
    <w:rsid w:val="00D8582F"/>
    <w:rsid w:val="00D92ED5"/>
    <w:rsid w:val="00DD0F04"/>
    <w:rsid w:val="00DE574E"/>
    <w:rsid w:val="00DE6D52"/>
    <w:rsid w:val="00E15495"/>
    <w:rsid w:val="00E5690E"/>
    <w:rsid w:val="00E97D4A"/>
    <w:rsid w:val="00EA456B"/>
    <w:rsid w:val="00EC1A46"/>
    <w:rsid w:val="00F02DFE"/>
    <w:rsid w:val="00F21AA0"/>
    <w:rsid w:val="00F3193A"/>
    <w:rsid w:val="00F33918"/>
    <w:rsid w:val="00F60EE4"/>
    <w:rsid w:val="00F6294A"/>
    <w:rsid w:val="00F67565"/>
    <w:rsid w:val="00F96FEE"/>
    <w:rsid w:val="00FA7E1F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Totko</cp:lastModifiedBy>
  <cp:revision>3</cp:revision>
  <dcterms:created xsi:type="dcterms:W3CDTF">2018-08-18T15:04:00Z</dcterms:created>
  <dcterms:modified xsi:type="dcterms:W3CDTF">2018-08-18T15:04:00Z</dcterms:modified>
</cp:coreProperties>
</file>