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1" w:rsidRPr="009954AC" w:rsidRDefault="00E44C31" w:rsidP="009954AC">
      <w:pPr>
        <w:snapToGrid w:val="0"/>
        <w:spacing w:line="240" w:lineRule="auto"/>
        <w:ind w:rightChars="-150" w:right="-33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4AC">
        <w:rPr>
          <w:rFonts w:ascii="Times New Roman" w:hAnsi="Times New Roman" w:cs="Times New Roman"/>
          <w:sz w:val="24"/>
          <w:szCs w:val="24"/>
        </w:rPr>
        <w:t>С О Ф И Й С К И  У Н И В Е Р С И Т Е Т “ С В. К Л И М Е Н Т  О Х Р И Д С К И ”</w:t>
      </w:r>
    </w:p>
    <w:p w:rsidR="00E44C31" w:rsidRPr="009954AC" w:rsidRDefault="00E44C31" w:rsidP="009954AC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Ф А К У Л Т Е Т  К Л А С И Ч Е С К И  И  Н О В И  Ф И Л О Л О Г И И </w:t>
      </w:r>
    </w:p>
    <w:p w:rsidR="00E44C31" w:rsidRPr="009954AC" w:rsidRDefault="00E44C31" w:rsidP="009954AC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КАТЕДРА </w:t>
      </w:r>
      <w:r w:rsidR="003E2238" w:rsidRPr="009954AC">
        <w:rPr>
          <w:rFonts w:ascii="Times New Roman" w:hAnsi="Times New Roman" w:cs="Times New Roman"/>
          <w:bCs/>
          <w:sz w:val="24"/>
          <w:szCs w:val="24"/>
        </w:rPr>
        <w:t>КИТАИСТИКА</w:t>
      </w:r>
    </w:p>
    <w:p w:rsidR="00E44C31" w:rsidRPr="009954AC" w:rsidRDefault="00E44C31" w:rsidP="009954AC">
      <w:pPr>
        <w:pStyle w:val="NoSpacing"/>
        <w:snapToGrid w:val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44C31" w:rsidRPr="009954AC" w:rsidRDefault="00E44C31" w:rsidP="009954AC">
      <w:pPr>
        <w:pStyle w:val="NoSpacing"/>
        <w:snapToGrid w:val="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954AC">
        <w:rPr>
          <w:rFonts w:ascii="Times New Roman" w:hAnsi="Times New Roman" w:cs="Times New Roman"/>
          <w:sz w:val="24"/>
          <w:szCs w:val="24"/>
          <w:lang w:val="bg-BG"/>
        </w:rPr>
        <w:t xml:space="preserve">ПРОГРАМА 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ФИЛОЛОГИЯ 2.1. </w:t>
      </w:r>
      <w:r w:rsidR="003E2238" w:rsidRPr="009954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ЕЗИЦИ НА НАРОДИТЕ ОТ АЗИЯ, АФРИКА И АМЕРИКА 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3E2238" w:rsidRPr="009954AC">
        <w:rPr>
          <w:rFonts w:ascii="Times New Roman" w:hAnsi="Times New Roman" w:cs="Times New Roman"/>
          <w:b/>
          <w:bCs/>
          <w:sz w:val="24"/>
          <w:szCs w:val="24"/>
          <w:lang w:val="bg-BG"/>
        </w:rPr>
        <w:t>КИТАЙСКИ ЕЗИК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E44C31" w:rsidRPr="009954AC" w:rsidRDefault="00E44C31" w:rsidP="009954AC">
      <w:pPr>
        <w:snapToGri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54AC">
        <w:rPr>
          <w:rFonts w:ascii="Times New Roman" w:hAnsi="Times New Roman" w:cs="Times New Roman"/>
          <w:bCs/>
          <w:sz w:val="24"/>
          <w:szCs w:val="24"/>
        </w:rPr>
        <w:t>2018-2019 г.</w:t>
      </w:r>
    </w:p>
    <w:p w:rsidR="00FD633A" w:rsidRPr="009954AC" w:rsidRDefault="00FD633A" w:rsidP="009954A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32970" w:rsidRPr="009954AC" w:rsidRDefault="003E2238" w:rsidP="009954AC">
      <w:pPr>
        <w:pStyle w:val="ListParagraph"/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9954AC">
        <w:rPr>
          <w:rFonts w:ascii="Times New Roman" w:eastAsia="MS Mincho" w:hAnsi="Times New Roman" w:cs="Times New Roman"/>
          <w:kern w:val="2"/>
          <w:sz w:val="24"/>
          <w:szCs w:val="24"/>
        </w:rPr>
        <w:t>Типологични особености на китайс</w:t>
      </w:r>
      <w:r w:rsidR="00C32970" w:rsidRPr="009954AC">
        <w:rPr>
          <w:rFonts w:ascii="Times New Roman" w:eastAsia="MS Mincho" w:hAnsi="Times New Roman" w:cs="Times New Roman"/>
          <w:kern w:val="2"/>
          <w:sz w:val="24"/>
          <w:szCs w:val="24"/>
        </w:rPr>
        <w:t>кия език според морфологичната,</w:t>
      </w:r>
      <w:r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синтактична </w:t>
      </w:r>
      <w:r w:rsidR="00C32970"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и генеалогична </w:t>
      </w:r>
      <w:r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класификация на езиците. </w:t>
      </w:r>
      <w:r w:rsidR="00657874" w:rsidRPr="009954AC">
        <w:rPr>
          <w:rFonts w:ascii="Times New Roman" w:eastAsia="MS Mincho" w:hAnsi="Times New Roman" w:cs="Times New Roman"/>
          <w:kern w:val="2"/>
          <w:sz w:val="24"/>
          <w:szCs w:val="24"/>
        </w:rPr>
        <w:t>Основни етапи и</w:t>
      </w:r>
      <w:r w:rsidR="00C32970"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тенденции в развитието на китайския език.</w:t>
      </w:r>
    </w:p>
    <w:p w:rsidR="00657874" w:rsidRPr="009954AC" w:rsidRDefault="00657874" w:rsidP="009954AC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Основни характеристики на фонетичната система на съвременния китайски език. </w:t>
      </w:r>
      <w:r w:rsidR="00C32970" w:rsidRPr="009954AC">
        <w:rPr>
          <w:rFonts w:ascii="Times New Roman" w:eastAsia="PMingLiU" w:hAnsi="Times New Roman" w:cs="Times New Roman"/>
          <w:sz w:val="24"/>
          <w:szCs w:val="24"/>
        </w:rPr>
        <w:t xml:space="preserve">Фонемата в китайския 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език. 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Артикулационни характеристики на г</w:t>
      </w:r>
      <w:r w:rsidRPr="009954AC">
        <w:rPr>
          <w:rFonts w:ascii="Times New Roman" w:eastAsia="PMingLiU" w:hAnsi="Times New Roman" w:cs="Times New Roman"/>
          <w:sz w:val="24"/>
          <w:szCs w:val="24"/>
        </w:rPr>
        <w:t>ласни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те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и съгласни звукове</w:t>
      </w:r>
      <w:r w:rsidR="00C32970" w:rsidRPr="009954AC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C32970" w:rsidRPr="009954AC" w:rsidRDefault="00D24CD4" w:rsidP="009954AC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Структура на сричката в китайския език - и</w:t>
      </w:r>
      <w:r w:rsidR="00C32970" w:rsidRPr="009954AC">
        <w:rPr>
          <w:rFonts w:ascii="Times New Roman" w:eastAsia="PMingLiU" w:hAnsi="Times New Roman" w:cs="Times New Roman"/>
          <w:sz w:val="24"/>
          <w:szCs w:val="24"/>
        </w:rPr>
        <w:t>нициал (</w:t>
      </w:r>
      <w:r w:rsidR="00C32970" w:rsidRPr="009954AC">
        <w:rPr>
          <w:rFonts w:ascii="Times New Roman" w:eastAsia="PMingLiU" w:hAnsi="Times New Roman" w:cs="Times New Roman"/>
          <w:sz w:val="24"/>
          <w:szCs w:val="24"/>
        </w:rPr>
        <w:t>生母</w:t>
      </w:r>
      <w:r w:rsidR="00C32970" w:rsidRPr="009954AC">
        <w:rPr>
          <w:rFonts w:ascii="Times New Roman" w:eastAsia="PMingLiU" w:hAnsi="Times New Roman" w:cs="Times New Roman"/>
          <w:sz w:val="24"/>
          <w:szCs w:val="24"/>
        </w:rPr>
        <w:t>) и вокална част (финал)  (</w:t>
      </w:r>
      <w:r w:rsidR="00C32970" w:rsidRPr="009954AC">
        <w:rPr>
          <w:rFonts w:ascii="Times New Roman" w:eastAsia="PMingLiU" w:hAnsi="Times New Roman" w:cs="Times New Roman"/>
          <w:sz w:val="24"/>
          <w:szCs w:val="24"/>
        </w:rPr>
        <w:t>韵母</w:t>
      </w:r>
      <w:r w:rsidR="00C32970" w:rsidRPr="009954AC">
        <w:rPr>
          <w:rFonts w:ascii="Times New Roman" w:eastAsia="PMingLiU" w:hAnsi="Times New Roman" w:cs="Times New Roman"/>
          <w:sz w:val="24"/>
          <w:szCs w:val="24"/>
        </w:rPr>
        <w:t xml:space="preserve">). Тонална система на китайския език. Тонални стойности, тонални класове и тяхната еволюция. </w:t>
      </w:r>
    </w:p>
    <w:p w:rsidR="00D24CD4" w:rsidRPr="009954AC" w:rsidRDefault="00D24CD4" w:rsidP="009954AC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line="240" w:lineRule="auto"/>
        <w:ind w:right="144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Произход на китайската писменост – легенди и хипотези. Архаични писмени форми, еволюция и етапи на развитие на йероглифната писменост в Китай.</w:t>
      </w:r>
    </w:p>
    <w:p w:rsidR="00D24CD4" w:rsidRPr="009954AC" w:rsidRDefault="00D24CD4" w:rsidP="009954AC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Традиционна класификация на йероглифите според Сю Шън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六书）</w:t>
      </w:r>
      <w:r w:rsidRPr="009954AC">
        <w:rPr>
          <w:rFonts w:ascii="Times New Roman" w:hAnsi="Times New Roman" w:cs="Times New Roman"/>
          <w:sz w:val="24"/>
          <w:szCs w:val="24"/>
        </w:rPr>
        <w:t xml:space="preserve">. </w:t>
      </w:r>
      <w:r w:rsidRPr="009954AC">
        <w:rPr>
          <w:rFonts w:ascii="Times New Roman" w:eastAsia="PMingLiU" w:hAnsi="Times New Roman" w:cs="Times New Roman"/>
          <w:sz w:val="24"/>
          <w:szCs w:val="24"/>
        </w:rPr>
        <w:t>Формиране на основните графични и калиграфски стилове - „малък печат“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小篆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), „чиновническо писмо“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隶书</w:t>
      </w:r>
      <w:r w:rsidRPr="009954AC">
        <w:rPr>
          <w:rFonts w:ascii="Times New Roman" w:eastAsia="PMingLiU" w:hAnsi="Times New Roman" w:cs="Times New Roman"/>
          <w:sz w:val="24"/>
          <w:szCs w:val="24"/>
        </w:rPr>
        <w:t>), „нормативно писмо“(</w:t>
      </w:r>
      <w:r w:rsidRPr="009954AC">
        <w:rPr>
          <w:rFonts w:ascii="Times New Roman" w:eastAsia="PMingLiU" w:hAnsi="Times New Roman" w:cs="Times New Roman"/>
          <w:sz w:val="24"/>
          <w:szCs w:val="24"/>
        </w:rPr>
        <w:t>楷书</w:t>
      </w:r>
      <w:r w:rsidRPr="009954AC">
        <w:rPr>
          <w:rFonts w:ascii="Times New Roman" w:eastAsia="PMingLiU" w:hAnsi="Times New Roman" w:cs="Times New Roman"/>
          <w:sz w:val="24"/>
          <w:szCs w:val="24"/>
        </w:rPr>
        <w:t>), „небрежно писмо“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草书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), „движещото се писмо (полукурсив)” (</w:t>
      </w:r>
      <w:r w:rsidRPr="009954AC">
        <w:rPr>
          <w:rFonts w:ascii="Times New Roman" w:eastAsia="PMingLiU" w:hAnsi="Times New Roman" w:cs="Times New Roman"/>
          <w:sz w:val="24"/>
          <w:szCs w:val="24"/>
        </w:rPr>
        <w:t>行书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). </w:t>
      </w:r>
    </w:p>
    <w:p w:rsidR="00D24CD4" w:rsidRPr="009954AC" w:rsidRDefault="00D24CD4" w:rsidP="009954AC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Морфема и дума в китайския език. Лексикални и служебни морфеми. Китайската морфема в словообразувателна функция – като корен, полуафикс, афикс. </w:t>
      </w:r>
    </w:p>
    <w:p w:rsidR="001A769A" w:rsidRPr="001A769A" w:rsidRDefault="00D24CD4" w:rsidP="00FD1406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A769A">
        <w:rPr>
          <w:rFonts w:ascii="Times New Roman" w:eastAsia="PMingLiU" w:hAnsi="Times New Roman" w:cs="Times New Roman"/>
          <w:sz w:val="24"/>
          <w:szCs w:val="24"/>
        </w:rPr>
        <w:t>Словообразувателни начини, модели и типове в китайския език</w:t>
      </w:r>
      <w:r w:rsidR="00D767C4" w:rsidRPr="001A769A">
        <w:rPr>
          <w:rFonts w:ascii="Times New Roman" w:eastAsia="PMingLiU" w:hAnsi="Times New Roman" w:cs="Times New Roman"/>
          <w:sz w:val="24"/>
          <w:szCs w:val="24"/>
        </w:rPr>
        <w:t xml:space="preserve">. Композиция, полуафиксация, афиксация. Контракция, редупликантни думи. </w:t>
      </w:r>
      <w:r w:rsidRPr="001A769A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24CD4" w:rsidRPr="001A769A" w:rsidRDefault="00D767C4" w:rsidP="00FD1406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A769A">
        <w:rPr>
          <w:rFonts w:ascii="Times New Roman" w:hAnsi="Times New Roman" w:cs="Times New Roman"/>
          <w:sz w:val="24"/>
          <w:szCs w:val="24"/>
        </w:rPr>
        <w:t>Семантика – основни и преносни (производни) значения на думите. Еднозначни и многозначни думи. Видове многозначност. Лексикална омонимия в китайския език. Омофония. Омография. Паронимия и парономазия. Граматична омонимия в китайския език.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Определяне на класове от думи (части на речта) в китайския език. Знаменателни и служебни думи. Функционално- семантични подкласове. Синтактични показатели на граматичните свойства на думите в китайския език – редовни (обичайни) и необичайни функции на думите.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Субстантиви </w:t>
      </w:r>
      <w:r w:rsidR="001A769A">
        <w:rPr>
          <w:rFonts w:ascii="Times New Roman" w:eastAsia="PMingLiU" w:hAnsi="Times New Roman" w:cs="Times New Roman"/>
          <w:sz w:val="24"/>
          <w:szCs w:val="24"/>
        </w:rPr>
        <w:t>(</w:t>
      </w:r>
      <w:r w:rsidR="001A769A">
        <w:rPr>
          <w:rFonts w:ascii="Times New Roman" w:eastAsia="PMingLiU" w:hAnsi="Times New Roman" w:cs="Times New Roman"/>
          <w:sz w:val="24"/>
          <w:szCs w:val="24"/>
        </w:rPr>
        <w:t>体词</w:t>
      </w:r>
      <w:r w:rsidR="001A769A">
        <w:rPr>
          <w:rFonts w:ascii="Times New Roman" w:eastAsia="PMingLiU" w:hAnsi="Times New Roman" w:cs="Times New Roman"/>
          <w:sz w:val="24"/>
          <w:szCs w:val="24"/>
        </w:rPr>
        <w:t>)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. Съществителни имена – значение, видове, граматични функции. Редупликация на съществителните. Категорията „множественост“ при съществителните. 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Числителни. Класификатори. Семантична и граматична характеристика. Местоимения - класификация и граматични характеристики. Употреба на въпросителните местоимения в относително, обобщено и неопределено значение.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Категорията предикатив </w:t>
      </w:r>
      <w:r w:rsidR="001A769A">
        <w:rPr>
          <w:rFonts w:ascii="Times New Roman" w:eastAsia="PMingLiU" w:hAnsi="Times New Roman" w:cs="Times New Roman"/>
          <w:sz w:val="24"/>
          <w:szCs w:val="24"/>
        </w:rPr>
        <w:t>(</w:t>
      </w:r>
      <w:r w:rsidRPr="009954AC">
        <w:rPr>
          <w:rFonts w:ascii="Times New Roman" w:eastAsia="PMingLiU" w:hAnsi="Times New Roman" w:cs="Times New Roman"/>
          <w:sz w:val="24"/>
          <w:szCs w:val="24"/>
        </w:rPr>
        <w:t>谓词</w:t>
      </w:r>
      <w:r w:rsidR="001A769A">
        <w:rPr>
          <w:rFonts w:ascii="Times New Roman" w:hAnsi="Times New Roman" w:cs="Times New Roman" w:hint="eastAsia"/>
          <w:sz w:val="24"/>
          <w:szCs w:val="24"/>
        </w:rPr>
        <w:t>)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. Глаголи. Функционално-семантична класификация на глаголите. Граматични функции. Резултативни глаголни </w:t>
      </w:r>
      <w:r w:rsidRPr="009954AC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форми. </w:t>
      </w:r>
      <w:r w:rsidR="00C7749E" w:rsidRPr="009954AC">
        <w:rPr>
          <w:rFonts w:ascii="Times New Roman" w:eastAsia="PMingLiU" w:hAnsi="Times New Roman" w:cs="Times New Roman"/>
          <w:sz w:val="24"/>
          <w:szCs w:val="24"/>
        </w:rPr>
        <w:t>Редупликация на глаголите. Аспектуални значения, изразявани чрез резултативни и удвоени глаголи.</w:t>
      </w:r>
    </w:p>
    <w:p w:rsidR="00D767C4" w:rsidRPr="009954AC" w:rsidRDefault="00D767C4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Прилагателни - значение, видове, граматични функции. </w:t>
      </w:r>
      <w:r w:rsidR="00C7749E" w:rsidRPr="009954AC">
        <w:rPr>
          <w:rFonts w:ascii="Times New Roman" w:eastAsia="PMingLiU" w:hAnsi="Times New Roman" w:cs="Times New Roman"/>
          <w:sz w:val="24"/>
          <w:szCs w:val="24"/>
        </w:rPr>
        <w:t>Редупликация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на прилагателните. </w:t>
      </w:r>
    </w:p>
    <w:p w:rsidR="00D767C4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Аспектуално-темпорални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 категории при предикативите (глаголи и прилагателни). Функции и характеристики на употреба на </w:t>
      </w:r>
      <w:r w:rsidRPr="009954AC">
        <w:rPr>
          <w:rFonts w:ascii="Times New Roman" w:eastAsia="PMingLiU" w:hAnsi="Times New Roman" w:cs="Times New Roman"/>
          <w:sz w:val="24"/>
          <w:szCs w:val="24"/>
        </w:rPr>
        <w:t>аспектуално-темпоралните показатели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>了，过</w:t>
      </w:r>
      <w:r w:rsidR="00D767C4" w:rsidRPr="0099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и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>着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Основни характеристики на синтактичната система на съвременния китайски език. Елементарни предикативни конструкции. Задължителни и факултативни елементи. Конструкции със сказуемо - глагол с транзитивно значение, с глагол за отношение, с глагол за процес (динамично състояние) или състояние (завършил процес). 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Конструкции със сказуемо -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 глагол за местоположение, с </w:t>
      </w:r>
      <w:r w:rsidRPr="009954AC">
        <w:rPr>
          <w:rFonts w:ascii="Times New Roman" w:eastAsia="PMingLiU" w:hAnsi="Times New Roman" w:cs="Times New Roman"/>
          <w:sz w:val="24"/>
          <w:szCs w:val="24"/>
        </w:rPr>
        <w:t>прилагат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елно, с каузативен глагол, с 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глагол </w:t>
      </w:r>
      <w:r w:rsidR="001A769A">
        <w:rPr>
          <w:rFonts w:ascii="Times New Roman" w:eastAsia="PMingLiU" w:hAnsi="Times New Roman" w:cs="Times New Roman"/>
          <w:sz w:val="24"/>
          <w:szCs w:val="24"/>
        </w:rPr>
        <w:t>за даване, получаване, предаване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, с </w:t>
      </w:r>
      <w:r w:rsidRPr="009954AC">
        <w:rPr>
          <w:rFonts w:ascii="Times New Roman" w:eastAsia="PMingLiU" w:hAnsi="Times New Roman" w:cs="Times New Roman"/>
          <w:sz w:val="24"/>
          <w:szCs w:val="24"/>
        </w:rPr>
        <w:t>глагол за насочено движение.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Конструкции със сказуемо - глагол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 за дейност, с глагол</w:t>
      </w:r>
      <w:r w:rsidRPr="009954AC">
        <w:rPr>
          <w:rFonts w:ascii="Times New Roman" w:eastAsia="PMingLiU" w:hAnsi="Times New Roman" w:cs="Times New Roman"/>
          <w:sz w:val="24"/>
          <w:szCs w:val="24"/>
        </w:rPr>
        <w:t>,</w:t>
      </w:r>
      <w:r w:rsidR="009954AC" w:rsidRPr="009954AC">
        <w:rPr>
          <w:rFonts w:ascii="Times New Roman" w:eastAsia="PMingLiU" w:hAnsi="Times New Roman" w:cs="Times New Roman"/>
          <w:sz w:val="24"/>
          <w:szCs w:val="24"/>
        </w:rPr>
        <w:t xml:space="preserve"> въвеждащ и оценяващ информацията, 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с глагол за съществуване или появяване. Конструкции с глагола </w:t>
      </w:r>
      <w:r w:rsidRPr="009954AC">
        <w:rPr>
          <w:rFonts w:ascii="Times New Roman" w:eastAsia="PMingLiU" w:hAnsi="Times New Roman" w:cs="Times New Roman"/>
          <w:sz w:val="24"/>
          <w:szCs w:val="24"/>
        </w:rPr>
        <w:t>有</w:t>
      </w:r>
      <w:r w:rsidRPr="009954AC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Факултативни елементи на конструкциите. Рамкови конструкции. Конструкции с предлози и глаголи-предлози. Факултативни елементи на конструкцията, въвеждани от съюзи и означаващи причина или цел. Определения към субстантивни елементи. </w:t>
      </w:r>
    </w:p>
    <w:p w:rsidR="00E44C31" w:rsidRDefault="00E44C31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MS Mincho" w:hAnsi="Times New Roman" w:cs="Times New Roman"/>
          <w:bCs/>
          <w:kern w:val="2"/>
          <w:sz w:val="24"/>
          <w:szCs w:val="24"/>
        </w:rPr>
        <w:t>ПРЕПОРЪЧИТЕЛНА ЛИТЕРАТУРА</w:t>
      </w: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Chao Y.R.  A Grammar of Spoken Chinese.  —  Berkeley: Univ. of California Press, 1968.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9954AC">
        <w:rPr>
          <w:rFonts w:eastAsia="PMingLiU"/>
          <w:bCs/>
        </w:rPr>
        <w:t xml:space="preserve">Chu, Chauncey C. A Discourse Grammar of Mandarin Chinese.  New York, 1998. 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9954AC">
        <w:rPr>
          <w:rFonts w:eastAsia="PMingLiU"/>
        </w:rPr>
        <w:t xml:space="preserve">Li, Charles N., Thompson, Sandra A. Mandarin Chinese: A functional reference grammar. Berkeley, 1981. 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9954AC">
        <w:rPr>
          <w:rFonts w:eastAsia="PMingLiU"/>
        </w:rPr>
        <w:t>S. Starostin. Old Chinese Basic Vocabulary. –In: Journal of Chinese Linguistics, Monograph Series 8 (The Ancestry of Chinese Language), 1995.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San Duanmu. The Phonology of Standard Chinese. Oxford University Press, 2007.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Алексиев, А.Б. Граматична омонимия при някои полуафиксални думи в китайския език. В: Съпоставително езикознание. София, 2005.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 xml:space="preserve">Алексиев, А.Б. Многофункционалност на морфемите в китайския език (функции на омографите </w:t>
      </w:r>
      <w:r w:rsidRPr="009954AC">
        <w:rPr>
          <w:rFonts w:eastAsia="PMingLiU"/>
        </w:rPr>
        <w:t>好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hao</w:t>
      </w:r>
      <w:r w:rsidRPr="009954AC">
        <w:rPr>
          <w:rFonts w:eastAsia="PMingLiU"/>
          <w:vertAlign w:val="superscript"/>
        </w:rPr>
        <w:t>3</w:t>
      </w:r>
      <w:r w:rsidRPr="009954AC">
        <w:rPr>
          <w:rFonts w:eastAsia="PMingLiU"/>
        </w:rPr>
        <w:t xml:space="preserve"> и hao</w:t>
      </w:r>
      <w:r w:rsidRPr="009954AC">
        <w:rPr>
          <w:rFonts w:eastAsia="PMingLiU"/>
          <w:vertAlign w:val="superscript"/>
        </w:rPr>
        <w:t>4</w:t>
      </w:r>
      <w:r w:rsidRPr="009954AC">
        <w:rPr>
          <w:rFonts w:eastAsia="PMingLiU"/>
        </w:rPr>
        <w:t>, изпълняващи и ролята на полуафикси). В: Езиковедски приноси в чест на чл.-кор. Проф. Михаил Виденов. Великотърновски университет “Св. св. Кирил и Методий”, Международно социолингвистично дружество – София, 2005.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Алексиев, А.Б. Словообразуване с помощта на полуафикси в китайския език (функции на морфемите хао (</w:t>
      </w:r>
      <w:r w:rsidRPr="009954AC">
        <w:rPr>
          <w:rFonts w:eastAsia="PMingLiU"/>
        </w:rPr>
        <w:t>好</w:t>
      </w:r>
      <w:r w:rsidRPr="009954AC">
        <w:rPr>
          <w:rFonts w:eastAsia="PMingLiU"/>
        </w:rPr>
        <w:t>hao</w:t>
      </w:r>
      <w:r w:rsidRPr="009954AC">
        <w:rPr>
          <w:rFonts w:eastAsia="PMingLiU"/>
          <w:vertAlign w:val="superscript"/>
        </w:rPr>
        <w:t xml:space="preserve">4 </w:t>
      </w:r>
      <w:r w:rsidRPr="009954AC">
        <w:rPr>
          <w:rFonts w:eastAsia="PMingLiU"/>
        </w:rPr>
        <w:t>и</w:t>
      </w:r>
      <w:r w:rsidRPr="009954AC">
        <w:rPr>
          <w:rFonts w:eastAsia="PMingLiU"/>
          <w:vertAlign w:val="superscript"/>
        </w:rPr>
        <w:t xml:space="preserve"> </w:t>
      </w:r>
      <w:r w:rsidRPr="009954AC">
        <w:rPr>
          <w:rFonts w:eastAsia="PMingLiU"/>
        </w:rPr>
        <w:t>hao</w:t>
      </w:r>
      <w:r w:rsidRPr="009954AC">
        <w:rPr>
          <w:rFonts w:eastAsia="PMingLiU"/>
          <w:vertAlign w:val="superscript"/>
        </w:rPr>
        <w:t>3</w:t>
      </w:r>
      <w:r w:rsidRPr="009954AC">
        <w:rPr>
          <w:rFonts w:eastAsia="PMingLiU"/>
        </w:rPr>
        <w:t>), хъ (</w:t>
      </w:r>
      <w:r w:rsidRPr="009954AC">
        <w:rPr>
          <w:rFonts w:eastAsia="PMingLiU"/>
        </w:rPr>
        <w:t>合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he</w:t>
      </w:r>
      <w:r w:rsidRPr="009954AC">
        <w:rPr>
          <w:rFonts w:eastAsia="PMingLiU"/>
          <w:vertAlign w:val="superscript"/>
        </w:rPr>
        <w:t>2</w:t>
      </w:r>
      <w:r w:rsidRPr="009954AC">
        <w:rPr>
          <w:rFonts w:eastAsia="PMingLiU"/>
        </w:rPr>
        <w:t>), хуа (</w:t>
      </w:r>
      <w:r w:rsidRPr="009954AC">
        <w:rPr>
          <w:rFonts w:eastAsia="PMingLiU"/>
        </w:rPr>
        <w:t>化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hua</w:t>
      </w:r>
      <w:r w:rsidRPr="009954AC">
        <w:rPr>
          <w:rFonts w:eastAsia="PMingLiU"/>
          <w:vertAlign w:val="superscript"/>
        </w:rPr>
        <w:t>4</w:t>
      </w:r>
      <w:r w:rsidRPr="009954AC">
        <w:rPr>
          <w:rFonts w:eastAsia="PMingLiU"/>
        </w:rPr>
        <w:t>), дзя (</w:t>
      </w:r>
      <w:r w:rsidRPr="009954AC">
        <w:rPr>
          <w:rFonts w:eastAsia="PMingLiU"/>
        </w:rPr>
        <w:t>加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jia</w:t>
      </w:r>
      <w:r w:rsidRPr="009954AC">
        <w:rPr>
          <w:rFonts w:eastAsia="PMingLiU"/>
          <w:vertAlign w:val="superscript"/>
        </w:rPr>
        <w:t>1</w:t>
      </w:r>
      <w:r w:rsidRPr="009954AC">
        <w:rPr>
          <w:rFonts w:eastAsia="PMingLiU"/>
        </w:rPr>
        <w:t>) и къ (</w:t>
      </w:r>
      <w:r w:rsidRPr="009954AC">
        <w:rPr>
          <w:rFonts w:eastAsia="PMingLiU"/>
        </w:rPr>
        <w:t>可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ke</w:t>
      </w:r>
      <w:r w:rsidRPr="009954AC">
        <w:rPr>
          <w:rFonts w:eastAsia="PMingLiU"/>
          <w:vertAlign w:val="superscript"/>
        </w:rPr>
        <w:t>3</w:t>
      </w:r>
      <w:r w:rsidRPr="009954AC">
        <w:rPr>
          <w:rFonts w:eastAsia="PMingLiU"/>
        </w:rPr>
        <w:t>). Дисертация за присъждане на образователната и научна степен доктор. София, Софийски университет “Св.</w:t>
      </w:r>
      <w:r>
        <w:rPr>
          <w:rFonts w:eastAsia="PMingLiU"/>
        </w:rPr>
        <w:t xml:space="preserve"> </w:t>
      </w:r>
      <w:r w:rsidRPr="009954AC">
        <w:rPr>
          <w:rFonts w:eastAsia="PMingLiU"/>
        </w:rPr>
        <w:t>Кл.</w:t>
      </w:r>
      <w:r>
        <w:rPr>
          <w:rFonts w:eastAsia="PMingLiU"/>
        </w:rPr>
        <w:t xml:space="preserve"> </w:t>
      </w:r>
      <w:r w:rsidRPr="009954AC">
        <w:rPr>
          <w:rFonts w:eastAsia="PMingLiU"/>
        </w:rPr>
        <w:t>Охридски”, 2004.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Алексиев, А.Б. Словообразуване с помощта на форманти в китайския език. Монография. София, Софийски университет “Св.Кл.Охридски”, 2007.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Алексиев, А.Б. Китайски игрословни фразеологизми. Монография. Софийски университет “Св.Кл.Охридски”. София, 2011.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lastRenderedPageBreak/>
        <w:t>Ван Ляо-и. Основы китайской грамматики. – М.: Изд-во иностранной литературы, 1954.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Гогова, Сн. Относно аспектуалността в китайския език. Студии по кореистика, 5. София, 2001. 89-106.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Гогова, Сн. Относно вокализма в китайския език (в съпоставка с българския език). В: сп. Съпоставително езикознание, 1. София, 1992. 47-62.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Гогова, Сн. Относно консонантизма в китайския език (в съпоставка с българския език). В: сп. Съпоставително езикознание, 1, 1994.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Гогова, Сн. Относно тоналната система и прозодията в китайския език. В: Библиотека Кореана. Студии по кореистика. София, 1999, 81-96.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Горелов, В.И. Лексикология китайского языка. Москва, 1984.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Горелов, В.И. Теоретическая грамматика китайского языка. Москва, 1989.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Готлиб, О.М.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Основы грамматологии китайской письменности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: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Монография</w:t>
      </w:r>
      <w:r w:rsidRPr="009954AC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Готлиб, О.М.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Основы грамматологии китайской письменности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: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Монография</w:t>
      </w:r>
      <w:r w:rsidRPr="009954AC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Катърова, С., Джан Сунфън – Канети. За практическата транскрипция на китайските срички. В: сп. Филология, 21-22. София, 1989.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Люй Шусян. О “свободных” и “связанных”. В: Новое в зарубежной лингвистике. Вып.ХХІІ. Языкознание в Китае. Отв. М.В Софронов, Москва, 1989, 126-140.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Никитина, Т.Н. Выбор грамматической модели для описания языка изолирующего строя. Актуальные вопросы китайского языкознания. В: Материалы VІ Всероссийской конференции. Отв.В.М.Солнцев, 1992. 135-139.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Никитина, Т.Н. Грамматика китайского публицистического текста. Санкт-Петербург, Каро, 2007.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Никитина, Т.Н. Каузативная и пассивная конструкции в китайском языке. В: Вопросы корейского и китайского языкознания. Ученые записки ЛГУ. Ленинград, 1958.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Никитина, Т.Н. Слово в древнекитайском языке (Полисемия и омонимия). В: Востоковедение №20, 98-107. СПб, 1998.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Румянцев, М.К. К проблеме слогофонемы. Вестник Московского университета. Серия Востоковедение, 2. Москва, 1978.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С. Старостин. Реконструкция древнекитайской фонологической системы. Москва, 1989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Софронов, М.В.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Китайский язык и китайская письменность</w:t>
      </w:r>
      <w:r w:rsidRPr="009954AC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 xml:space="preserve">Спешнев, Н.А. Фонетика китайского языка. Ленинград, 1980. 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Холодович, А.А. Опыт теории подклассов слов. Проблемы грамматической теории. Ленинград. Наука, 1979.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Цанкова, Антония. Морфологична система на съвременния български език. Части на речта и функционално-семантични категории. София, 2017.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Яхонтов С.Е. Служебные слова и морфемы в изолирующих и других языках. В: Международная конференция “категории глагола и структура предложения”, посвященная 95-летию проф. А.А. Холодовича и 40-летию лаборатории типологического изучения языков ИЛИ РАН. Санкт-Петербург, 2001. 95-97.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Яхонтов, С.Е. Категория глагола в китайском языке. Ленинград, 1957.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曹文《汉语语音教程》，北京语言文化大学出版社，</w:t>
      </w:r>
      <w:r w:rsidRPr="009954AC">
        <w:rPr>
          <w:rFonts w:eastAsia="PMingLiU"/>
        </w:rPr>
        <w:t>2002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刘叔新。汉语描写词汇学。北京，</w:t>
      </w:r>
      <w:r w:rsidRPr="009954AC">
        <w:rPr>
          <w:rFonts w:eastAsia="PMingLiU"/>
        </w:rPr>
        <w:t>2000</w:t>
      </w:r>
      <w:r w:rsidRPr="009954AC">
        <w:rPr>
          <w:rFonts w:eastAsia="PMingLiU"/>
        </w:rPr>
        <w:t>年。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刘月华，潘文娱</w:t>
      </w:r>
      <w:r w:rsidRPr="009954AC">
        <w:rPr>
          <w:rFonts w:eastAsia="PMingLiU"/>
        </w:rPr>
        <w:t xml:space="preserve">. </w:t>
      </w:r>
      <w:r w:rsidRPr="009954AC">
        <w:rPr>
          <w:rFonts w:eastAsia="PMingLiU"/>
        </w:rPr>
        <w:t>实用现代汉语语法</w:t>
      </w:r>
      <w:r w:rsidRPr="009954AC">
        <w:rPr>
          <w:rFonts w:eastAsia="PMingLiU"/>
        </w:rPr>
        <w:t xml:space="preserve">. </w:t>
      </w:r>
      <w:r w:rsidRPr="009954AC">
        <w:rPr>
          <w:rFonts w:eastAsia="PMingLiU"/>
        </w:rPr>
        <w:t>北京：商务印书馆，</w:t>
      </w:r>
      <w:r w:rsidRPr="009954AC">
        <w:rPr>
          <w:rFonts w:eastAsia="PMingLiU"/>
        </w:rPr>
        <w:t>2006.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任学良。汉语造词法。北京，</w:t>
      </w:r>
      <w:r w:rsidRPr="009954AC">
        <w:rPr>
          <w:rFonts w:eastAsia="PMingLiU"/>
        </w:rPr>
        <w:t xml:space="preserve">1981 </w:t>
      </w:r>
      <w:r w:rsidRPr="009954AC">
        <w:rPr>
          <w:rFonts w:eastAsia="PMingLiU"/>
        </w:rPr>
        <w:t>年。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lastRenderedPageBreak/>
        <w:t>万艺玲。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汉语词汇教程。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北京，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2000</w:t>
      </w:r>
      <w:r w:rsidRPr="009954AC">
        <w:rPr>
          <w:rFonts w:eastAsia="PMingLiU"/>
        </w:rPr>
        <w:t>年</w:t>
      </w:r>
      <w:r w:rsidRPr="009954AC">
        <w:rPr>
          <w:rFonts w:eastAsia="PMingLiU"/>
        </w:rPr>
        <w:t>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 w:hint="eastAsia"/>
        </w:rPr>
        <w:t>现代汉语语音教程，学林出版社，</w:t>
      </w:r>
      <w:r w:rsidRPr="009954AC">
        <w:rPr>
          <w:rFonts w:eastAsia="PMingLiU"/>
        </w:rPr>
        <w:t>2011</w:t>
      </w:r>
      <w:r w:rsidRPr="009954AC">
        <w:rPr>
          <w:rFonts w:eastAsia="PMingLiU"/>
        </w:rPr>
        <w:t>。</w:t>
      </w:r>
    </w:p>
    <w:p w:rsidR="00E44C31" w:rsidRPr="009954AC" w:rsidRDefault="00E44C31" w:rsidP="009954AC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FD633A" w:rsidRPr="009954AC" w:rsidRDefault="009954AC" w:rsidP="009954AC">
      <w:pPr>
        <w:snapToGri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Юли,</w:t>
      </w:r>
      <w:r w:rsidR="00E44C31" w:rsidRPr="009954A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D633A" w:rsidRPr="009954AC" w:rsidRDefault="00FD633A" w:rsidP="009954AC">
      <w:pPr>
        <w:snapToGrid w:val="0"/>
        <w:spacing w:line="24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Съставил: доц. д-р </w:t>
      </w:r>
      <w:r w:rsidR="009954AC">
        <w:rPr>
          <w:rFonts w:ascii="Times New Roman" w:hAnsi="Times New Roman" w:cs="Times New Roman"/>
          <w:sz w:val="24"/>
          <w:szCs w:val="24"/>
        </w:rPr>
        <w:t>Антония Цанкова</w:t>
      </w:r>
    </w:p>
    <w:sectPr w:rsidR="00FD633A" w:rsidRPr="009954AC" w:rsidSect="0018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PMingLiU"/>
        <w:bCs/>
        <w:lang w:val="en-US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PMingLiU"/>
        <w:lang w:val="bg-BG"/>
      </w:rPr>
    </w:lvl>
  </w:abstractNum>
  <w:abstractNum w:abstractNumId="2">
    <w:nsid w:val="20AB671D"/>
    <w:multiLevelType w:val="hybridMultilevel"/>
    <w:tmpl w:val="41ACC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785A6E1C"/>
    <w:multiLevelType w:val="hybridMultilevel"/>
    <w:tmpl w:val="EA86DDBC"/>
    <w:lvl w:ilvl="0" w:tplc="EFB238EC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A"/>
    <w:rsid w:val="00186870"/>
    <w:rsid w:val="001A769A"/>
    <w:rsid w:val="003E2238"/>
    <w:rsid w:val="0052639B"/>
    <w:rsid w:val="00560EBD"/>
    <w:rsid w:val="00657874"/>
    <w:rsid w:val="008154D0"/>
    <w:rsid w:val="009954AC"/>
    <w:rsid w:val="009B6B21"/>
    <w:rsid w:val="00AB279E"/>
    <w:rsid w:val="00C32970"/>
    <w:rsid w:val="00C7749E"/>
    <w:rsid w:val="00D24CD4"/>
    <w:rsid w:val="00D767C4"/>
    <w:rsid w:val="00E44C31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31"/>
    <w:pPr>
      <w:ind w:left="720"/>
      <w:contextualSpacing/>
    </w:pPr>
  </w:style>
  <w:style w:type="paragraph" w:styleId="NoSpacing">
    <w:name w:val="No Spacing"/>
    <w:uiPriority w:val="1"/>
    <w:qFormat/>
    <w:rsid w:val="00E44C31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/>
    </w:rPr>
  </w:style>
  <w:style w:type="character" w:customStyle="1" w:styleId="WW8Num1z0">
    <w:name w:val="WW8Num1z0"/>
    <w:rsid w:val="009954AC"/>
  </w:style>
  <w:style w:type="paragraph" w:styleId="BodyTextIndent">
    <w:name w:val="Body Text Indent"/>
    <w:basedOn w:val="Normal"/>
    <w:link w:val="BodyTextIndentChar"/>
    <w:rsid w:val="009954AC"/>
    <w:pPr>
      <w:suppressAutoHyphens/>
      <w:spacing w:after="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54A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31"/>
    <w:pPr>
      <w:ind w:left="720"/>
      <w:contextualSpacing/>
    </w:pPr>
  </w:style>
  <w:style w:type="paragraph" w:styleId="NoSpacing">
    <w:name w:val="No Spacing"/>
    <w:uiPriority w:val="1"/>
    <w:qFormat/>
    <w:rsid w:val="00E44C31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/>
    </w:rPr>
  </w:style>
  <w:style w:type="character" w:customStyle="1" w:styleId="WW8Num1z0">
    <w:name w:val="WW8Num1z0"/>
    <w:rsid w:val="009954AC"/>
  </w:style>
  <w:style w:type="paragraph" w:styleId="BodyTextIndent">
    <w:name w:val="Body Text Indent"/>
    <w:basedOn w:val="Normal"/>
    <w:link w:val="BodyTextIndentChar"/>
    <w:rsid w:val="009954AC"/>
    <w:pPr>
      <w:suppressAutoHyphens/>
      <w:spacing w:after="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54A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Mariana Dikova</cp:lastModifiedBy>
  <cp:revision>2</cp:revision>
  <cp:lastPrinted>2018-06-27T18:42:00Z</cp:lastPrinted>
  <dcterms:created xsi:type="dcterms:W3CDTF">2018-07-05T06:14:00Z</dcterms:created>
  <dcterms:modified xsi:type="dcterms:W3CDTF">2018-07-05T06:14:00Z</dcterms:modified>
</cp:coreProperties>
</file>