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4D" w:rsidRPr="009706C1" w:rsidRDefault="00127E4D" w:rsidP="00127E4D">
      <w:pPr>
        <w:pStyle w:val="NormalWeb"/>
        <w:shd w:val="clear" w:color="auto" w:fill="FFFFFF"/>
        <w:ind w:firstLine="426"/>
        <w:jc w:val="center"/>
        <w:rPr>
          <w:rFonts w:asciiTheme="majorBidi" w:hAnsiTheme="majorBidi" w:cstheme="majorBidi"/>
          <w:b/>
          <w:bCs/>
          <w:color w:val="331F09"/>
          <w:lang w:val="bg-BG"/>
        </w:rPr>
      </w:pPr>
      <w:bookmarkStart w:id="0" w:name="_GoBack"/>
      <w:bookmarkEnd w:id="0"/>
      <w:r w:rsidRPr="009706C1">
        <w:rPr>
          <w:rFonts w:asciiTheme="majorBidi" w:hAnsiTheme="majorBidi" w:cstheme="majorBidi"/>
          <w:b/>
          <w:bCs/>
          <w:color w:val="331F09"/>
          <w:lang w:val="bg-BG"/>
        </w:rPr>
        <w:t>СПЕЦИАЛНОСТ „АРАБИСТИКА“</w:t>
      </w:r>
    </w:p>
    <w:p w:rsidR="007C5249" w:rsidRPr="00127E4D" w:rsidRDefault="007C5249" w:rsidP="00C7732A">
      <w:pPr>
        <w:pStyle w:val="NormalWeb"/>
        <w:shd w:val="clear" w:color="auto" w:fill="FFFFFF"/>
        <w:ind w:firstLine="426"/>
        <w:jc w:val="center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b/>
          <w:bCs/>
          <w:color w:val="331F09"/>
          <w:lang w:val="bg-BG"/>
        </w:rPr>
        <w:t>Конспект</w:t>
      </w:r>
      <w:r w:rsidR="00E753E3" w:rsidRPr="00127E4D">
        <w:rPr>
          <w:rFonts w:asciiTheme="majorBidi" w:hAnsiTheme="majorBidi" w:cstheme="majorBidi"/>
          <w:b/>
          <w:bCs/>
          <w:color w:val="331F09"/>
          <w:lang w:val="ru-RU"/>
        </w:rPr>
        <w:t xml:space="preserve"> </w:t>
      </w:r>
      <w:r w:rsidR="00E753E3" w:rsidRPr="00127E4D">
        <w:rPr>
          <w:rFonts w:asciiTheme="majorBidi" w:hAnsiTheme="majorBidi" w:cstheme="majorBidi"/>
          <w:b/>
          <w:bCs/>
          <w:color w:val="331F09"/>
          <w:lang w:val="bg-BG"/>
        </w:rPr>
        <w:t>за докторантура</w:t>
      </w:r>
      <w:r w:rsidR="001D1123" w:rsidRPr="00127E4D">
        <w:rPr>
          <w:rFonts w:asciiTheme="majorBidi" w:hAnsiTheme="majorBidi" w:cstheme="majorBidi"/>
          <w:b/>
          <w:bCs/>
          <w:color w:val="331F09"/>
          <w:lang w:val="bg-BG"/>
        </w:rPr>
        <w:t xml:space="preserve"> </w:t>
      </w:r>
      <w:r w:rsidRPr="00127E4D">
        <w:rPr>
          <w:rFonts w:asciiTheme="majorBidi" w:hAnsiTheme="majorBidi" w:cstheme="majorBidi"/>
          <w:b/>
          <w:bCs/>
          <w:color w:val="331F09"/>
          <w:lang w:val="bg-BG"/>
        </w:rPr>
        <w:t xml:space="preserve">по </w:t>
      </w:r>
      <w:r w:rsidR="00127E4D">
        <w:rPr>
          <w:rFonts w:asciiTheme="majorBidi" w:hAnsiTheme="majorBidi" w:cstheme="majorBidi"/>
          <w:b/>
          <w:bCs/>
          <w:color w:val="331F09"/>
          <w:lang w:val="bg-BG"/>
        </w:rPr>
        <w:t>„</w:t>
      </w:r>
      <w:r w:rsidRPr="00127E4D">
        <w:rPr>
          <w:rFonts w:asciiTheme="majorBidi" w:hAnsiTheme="majorBidi" w:cstheme="majorBidi"/>
          <w:b/>
          <w:bCs/>
          <w:color w:val="331F09"/>
          <w:lang w:val="bg-BG"/>
        </w:rPr>
        <w:t>Арабско обществознание</w:t>
      </w:r>
      <w:r w:rsidR="00127E4D">
        <w:rPr>
          <w:rFonts w:asciiTheme="majorBidi" w:hAnsiTheme="majorBidi" w:cstheme="majorBidi"/>
          <w:b/>
          <w:bCs/>
          <w:color w:val="331F09"/>
          <w:lang w:val="bg-BG"/>
        </w:rPr>
        <w:t>“</w:t>
      </w:r>
    </w:p>
    <w:p w:rsidR="00E753E3" w:rsidRPr="00127E4D" w:rsidRDefault="00E753E3" w:rsidP="007C5249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331F09"/>
          <w:lang w:val="bg-BG"/>
        </w:rPr>
      </w:pP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Възникване и развитие на европейския интерес към арабския свят и исляма. Школи и подходи в европейската и американската ориенталистика – арабистика, ислямознание и близкоизточни изследвания. Историята на арабския свят и исляма: периодизация и основни подходи към нейното изучаване.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Арабският полуостров до възникването на исляма през VІІ в.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Pr="00127E4D">
        <w:rPr>
          <w:rFonts w:asciiTheme="majorBidi" w:hAnsiTheme="majorBidi" w:cstheme="majorBidi"/>
          <w:color w:val="331F09"/>
          <w:lang w:val="bg-BG"/>
        </w:rPr>
        <w:t>сл.Хр. Обществено</w:t>
      </w:r>
      <w:r w:rsidR="00127E4D">
        <w:rPr>
          <w:rFonts w:asciiTheme="majorBidi" w:hAnsiTheme="majorBidi" w:cstheme="majorBidi"/>
          <w:color w:val="331F09"/>
          <w:lang w:val="bg-BG"/>
        </w:rPr>
        <w:t>-</w:t>
      </w:r>
      <w:r w:rsidRPr="00127E4D">
        <w:rPr>
          <w:rFonts w:asciiTheme="majorBidi" w:hAnsiTheme="majorBidi" w:cstheme="majorBidi"/>
          <w:color w:val="331F09"/>
          <w:lang w:val="bg-BG"/>
        </w:rPr>
        <w:t>политически и културен облик на Древна Арабия. Религиозни вярвания. Взаимодействия със съседните цивилизации.</w:t>
      </w:r>
    </w:p>
    <w:p w:rsidR="007C5249" w:rsidRPr="00127E4D" w:rsidRDefault="007C5249" w:rsidP="00127E4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Възникване на исляма. Мухаммад ибн Абдуллах (поч. 632) и формирането на ислямската религиозно-политическа общност (</w:t>
      </w:r>
      <w:r w:rsidRPr="00127E4D">
        <w:rPr>
          <w:rFonts w:asciiTheme="majorBidi" w:hAnsiTheme="majorBidi" w:cstheme="majorBidi"/>
          <w:i/>
          <w:iCs/>
          <w:color w:val="331F09"/>
          <w:lang w:val="bg-BG"/>
        </w:rPr>
        <w:t>умма</w:t>
      </w:r>
      <w:r w:rsidRPr="00127E4D">
        <w:rPr>
          <w:rFonts w:asciiTheme="majorBidi" w:hAnsiTheme="majorBidi" w:cstheme="majorBidi"/>
          <w:color w:val="331F09"/>
          <w:lang w:val="bg-BG"/>
        </w:rPr>
        <w:t>). „Праведни халифи</w:t>
      </w:r>
      <w:r w:rsidR="00127E4D">
        <w:rPr>
          <w:rFonts w:asciiTheme="majorBidi" w:hAnsiTheme="majorBidi" w:cstheme="majorBidi"/>
          <w:color w:val="331F09"/>
          <w:lang w:val="bg-BG"/>
        </w:rPr>
        <w:t>“</w:t>
      </w:r>
      <w:r w:rsidRPr="00127E4D">
        <w:rPr>
          <w:rFonts w:asciiTheme="majorBidi" w:hAnsiTheme="majorBidi" w:cstheme="majorBidi"/>
          <w:color w:val="331F09"/>
          <w:lang w:val="bg-BG"/>
        </w:rPr>
        <w:t>. Религиозен авторитет и политическа власт в ранния ислям.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Коран и Сунна. Подходи към тяхното изучаване в мюсюлманския свят и в европейс</w:t>
      </w:r>
      <w:r w:rsidR="00127E4D">
        <w:rPr>
          <w:rFonts w:asciiTheme="majorBidi" w:hAnsiTheme="majorBidi" w:cstheme="majorBidi"/>
          <w:color w:val="331F09"/>
          <w:lang w:val="bg-BG"/>
        </w:rPr>
        <w:t>ката наука. „Стълбове на исляма“</w:t>
      </w:r>
      <w:r w:rsidRPr="00127E4D">
        <w:rPr>
          <w:rFonts w:asciiTheme="majorBidi" w:hAnsiTheme="majorBidi" w:cstheme="majorBidi"/>
          <w:color w:val="331F09"/>
          <w:lang w:val="bg-BG"/>
        </w:rPr>
        <w:t>. Джихад. Възникване и особености на ислямската религиозна доктрина.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Арабо-мюсюлмански завоевания. Етапи и характерни черти на ислямизацията. Отношения на арабите със завоюваните народи. Последици за облика на възникващата арабо-мюсюлманска цивилизация.</w:t>
      </w:r>
    </w:p>
    <w:p w:rsidR="007C5249" w:rsidRPr="00127E4D" w:rsidRDefault="007C5249" w:rsidP="00127E4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Схизматични процеси в ранния ислям – </w:t>
      </w:r>
      <w:r w:rsidRPr="00127E4D">
        <w:rPr>
          <w:rFonts w:asciiTheme="majorBidi" w:hAnsiTheme="majorBidi" w:cstheme="majorBidi"/>
          <w:i/>
          <w:iCs/>
          <w:color w:val="331F09"/>
          <w:lang w:val="bg-BG"/>
        </w:rPr>
        <w:t>фитна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и формиране на основните „партии</w:t>
      </w:r>
      <w:r w:rsidR="00127E4D">
        <w:rPr>
          <w:rFonts w:asciiTheme="majorBidi" w:hAnsiTheme="majorBidi" w:cstheme="majorBidi"/>
          <w:color w:val="331F09"/>
          <w:lang w:val="bg-BG"/>
        </w:rPr>
        <w:t>“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в уммата. Суннити, шиити и хариджити. Течения, секти и школи.</w:t>
      </w:r>
    </w:p>
    <w:p w:rsidR="007C5249" w:rsidRPr="00127E4D" w:rsidRDefault="001D1123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Умайядски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 xml:space="preserve"> халифат (661–750). Обществено-политическо устройство и борби за политическо надмощие. Продължение на завоеванията в Африка, Азия и Европа. Упадък на </w:t>
      </w:r>
      <w:r w:rsidRPr="00127E4D">
        <w:rPr>
          <w:rFonts w:asciiTheme="majorBidi" w:hAnsiTheme="majorBidi" w:cstheme="majorBidi"/>
          <w:color w:val="331F09"/>
          <w:lang w:val="bg-BG"/>
        </w:rPr>
        <w:t>Умайяадската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 xml:space="preserve"> династия.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Аб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>б</w:t>
      </w:r>
      <w:r w:rsidRPr="00127E4D">
        <w:rPr>
          <w:rFonts w:asciiTheme="majorBidi" w:hAnsiTheme="majorBidi" w:cstheme="majorBidi"/>
          <w:color w:val="331F09"/>
          <w:lang w:val="bg-BG"/>
        </w:rPr>
        <w:t>асидска династия (750–1258). Етапи. Обществен живот, духовна култура и изкуство. Книжовни школи и образователни центрове. Халифи, султани и везири. Навлизане на перси и тюрки в управлението на Халифата. Буиди. Селджукиди.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Независими от Аб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>б</w:t>
      </w:r>
      <w:r w:rsidRPr="00127E4D">
        <w:rPr>
          <w:rFonts w:asciiTheme="majorBidi" w:hAnsiTheme="majorBidi" w:cstheme="majorBidi"/>
          <w:color w:val="331F09"/>
          <w:lang w:val="bg-BG"/>
        </w:rPr>
        <w:t>асидите владения и династии в Близкия изток, Северна Африка и Европа. Фатимиди. Алморавиди и Алмохади. Мюсюлманска Испания: етапи в историческото развитие. Особености на андалуската култура. Взаимодействие между иудейство, християнство и ислям. Реконкиста.</w:t>
      </w:r>
    </w:p>
    <w:p w:rsidR="007C5249" w:rsidRPr="00127E4D" w:rsidRDefault="007C5249" w:rsidP="00D7592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Ислямска догматика.</w:t>
      </w:r>
      <w:r w:rsidR="00D75924">
        <w:rPr>
          <w:rFonts w:asciiTheme="majorBidi" w:hAnsiTheme="majorBidi" w:cstheme="majorBidi"/>
          <w:color w:val="331F09"/>
          <w:lang w:val="bg-BG"/>
        </w:rPr>
        <w:t xml:space="preserve"> Традиционалистка теология (</w:t>
      </w:r>
      <w:r w:rsidR="00D75924" w:rsidRPr="00D75924">
        <w:rPr>
          <w:rFonts w:asciiTheme="majorBidi" w:hAnsiTheme="majorBidi" w:cstheme="majorBidi"/>
          <w:i/>
          <w:iCs/>
          <w:color w:val="331F09"/>
          <w:lang w:val="bg-BG"/>
        </w:rPr>
        <w:t>усул ад-дин</w:t>
      </w:r>
      <w:r w:rsidR="00D75924">
        <w:rPr>
          <w:rFonts w:asciiTheme="majorBidi" w:hAnsiTheme="majorBidi" w:cstheme="majorBidi"/>
          <w:color w:val="331F09"/>
          <w:lang w:val="bg-BG"/>
        </w:rPr>
        <w:t>) и спекулативна теология (</w:t>
      </w:r>
      <w:r w:rsidR="00D75924" w:rsidRPr="00D75924">
        <w:rPr>
          <w:rFonts w:asciiTheme="majorBidi" w:hAnsiTheme="majorBidi" w:cstheme="majorBidi"/>
          <w:i/>
          <w:iCs/>
          <w:color w:val="331F09"/>
          <w:lang w:val="bg-BG"/>
        </w:rPr>
        <w:t>калам</w:t>
      </w:r>
      <w:r w:rsidR="00D75924">
        <w:rPr>
          <w:rFonts w:asciiTheme="majorBidi" w:hAnsiTheme="majorBidi" w:cstheme="majorBidi"/>
          <w:color w:val="331F09"/>
          <w:lang w:val="bg-BG"/>
        </w:rPr>
        <w:t>).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Шариат и фикх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>. „Корени на фикха</w:t>
      </w:r>
      <w:r w:rsidR="00D75924">
        <w:rPr>
          <w:rFonts w:asciiTheme="majorBidi" w:hAnsiTheme="majorBidi" w:cstheme="majorBidi"/>
          <w:color w:val="331F09"/>
          <w:lang w:val="bg-BG"/>
        </w:rPr>
        <w:t>“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 xml:space="preserve">. </w:t>
      </w:r>
      <w:r w:rsidR="00D75924">
        <w:rPr>
          <w:rFonts w:asciiTheme="majorBidi" w:hAnsiTheme="majorBidi" w:cstheme="majorBidi"/>
          <w:color w:val="331F09"/>
          <w:lang w:val="bg-BG"/>
        </w:rPr>
        <w:t>Догматико-</w:t>
      </w:r>
      <w:r w:rsidRPr="00127E4D">
        <w:rPr>
          <w:rFonts w:asciiTheme="majorBidi" w:hAnsiTheme="majorBidi" w:cstheme="majorBidi"/>
          <w:color w:val="331F09"/>
          <w:lang w:val="bg-BG"/>
        </w:rPr>
        <w:t>правни школи.</w:t>
      </w:r>
    </w:p>
    <w:p w:rsidR="001D1123" w:rsidRPr="00127E4D" w:rsidRDefault="007C5249" w:rsidP="00D7592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Богословско-политически дискусии в исляма през средновековието. Улеми. </w:t>
      </w:r>
      <w:r w:rsidR="00D75924">
        <w:rPr>
          <w:rFonts w:asciiTheme="majorBidi" w:hAnsiTheme="majorBidi" w:cstheme="majorBidi"/>
          <w:color w:val="331F09"/>
          <w:lang w:val="bg-BG"/>
        </w:rPr>
        <w:t>Спорове между традиционалисти и рационалисти в теологията</w:t>
      </w:r>
      <w:r w:rsidRPr="00127E4D">
        <w:rPr>
          <w:rFonts w:asciiTheme="majorBidi" w:hAnsiTheme="majorBidi" w:cstheme="majorBidi"/>
          <w:color w:val="331F09"/>
          <w:lang w:val="bg-BG"/>
        </w:rPr>
        <w:t>.</w:t>
      </w:r>
      <w:r w:rsidR="00D75924">
        <w:rPr>
          <w:rFonts w:asciiTheme="majorBidi" w:hAnsiTheme="majorBidi" w:cstheme="majorBidi"/>
          <w:color w:val="331F09"/>
          <w:lang w:val="bg-BG"/>
        </w:rPr>
        <w:t xml:space="preserve"> Процеси на разграничаване и конвергенция.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Значение на </w:t>
      </w:r>
      <w:r w:rsidRPr="00127E4D">
        <w:rPr>
          <w:rFonts w:asciiTheme="majorBidi" w:hAnsiTheme="majorBidi" w:cstheme="majorBidi"/>
          <w:i/>
          <w:iCs/>
          <w:color w:val="331F09"/>
          <w:lang w:val="bg-BG"/>
        </w:rPr>
        <w:t xml:space="preserve">фалсафа 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– арабоезичния неоплатонизиран аристотелизъм. Суфизъм и ишракизъм. 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lastRenderedPageBreak/>
        <w:t>Средновековните арабски историци и тяхното осмисляне на обществото през призмата на исляма. Типове и жанрове исторически съчинения и извори. Ибн Исхак и ал-Уакиди. Ат-Табари и ал-Масуди. Късносредновековни автори. Ибн Халдун.</w:t>
      </w:r>
    </w:p>
    <w:p w:rsidR="007C5249" w:rsidRPr="00127E4D" w:rsidRDefault="007C5249" w:rsidP="00D7592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Арабският изток през </w:t>
      </w:r>
      <w:r w:rsidR="00D75924">
        <w:rPr>
          <w:rFonts w:asciiTheme="majorBidi" w:hAnsiTheme="majorBidi" w:cstheme="majorBidi"/>
          <w:color w:val="331F09"/>
          <w:lang w:val="bg-BG"/>
        </w:rPr>
        <w:t>К</w:t>
      </w:r>
      <w:r w:rsidRPr="00127E4D">
        <w:rPr>
          <w:rFonts w:asciiTheme="majorBidi" w:hAnsiTheme="majorBidi" w:cstheme="majorBidi"/>
          <w:color w:val="331F09"/>
          <w:lang w:val="bg-BG"/>
        </w:rPr>
        <w:t>ъсното средновековие. Мамелюци в Египет и Сирия. Кръстоносни походи и монголско нашествие в Близкия изток. Характер и исторически последици за историята на арабския свят и Европа. Османско завладяване на Близкия изток и Северна Африка.</w:t>
      </w:r>
    </w:p>
    <w:p w:rsidR="00D75924" w:rsidRPr="00127E4D" w:rsidRDefault="00D75924" w:rsidP="00D7592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>
        <w:rPr>
          <w:rFonts w:asciiTheme="majorBidi" w:hAnsiTheme="majorBidi" w:cstheme="majorBidi"/>
          <w:color w:val="331F09"/>
          <w:lang w:val="bg-BG"/>
        </w:rPr>
        <w:t xml:space="preserve">Теология и 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политическа мисъл </w:t>
      </w:r>
      <w:r>
        <w:rPr>
          <w:rFonts w:asciiTheme="majorBidi" w:hAnsiTheme="majorBidi" w:cstheme="majorBidi"/>
          <w:color w:val="331F09"/>
          <w:lang w:val="bg-BG"/>
        </w:rPr>
        <w:t>в класическата и ранната посткласическа епоха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. Ал-Мауарди и </w:t>
      </w:r>
      <w:r>
        <w:rPr>
          <w:rFonts w:asciiTheme="majorBidi" w:hAnsiTheme="majorBidi" w:cstheme="majorBidi"/>
          <w:color w:val="331F09"/>
          <w:lang w:val="bg-BG"/>
        </w:rPr>
        <w:t>халифатът</w:t>
      </w:r>
      <w:r w:rsidRPr="00127E4D">
        <w:rPr>
          <w:rFonts w:asciiTheme="majorBidi" w:hAnsiTheme="majorBidi" w:cstheme="majorBidi"/>
          <w:color w:val="331F09"/>
          <w:lang w:val="bg-BG"/>
        </w:rPr>
        <w:t>. Ибн Таймия и</w:t>
      </w:r>
      <w:r>
        <w:rPr>
          <w:rFonts w:asciiTheme="majorBidi" w:hAnsiTheme="majorBidi" w:cstheme="majorBidi"/>
          <w:color w:val="331F09"/>
          <w:lang w:val="bg-BG"/>
        </w:rPr>
        <w:t xml:space="preserve"> политическите измерения на неговата неоханбалитска теология</w:t>
      </w:r>
      <w:r w:rsidRPr="00127E4D">
        <w:rPr>
          <w:rFonts w:asciiTheme="majorBidi" w:hAnsiTheme="majorBidi" w:cstheme="majorBidi"/>
          <w:color w:val="331F09"/>
          <w:lang w:val="bg-BG"/>
        </w:rPr>
        <w:t>.</w:t>
      </w:r>
      <w:r>
        <w:rPr>
          <w:rFonts w:asciiTheme="majorBidi" w:hAnsiTheme="majorBidi" w:cstheme="majorBidi"/>
          <w:color w:val="331F09"/>
          <w:lang w:val="bg-BG"/>
        </w:rPr>
        <w:t xml:space="preserve"> Протосалафизъм.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Османско владичество в арабския свят. Съперничеството между Османската империя и Иран. Колониално проникване на Запада в Близкия изток. Ход и особености на европейската колониална експанзия в арабския свят.</w:t>
      </w:r>
    </w:p>
    <w:p w:rsidR="007C5249" w:rsidRPr="00127E4D" w:rsidRDefault="007C5249" w:rsidP="009706C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Походът на Наполеон Бонапарт в Египет (1798–1801). Значение и последици. Египет и останалите арабски провинции на Османската империя през периода от началото на ХІХ в. до Първата световна война. „Възраждане</w:t>
      </w:r>
      <w:r w:rsidR="009706C1">
        <w:rPr>
          <w:rFonts w:asciiTheme="majorBidi" w:hAnsiTheme="majorBidi" w:cstheme="majorBidi"/>
          <w:color w:val="331F09"/>
          <w:lang w:val="bg-BG"/>
        </w:rPr>
        <w:t>“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(</w:t>
      </w:r>
      <w:r w:rsidRPr="00127E4D">
        <w:rPr>
          <w:rFonts w:asciiTheme="majorBidi" w:hAnsiTheme="majorBidi" w:cstheme="majorBidi"/>
          <w:i/>
          <w:iCs/>
          <w:color w:val="331F09"/>
          <w:lang w:val="bg-BG"/>
        </w:rPr>
        <w:t>нахда</w:t>
      </w:r>
      <w:r w:rsidRPr="00127E4D">
        <w:rPr>
          <w:rFonts w:asciiTheme="majorBidi" w:hAnsiTheme="majorBidi" w:cstheme="majorBidi"/>
          <w:color w:val="331F09"/>
          <w:lang w:val="bg-BG"/>
        </w:rPr>
        <w:t>) и просветителство в арабския свят. Установяване и характер на мандатната система в арабския свят.</w:t>
      </w:r>
    </w:p>
    <w:p w:rsidR="007C5249" w:rsidRPr="009706C1" w:rsidRDefault="007C5249" w:rsidP="009706C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9706C1">
        <w:rPr>
          <w:rFonts w:asciiTheme="majorBidi" w:hAnsiTheme="majorBidi" w:cstheme="majorBidi"/>
          <w:color w:val="331F09"/>
          <w:lang w:val="bg-BG"/>
        </w:rPr>
        <w:t>Традиция и модернизация. Религия и политика. Консервативни нагласи и нови х</w:t>
      </w:r>
      <w:r w:rsidR="009706C1" w:rsidRPr="009706C1">
        <w:rPr>
          <w:rFonts w:asciiTheme="majorBidi" w:hAnsiTheme="majorBidi" w:cstheme="majorBidi"/>
          <w:color w:val="331F09"/>
          <w:lang w:val="bg-BG"/>
        </w:rPr>
        <w:t>аризматични лидери. Уаххабизмът и възраждането на неоханбалитската теология. Салафизм</w:t>
      </w:r>
      <w:r w:rsidR="009706C1">
        <w:rPr>
          <w:rFonts w:asciiTheme="majorBidi" w:hAnsiTheme="majorBidi" w:cstheme="majorBidi"/>
          <w:color w:val="331F09"/>
          <w:lang w:val="bg-BG"/>
        </w:rPr>
        <w:t>ът през Новото време</w:t>
      </w:r>
      <w:r w:rsidR="009706C1" w:rsidRPr="009706C1">
        <w:rPr>
          <w:rFonts w:asciiTheme="majorBidi" w:hAnsiTheme="majorBidi" w:cstheme="majorBidi"/>
          <w:color w:val="331F09"/>
          <w:lang w:val="bg-BG"/>
        </w:rPr>
        <w:t xml:space="preserve">. </w:t>
      </w:r>
      <w:r w:rsidR="009706C1">
        <w:rPr>
          <w:rFonts w:asciiTheme="majorBidi" w:hAnsiTheme="majorBidi" w:cstheme="majorBidi"/>
          <w:color w:val="331F09"/>
          <w:lang w:val="bg-BG"/>
        </w:rPr>
        <w:t>М</w:t>
      </w:r>
      <w:r w:rsidRPr="009706C1">
        <w:rPr>
          <w:rFonts w:asciiTheme="majorBidi" w:hAnsiTheme="majorBidi" w:cstheme="majorBidi"/>
          <w:color w:val="331F09"/>
          <w:lang w:val="bg-BG"/>
        </w:rPr>
        <w:t xml:space="preserve">ахдизъм и сенусизъм. Модерно реформаторско движение в исляма. </w:t>
      </w:r>
      <w:r w:rsidR="009706C1">
        <w:rPr>
          <w:rFonts w:asciiTheme="majorBidi" w:hAnsiTheme="majorBidi" w:cstheme="majorBidi"/>
          <w:color w:val="331F09"/>
          <w:lang w:val="bg-BG"/>
        </w:rPr>
        <w:t>Съпоставка</w:t>
      </w:r>
      <w:r w:rsidRPr="009706C1">
        <w:rPr>
          <w:rFonts w:asciiTheme="majorBidi" w:hAnsiTheme="majorBidi" w:cstheme="majorBidi"/>
          <w:color w:val="331F09"/>
          <w:lang w:val="bg-BG"/>
        </w:rPr>
        <w:t xml:space="preserve"> с Реформацията в западното християнство. Етапи и представители.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Арабски национализъм. Идейни течения и историческа съдба. Тенденции.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Арабските страни в периода между двете световни войни. Общественополитически процеси и идейни течения. Навлизане на модернизма в политиката. Секуларизационни реформи.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Арабският свят в международната политика. Палестинският проблем като основа на близкоизточния конфликт.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Съвременните арабски държави. Социална структура и типове политически режими. Проблеми и перспективи в развитието. Авторитаризъм и перспективи за демокрация.</w:t>
      </w:r>
    </w:p>
    <w:p w:rsidR="007C5249" w:rsidRPr="00127E4D" w:rsidRDefault="007C5249" w:rsidP="009706C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Фрагментация на религиозния авторитет в исляма. </w:t>
      </w:r>
      <w:r w:rsidR="009706C1">
        <w:rPr>
          <w:rFonts w:asciiTheme="majorBidi" w:hAnsiTheme="majorBidi" w:cstheme="majorBidi"/>
          <w:color w:val="331F09"/>
          <w:lang w:val="bg-BG"/>
        </w:rPr>
        <w:t>Улеми и нови религиозни авторитети</w:t>
      </w:r>
      <w:r w:rsidRPr="00127E4D">
        <w:rPr>
          <w:rFonts w:asciiTheme="majorBidi" w:hAnsiTheme="majorBidi" w:cstheme="majorBidi"/>
          <w:color w:val="331F09"/>
          <w:lang w:val="bg-BG"/>
        </w:rPr>
        <w:t>. Съвременни ислямски движения и групировки. Представители.</w:t>
      </w:r>
    </w:p>
    <w:p w:rsidR="007C5249" w:rsidRPr="00127E4D" w:rsidRDefault="007C5249" w:rsidP="009706C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Политически дискурси и социални практики. Властта и интерпретирането на символите в съвременния арабски свят. Проблемът за мюсюлманската жена. </w:t>
      </w:r>
      <w:r w:rsidR="009706C1">
        <w:rPr>
          <w:rFonts w:asciiTheme="majorBidi" w:hAnsiTheme="majorBidi" w:cstheme="majorBidi"/>
          <w:color w:val="331F09"/>
          <w:lang w:val="bg-BG"/>
        </w:rPr>
        <w:t>„</w:t>
      </w:r>
      <w:r w:rsidRPr="009706C1">
        <w:rPr>
          <w:rFonts w:asciiTheme="majorBidi" w:hAnsiTheme="majorBidi" w:cstheme="majorBidi"/>
          <w:color w:val="331F09"/>
          <w:lang w:val="bg-BG"/>
        </w:rPr>
        <w:t>Джендър</w:t>
      </w:r>
      <w:r w:rsidR="009706C1" w:rsidRPr="009706C1">
        <w:rPr>
          <w:rFonts w:asciiTheme="majorBidi" w:hAnsiTheme="majorBidi" w:cstheme="majorBidi"/>
          <w:color w:val="331F09"/>
          <w:lang w:val="bg-BG"/>
        </w:rPr>
        <w:t>ни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изследвания</w:t>
      </w:r>
      <w:r w:rsidR="009706C1">
        <w:rPr>
          <w:rFonts w:asciiTheme="majorBidi" w:hAnsiTheme="majorBidi" w:cstheme="majorBidi"/>
          <w:color w:val="331F09"/>
          <w:lang w:val="bg-BG"/>
        </w:rPr>
        <w:t>“ и постмодерни дискурси в изучаването на проблема</w:t>
      </w:r>
      <w:r w:rsidRPr="00127E4D">
        <w:rPr>
          <w:rFonts w:asciiTheme="majorBidi" w:hAnsiTheme="majorBidi" w:cstheme="majorBidi"/>
          <w:color w:val="331F09"/>
          <w:lang w:val="bg-BG"/>
        </w:rPr>
        <w:t>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Отношения между християнството и исляма. Доктринални сходства и различия. Особености и етапи във взаимодействията между двете религии.</w:t>
      </w:r>
    </w:p>
    <w:p w:rsidR="007C5249" w:rsidRPr="00127E4D" w:rsidRDefault="007C5249" w:rsidP="009706C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lastRenderedPageBreak/>
        <w:t>Арабският свят и ислямът в междукултурните отношения. Тез</w:t>
      </w:r>
      <w:r w:rsidR="009706C1">
        <w:rPr>
          <w:rFonts w:asciiTheme="majorBidi" w:hAnsiTheme="majorBidi" w:cstheme="majorBidi"/>
          <w:color w:val="331F09"/>
          <w:lang w:val="bg-BG"/>
        </w:rPr>
        <w:t>ата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за „сблъсъка на цивилизациите</w:t>
      </w:r>
      <w:r w:rsidR="009706C1">
        <w:rPr>
          <w:rFonts w:asciiTheme="majorBidi" w:hAnsiTheme="majorBidi" w:cstheme="majorBidi"/>
          <w:color w:val="331F09"/>
          <w:lang w:val="bg-BG"/>
        </w:rPr>
        <w:t>“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и </w:t>
      </w:r>
      <w:r w:rsidR="009706C1">
        <w:rPr>
          <w:rFonts w:asciiTheme="majorBidi" w:hAnsiTheme="majorBidi" w:cstheme="majorBidi"/>
          <w:color w:val="331F09"/>
          <w:lang w:val="bg-BG"/>
        </w:rPr>
        <w:t>нейното оспорване</w:t>
      </w:r>
      <w:r w:rsidRPr="00127E4D">
        <w:rPr>
          <w:rFonts w:asciiTheme="majorBidi" w:hAnsiTheme="majorBidi" w:cstheme="majorBidi"/>
          <w:color w:val="331F09"/>
          <w:lang w:val="bg-BG"/>
        </w:rPr>
        <w:t>. Предизвикателства и перспективи пред</w:t>
      </w:r>
      <w:r w:rsidR="009706C1">
        <w:rPr>
          <w:rFonts w:asciiTheme="majorBidi" w:hAnsiTheme="majorBidi" w:cstheme="majorBidi"/>
          <w:color w:val="331F09"/>
          <w:lang w:val="bg-BG"/>
        </w:rPr>
        <w:t xml:space="preserve"> взаимодействията между исляма и Запада</w:t>
      </w:r>
      <w:r w:rsidRPr="00127E4D">
        <w:rPr>
          <w:rFonts w:asciiTheme="majorBidi" w:hAnsiTheme="majorBidi" w:cstheme="majorBidi"/>
          <w:color w:val="331F09"/>
          <w:lang w:val="bg-BG"/>
        </w:rPr>
        <w:t>.</w:t>
      </w:r>
    </w:p>
    <w:p w:rsidR="00101E92" w:rsidRPr="00127E4D" w:rsidRDefault="00101E92" w:rsidP="00857083">
      <w:pPr>
        <w:shd w:val="clear" w:color="auto" w:fill="FFFFFF"/>
        <w:ind w:right="-431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</w:p>
    <w:p w:rsidR="007C5249" w:rsidRPr="00127E4D" w:rsidRDefault="007C5249" w:rsidP="00415BA5">
      <w:pPr>
        <w:pStyle w:val="NormalWeb"/>
        <w:shd w:val="clear" w:color="auto" w:fill="FFFFFF"/>
        <w:spacing w:before="0" w:after="0"/>
        <w:ind w:right="-432" w:firstLine="426"/>
        <w:jc w:val="both"/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Препоръчителна литература:</w:t>
      </w:r>
    </w:p>
    <w:p w:rsidR="00101E92" w:rsidRPr="00127E4D" w:rsidRDefault="00101E92" w:rsidP="00415BA5">
      <w:pPr>
        <w:shd w:val="clear" w:color="auto" w:fill="FFFFFF"/>
        <w:ind w:left="426" w:right="-431"/>
        <w:jc w:val="both"/>
        <w:rPr>
          <w:rFonts w:asciiTheme="majorBidi" w:hAnsiTheme="majorBidi" w:cstheme="majorBidi"/>
          <w:color w:val="331F09"/>
          <w:sz w:val="20"/>
          <w:szCs w:val="20"/>
          <w:lang w:val="bg-BG"/>
        </w:rPr>
      </w:pP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Айкелман, Дейл Ф. и Джеймс Пискатори.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Мюсюлманската политика.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Велико Търново: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Праксис, 2002.</w:t>
      </w:r>
    </w:p>
    <w:p w:rsidR="00B52127" w:rsidRPr="00101E92" w:rsidRDefault="007C5249" w:rsidP="00101E9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120"/>
        <w:ind w:left="425" w:right="-431" w:hanging="357"/>
        <w:jc w:val="both"/>
        <w:textAlignment w:val="baseline"/>
        <w:rPr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Большаков, Олег Г.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История Халифата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т. 1–3, Москва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 Наука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1989–1998.</w:t>
      </w:r>
    </w:p>
    <w:p w:rsidR="00B52127" w:rsidRPr="00101E92" w:rsidRDefault="00B52127" w:rsidP="00101E9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120"/>
        <w:ind w:left="425" w:right="-431" w:hanging="357"/>
        <w:jc w:val="both"/>
        <w:textAlignment w:val="baseline"/>
        <w:rPr>
          <w:sz w:val="21"/>
          <w:szCs w:val="21"/>
          <w:lang w:val="bg-BG"/>
        </w:rPr>
      </w:pPr>
      <w:r w:rsidRPr="00101E92">
        <w:rPr>
          <w:sz w:val="21"/>
          <w:szCs w:val="21"/>
          <w:lang w:val="bg-BG"/>
        </w:rPr>
        <w:t xml:space="preserve">Евстатиев, Симеон (съст.). </w:t>
      </w:r>
      <w:r w:rsidRPr="00101E92">
        <w:rPr>
          <w:i/>
          <w:iCs/>
          <w:sz w:val="21"/>
          <w:szCs w:val="21"/>
          <w:lang w:val="bg-BG"/>
        </w:rPr>
        <w:t>Ислямът. Кратък справочник</w:t>
      </w:r>
      <w:r w:rsidRPr="00101E92">
        <w:rPr>
          <w:sz w:val="21"/>
          <w:szCs w:val="21"/>
          <w:lang w:val="bg-BG"/>
        </w:rPr>
        <w:t>. Второ преработено издание, София: Изток-Запад, 2007.</w:t>
      </w:r>
    </w:p>
    <w:p w:rsidR="00B52127" w:rsidRPr="00101E92" w:rsidRDefault="00B52127" w:rsidP="00101E9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120"/>
        <w:ind w:left="425" w:right="-431" w:hanging="357"/>
        <w:jc w:val="both"/>
        <w:textAlignment w:val="baseline"/>
        <w:rPr>
          <w:sz w:val="21"/>
          <w:szCs w:val="21"/>
          <w:lang w:val="bg-BG"/>
        </w:rPr>
      </w:pPr>
      <w:r w:rsidRPr="00101E92">
        <w:rPr>
          <w:sz w:val="21"/>
          <w:szCs w:val="21"/>
          <w:lang w:val="bg-BG"/>
        </w:rPr>
        <w:t xml:space="preserve">Евстатиев, Симеон. </w:t>
      </w:r>
      <w:r w:rsidRPr="00101E92">
        <w:rPr>
          <w:i/>
          <w:iCs/>
          <w:sz w:val="21"/>
          <w:szCs w:val="21"/>
          <w:lang w:val="bg-BG"/>
        </w:rPr>
        <w:t>Религия и политика в арабския свят. Ислямът в обществото</w:t>
      </w:r>
      <w:r w:rsidRPr="00101E92">
        <w:rPr>
          <w:sz w:val="21"/>
          <w:szCs w:val="21"/>
          <w:lang w:val="bg-BG"/>
        </w:rPr>
        <w:t>. Второ преработено и допълнено издание.</w:t>
      </w:r>
      <w:r w:rsidRPr="00101E92">
        <w:rPr>
          <w:i/>
          <w:iCs/>
          <w:sz w:val="21"/>
          <w:szCs w:val="21"/>
          <w:lang w:val="bg-BG"/>
        </w:rPr>
        <w:t xml:space="preserve"> </w:t>
      </w:r>
      <w:r w:rsidRPr="00101E92">
        <w:rPr>
          <w:sz w:val="21"/>
          <w:szCs w:val="21"/>
          <w:lang w:val="bg-BG"/>
        </w:rPr>
        <w:t>София: Изток-Запад, 2012.</w:t>
      </w:r>
    </w:p>
    <w:p w:rsidR="00B52127" w:rsidRPr="00101E92" w:rsidRDefault="00B52127" w:rsidP="00101E9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120"/>
        <w:ind w:left="425" w:right="-431" w:hanging="357"/>
        <w:jc w:val="both"/>
        <w:textAlignment w:val="baseline"/>
        <w:rPr>
          <w:sz w:val="21"/>
          <w:szCs w:val="21"/>
          <w:lang w:val="bg-BG"/>
        </w:rPr>
      </w:pPr>
      <w:r w:rsidRPr="00101E92">
        <w:rPr>
          <w:sz w:val="21"/>
          <w:szCs w:val="21"/>
          <w:lang w:val="bg-BG"/>
        </w:rPr>
        <w:t xml:space="preserve">Евстатиев, Симеон. </w:t>
      </w:r>
      <w:r w:rsidRPr="00101E92">
        <w:rPr>
          <w:i/>
          <w:iCs/>
          <w:sz w:val="21"/>
          <w:szCs w:val="21"/>
          <w:lang w:val="bg-BG"/>
        </w:rPr>
        <w:t>Салафизмът в Близкия изток и границите на вярата</w:t>
      </w:r>
      <w:r w:rsidRPr="00101E92">
        <w:rPr>
          <w:sz w:val="21"/>
          <w:szCs w:val="21"/>
          <w:lang w:val="bg-BG"/>
        </w:rPr>
        <w:t>. София: Изток-Запад, 2018.</w:t>
      </w:r>
    </w:p>
    <w:p w:rsidR="00F556EB" w:rsidRPr="00101E92" w:rsidRDefault="00F556EB" w:rsidP="00101E92">
      <w:pPr>
        <w:numPr>
          <w:ilvl w:val="0"/>
          <w:numId w:val="8"/>
        </w:numPr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Евстатиев, Симеон.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Средновековните арабски историци за обществото и държавата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. Докторска дисертация, 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София: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Софийски университет „Св. Климент Охридски“, 1999.</w:t>
      </w:r>
    </w:p>
    <w:p w:rsidR="009706C1" w:rsidRPr="00101E92" w:rsidRDefault="009706C1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Евстатиева, Галина.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Ислямът и забулването на жените в арабския свят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. София: Изток-Запад, 2016.</w:t>
      </w:r>
    </w:p>
    <w:p w:rsidR="00466FB4" w:rsidRDefault="007C5249" w:rsidP="00466FB4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Ибн Халдун,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Встъпление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превод Йордан Пеев и П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етя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Братоева, София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 Наука и изкуство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1985</w:t>
      </w:r>
      <w:r w:rsidR="00466FB4">
        <w:rPr>
          <w:rFonts w:asciiTheme="majorBidi" w:hAnsiTheme="majorBidi" w:cstheme="majorBidi"/>
          <w:color w:val="331F09"/>
          <w:sz w:val="21"/>
          <w:szCs w:val="21"/>
          <w:lang w:val="bg-BG"/>
        </w:rPr>
        <w:t>.</w:t>
      </w:r>
    </w:p>
    <w:p w:rsidR="00466FB4" w:rsidRPr="00466FB4" w:rsidRDefault="00466FB4" w:rsidP="00466FB4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466FB4">
        <w:rPr>
          <w:sz w:val="21"/>
          <w:szCs w:val="21"/>
          <w:lang w:val="bg-BG"/>
        </w:rPr>
        <w:t xml:space="preserve">Павлович, Павел. </w:t>
      </w:r>
      <w:r w:rsidRPr="00466FB4">
        <w:rPr>
          <w:i/>
          <w:iCs/>
          <w:sz w:val="21"/>
          <w:szCs w:val="21"/>
          <w:lang w:val="bg-BG"/>
        </w:rPr>
        <w:t>Подходи към изучаването на ранния ислям (VІІ–VІІІ в.). Метод и история</w:t>
      </w:r>
      <w:r w:rsidRPr="00466FB4">
        <w:rPr>
          <w:sz w:val="21"/>
          <w:szCs w:val="21"/>
          <w:lang w:val="bg-BG"/>
        </w:rPr>
        <w:t>. София: УИ „Св. Климент Охридски“, 2017.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Пеев, Йордан.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Ислямът: доктринално единство и разноликост,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София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 ИМОСИ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1982.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Пеев, Йордан.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Съвременният ислям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.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У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И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„Св. Климент Охридски”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София, 1999.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Свещен Коран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.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Превод Цветан Теофанов, 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София: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ИК „Труд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“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2008.</w:t>
      </w:r>
    </w:p>
    <w:p w:rsidR="009F2E19" w:rsidRPr="00466FB4" w:rsidRDefault="007C5249" w:rsidP="00101E9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right="-431" w:hanging="357"/>
        <w:jc w:val="both"/>
        <w:rPr>
          <w:rFonts w:asciiTheme="majorBidi" w:eastAsia="Tinos-Italic" w:hAnsiTheme="majorBidi" w:cstheme="majorBidi"/>
          <w:sz w:val="21"/>
          <w:szCs w:val="21"/>
          <w:lang w:val="ru-RU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Хънтингтън, Самюъл.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Сблъсъкът на цивилизациите и преобразуването на световния ред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, 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София: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Обсидиан, 2002.</w:t>
      </w:r>
    </w:p>
    <w:p w:rsidR="009F2E19" w:rsidRPr="00101E92" w:rsidRDefault="009F2E19" w:rsidP="00101E9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right="-431" w:hanging="357"/>
        <w:jc w:val="both"/>
        <w:rPr>
          <w:rFonts w:asciiTheme="majorBidi" w:eastAsia="Tinos-Italic" w:hAnsiTheme="majorBidi" w:cstheme="majorBidi"/>
          <w:sz w:val="21"/>
          <w:szCs w:val="21"/>
        </w:rPr>
      </w:pPr>
      <w:r w:rsidRPr="00101E92">
        <w:rPr>
          <w:rFonts w:asciiTheme="majorBidi" w:hAnsiTheme="majorBidi" w:cstheme="majorBidi"/>
          <w:sz w:val="21"/>
          <w:szCs w:val="21"/>
        </w:rPr>
        <w:t xml:space="preserve">Cleveland, William and Martin Bunton. </w:t>
      </w:r>
      <w:r w:rsidRPr="00101E92">
        <w:rPr>
          <w:rFonts w:asciiTheme="majorBidi" w:eastAsia="Tinos-Italic" w:hAnsiTheme="majorBidi" w:cstheme="majorBidi"/>
          <w:i/>
          <w:iCs/>
          <w:sz w:val="21"/>
          <w:szCs w:val="21"/>
        </w:rPr>
        <w:t>A History of the Modern Middle East</w:t>
      </w:r>
      <w:r w:rsidRPr="00101E92">
        <w:rPr>
          <w:rFonts w:asciiTheme="majorBidi" w:hAnsiTheme="majorBidi" w:cstheme="majorBidi"/>
          <w:sz w:val="21"/>
          <w:szCs w:val="21"/>
        </w:rPr>
        <w:t>. Fourth edition. Boulder, CO: Westview, 2009.</w:t>
      </w:r>
    </w:p>
    <w:p w:rsidR="009F2E19" w:rsidRPr="00101E92" w:rsidRDefault="007754D5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Cook, Michael.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Ancient Religions, Modern Politics: The Islamic Case in Comparative Perspective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, Princeton: Princeton University Press, 2014.</w:t>
      </w:r>
    </w:p>
    <w:p w:rsidR="009F2E19" w:rsidRPr="00101E92" w:rsidRDefault="009F2E1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Crone, Patricia.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God</w:t>
      </w:r>
      <w:r w:rsidRPr="00101E92">
        <w:rPr>
          <w:rFonts w:asciiTheme="majorBidi" w:hAnsiTheme="majorBidi" w:cstheme="majorBidi" w:hint="eastAsia"/>
          <w:i/>
          <w:iCs/>
          <w:color w:val="331F09"/>
          <w:sz w:val="21"/>
          <w:szCs w:val="21"/>
        </w:rPr>
        <w:t>’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s Rule: Government and Islam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. New York: Columbia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University Press, 2004.</w:t>
      </w:r>
    </w:p>
    <w:p w:rsidR="00561C7D" w:rsidRPr="00101E92" w:rsidRDefault="009F2E1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Eickelman, Dale F. 2002.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The Middle East and Central Asia: An Anthropological Approach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.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4th edition. Upper Saddle River, NJ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Prentice Hall, 2002</w:t>
      </w:r>
      <w:r w:rsidR="007C5249" w:rsidRPr="00101E92">
        <w:rPr>
          <w:rFonts w:asciiTheme="majorBidi" w:hAnsiTheme="majorBidi" w:cstheme="majorBidi"/>
          <w:color w:val="331F09"/>
          <w:sz w:val="21"/>
          <w:szCs w:val="21"/>
        </w:rPr>
        <w:t>.</w:t>
      </w:r>
    </w:p>
    <w:p w:rsidR="00561C7D" w:rsidRPr="00101E92" w:rsidRDefault="00561C7D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The Encyclopaedia of Islam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New Edition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(EI</w:t>
      </w:r>
      <w:r w:rsidRPr="00101E92">
        <w:rPr>
          <w:rFonts w:asciiTheme="majorBidi" w:hAnsiTheme="majorBidi" w:cstheme="majorBidi"/>
          <w:color w:val="331F09"/>
          <w:sz w:val="21"/>
          <w:szCs w:val="21"/>
          <w:vertAlign w:val="superscript"/>
        </w:rPr>
        <w:t>2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)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ed.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P. J. Bearman, Th. Bianquis, C. E. Bosworth, E. Van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 xml:space="preserve">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Donzel, and W. P. Heinrichs et al., 12 vols.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>, 1986–</w:t>
      </w:r>
      <w:r w:rsid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>2004.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Fakhri, Majid.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A History of Islamic Philosophy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, 2</w:t>
      </w:r>
      <w:r w:rsidRPr="00101E92">
        <w:rPr>
          <w:rFonts w:asciiTheme="majorBidi" w:hAnsiTheme="majorBidi" w:cstheme="majorBidi"/>
          <w:color w:val="331F09"/>
          <w:sz w:val="21"/>
          <w:szCs w:val="21"/>
          <w:vertAlign w:val="superscript"/>
        </w:rPr>
        <w:t>nd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ed., New York</w:t>
      </w:r>
      <w:r w:rsidR="009F2E19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Columbia University Press, 1983.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de-DE"/>
        </w:rPr>
      </w:pPr>
      <w:r w:rsidRPr="00466FB4">
        <w:rPr>
          <w:rFonts w:asciiTheme="majorBidi" w:hAnsiTheme="majorBidi" w:cstheme="majorBidi"/>
          <w:i/>
          <w:iCs/>
          <w:color w:val="331F09"/>
          <w:sz w:val="21"/>
          <w:szCs w:val="21"/>
          <w:lang w:val="de-DE"/>
        </w:rPr>
        <w:t>Geschichte der arabischen W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de-DE"/>
        </w:rPr>
        <w:t>elt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>. Unter Mitwirkung von Monika Gronke. Begr. Von Ulrich Haarman. Hrsg. von Heinz Halm. – 4., überarb. u. erw. Aufl. – München: Beck, 2001.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de-DE"/>
        </w:rPr>
      </w:pP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de-DE"/>
        </w:rPr>
        <w:t>Der Islam in der Gegenwart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>, Hrsg. von Werner Ende und Udo Steinbach, Unter red. Mitarb. von Gundula Krüger. – 4., neubearb. und erw. Auflage. – München: Beck, 1996.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McAuliffe, Jane Dammen.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The Cambridge Companion to the Qur’ān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, </w:t>
      </w:r>
      <w:r w:rsidR="009F2E19"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Cambridge: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Cambridge University Press</w:t>
      </w:r>
      <w:r w:rsidR="009F2E19"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.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2006.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Roy, Olivier.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Globalized Islam: The Search for a New Ummah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, </w:t>
      </w:r>
      <w:r w:rsidR="00415BA5"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New York: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Columbia University Press, 2004.</w:t>
      </w:r>
    </w:p>
    <w:p w:rsidR="00E753E3" w:rsidRPr="00101E92" w:rsidRDefault="00E753E3" w:rsidP="00415BA5">
      <w:pPr>
        <w:pStyle w:val="NormalWeb"/>
        <w:shd w:val="clear" w:color="auto" w:fill="FFFFFF"/>
        <w:tabs>
          <w:tab w:val="num" w:pos="426"/>
        </w:tabs>
        <w:ind w:left="426" w:right="-432"/>
        <w:jc w:val="both"/>
        <w:rPr>
          <w:rFonts w:asciiTheme="majorBidi" w:hAnsiTheme="majorBidi" w:cstheme="majorBidi"/>
          <w:color w:val="331F09"/>
          <w:sz w:val="21"/>
          <w:szCs w:val="21"/>
        </w:rPr>
      </w:pPr>
    </w:p>
    <w:p w:rsidR="007C5249" w:rsidRPr="00127E4D" w:rsidRDefault="007C5249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Изисквания към кандидатите</w:t>
      </w: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:</w:t>
      </w:r>
    </w:p>
    <w:p w:rsidR="007C5249" w:rsidRPr="00127E4D" w:rsidRDefault="007C5249" w:rsidP="005A24E8">
      <w:pPr>
        <w:shd w:val="clear" w:color="auto" w:fill="FFFFFF"/>
        <w:spacing w:after="72" w:line="300" w:lineRule="atLeast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Общи изисквания:</w:t>
      </w:r>
    </w:p>
    <w:p w:rsidR="005A24E8" w:rsidRDefault="007C5249" w:rsidP="005A24E8">
      <w:pPr>
        <w:pStyle w:val="NormalWeb"/>
        <w:numPr>
          <w:ilvl w:val="0"/>
          <w:numId w:val="10"/>
        </w:numPr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Съгласно Правилника за организацията и провеждането на докторантурата в СУ.</w:t>
      </w:r>
    </w:p>
    <w:p w:rsidR="007C5249" w:rsidRPr="00127E4D" w:rsidRDefault="007C5249" w:rsidP="005A24E8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Изисквания за настоящата докторантура:</w:t>
      </w:r>
    </w:p>
    <w:p w:rsidR="007C5249" w:rsidRPr="00127E4D" w:rsidRDefault="007C5249" w:rsidP="005A24E8">
      <w:pPr>
        <w:pStyle w:val="NormalWeb"/>
        <w:numPr>
          <w:ilvl w:val="0"/>
          <w:numId w:val="9"/>
        </w:numPr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Кандидатите трябва да притежават магистърска степен. </w:t>
      </w:r>
    </w:p>
    <w:p w:rsidR="007C5249" w:rsidRPr="00127E4D" w:rsidRDefault="007C5249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Изпитна процедура:</w:t>
      </w:r>
    </w:p>
    <w:p w:rsidR="007C5249" w:rsidRPr="00127E4D" w:rsidRDefault="007C5249" w:rsidP="00F556EB">
      <w:pPr>
        <w:numPr>
          <w:ilvl w:val="0"/>
          <w:numId w:val="5"/>
        </w:numPr>
        <w:shd w:val="clear" w:color="auto" w:fill="FFFFFF"/>
        <w:spacing w:after="72" w:line="300" w:lineRule="atLeast"/>
        <w:ind w:left="312"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Писмен изпит:</w:t>
      </w:r>
    </w:p>
    <w:p w:rsidR="007C5249" w:rsidRPr="00127E4D" w:rsidRDefault="007C5249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Изтеглена от няколко възможни билета тема се разработва писмено на български език в рамките на предвидено от регламента на СУ време.</w:t>
      </w:r>
    </w:p>
    <w:p w:rsidR="007C5249" w:rsidRPr="00127E4D" w:rsidRDefault="007C5249" w:rsidP="00F556EB">
      <w:pPr>
        <w:numPr>
          <w:ilvl w:val="0"/>
          <w:numId w:val="6"/>
        </w:numPr>
        <w:shd w:val="clear" w:color="auto" w:fill="FFFFFF"/>
        <w:spacing w:after="72" w:line="300" w:lineRule="atLeast"/>
        <w:ind w:left="312"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Устен изпит:</w:t>
      </w:r>
    </w:p>
    <w:p w:rsidR="005A24E8" w:rsidRDefault="007C5249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Състои се от: </w:t>
      </w:r>
    </w:p>
    <w:p w:rsidR="005A24E8" w:rsidRDefault="007C5249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1) дискусия по разработената на писмения изпит тема; </w:t>
      </w:r>
    </w:p>
    <w:p w:rsidR="007C5249" w:rsidRPr="00127E4D" w:rsidRDefault="007C5249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2) допълнителни въпроси по теми от настоящия конспект (</w:t>
      </w:r>
      <w:r w:rsidRPr="00127E4D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по преценка на изпитната комисия</w:t>
      </w: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).</w:t>
      </w:r>
    </w:p>
    <w:p w:rsidR="00857083" w:rsidRDefault="00857083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</w:pPr>
    </w:p>
    <w:p w:rsidR="007C5249" w:rsidRPr="00127E4D" w:rsidRDefault="007C5249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Критерии за оценяване:</w:t>
      </w:r>
    </w:p>
    <w:p w:rsidR="007C5249" w:rsidRPr="00127E4D" w:rsidRDefault="007C5249" w:rsidP="005A24E8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– </w:t>
      </w:r>
      <w:r w:rsidR="005A24E8">
        <w:rPr>
          <w:rFonts w:asciiTheme="majorBidi" w:hAnsiTheme="majorBidi" w:cstheme="majorBidi"/>
          <w:color w:val="331F09"/>
          <w:sz w:val="21"/>
          <w:szCs w:val="21"/>
          <w:lang w:val="bg-BG"/>
        </w:rPr>
        <w:t>р</w:t>
      </w: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авнище на демонстрираните от кандидата знания;</w:t>
      </w:r>
    </w:p>
    <w:p w:rsidR="007C5249" w:rsidRPr="00127E4D" w:rsidRDefault="007C5249" w:rsidP="005A24E8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– </w:t>
      </w:r>
      <w:r w:rsidR="005A24E8">
        <w:rPr>
          <w:rFonts w:asciiTheme="majorBidi" w:hAnsiTheme="majorBidi" w:cstheme="majorBidi"/>
          <w:color w:val="331F09"/>
          <w:sz w:val="21"/>
          <w:szCs w:val="21"/>
          <w:lang w:val="bg-BG"/>
        </w:rPr>
        <w:t>у</w:t>
      </w: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мения за разработването на логично структурирано и аналитично изложение по темата;</w:t>
      </w:r>
    </w:p>
    <w:p w:rsidR="007C5249" w:rsidRPr="00127E4D" w:rsidRDefault="005A24E8" w:rsidP="005A24E8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>
        <w:rPr>
          <w:rFonts w:asciiTheme="majorBidi" w:hAnsiTheme="majorBidi" w:cstheme="majorBidi"/>
          <w:color w:val="331F09"/>
          <w:sz w:val="21"/>
          <w:szCs w:val="21"/>
          <w:lang w:val="bg-BG"/>
        </w:rPr>
        <w:t>– с</w:t>
      </w:r>
      <w:r w:rsidR="007C5249"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пособности за заемане на аргументирано становище по разглеждания проблем, както и за формулиране на обобщения, изводи и заключения.</w:t>
      </w:r>
    </w:p>
    <w:p w:rsidR="001D1123" w:rsidRDefault="001D1123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</w:p>
    <w:p w:rsidR="00101E92" w:rsidRPr="00127E4D" w:rsidRDefault="00101E92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</w:p>
    <w:p w:rsidR="007C5249" w:rsidRPr="00127E4D" w:rsidRDefault="00C7732A" w:rsidP="00857083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>
        <w:rPr>
          <w:rFonts w:asciiTheme="majorBidi" w:hAnsiTheme="majorBidi" w:cstheme="majorBidi"/>
          <w:color w:val="331F09"/>
          <w:sz w:val="21"/>
          <w:szCs w:val="21"/>
          <w:lang w:val="bg-BG"/>
        </w:rPr>
        <w:t>СУ, ю</w:t>
      </w:r>
      <w:r w:rsidR="007754D5"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ни</w:t>
      </w:r>
      <w:r w:rsidR="001D1123"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201</w:t>
      </w:r>
      <w:r w:rsidR="005A24E8">
        <w:rPr>
          <w:rFonts w:asciiTheme="majorBidi" w:hAnsiTheme="majorBidi" w:cstheme="majorBidi"/>
          <w:color w:val="331F09"/>
          <w:sz w:val="21"/>
          <w:szCs w:val="21"/>
          <w:lang w:val="bg-BG"/>
        </w:rPr>
        <w:t>8</w:t>
      </w:r>
      <w:r w:rsidR="001D1123"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г.</w:t>
      </w:r>
    </w:p>
    <w:p w:rsidR="00C7732A" w:rsidRDefault="007C5249" w:rsidP="00C7732A">
      <w:pPr>
        <w:pStyle w:val="NormalWeb"/>
        <w:shd w:val="clear" w:color="auto" w:fill="FFFFFF"/>
        <w:ind w:left="4395" w:right="-432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Изготвил</w:t>
      </w:r>
      <w:r w:rsidR="00C7732A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програмата и конспекта</w:t>
      </w:r>
      <w:r w:rsidRPr="00127E4D">
        <w:rPr>
          <w:rFonts w:asciiTheme="majorBidi" w:hAnsiTheme="majorBidi" w:cstheme="majorBidi"/>
          <w:color w:val="331F09"/>
          <w:sz w:val="21"/>
          <w:szCs w:val="21"/>
          <w:lang w:val="bg-BG"/>
        </w:rPr>
        <w:t>:</w:t>
      </w:r>
      <w:r w:rsidRPr="00C7732A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</w:t>
      </w:r>
    </w:p>
    <w:p w:rsidR="003E28BF" w:rsidRPr="00857083" w:rsidRDefault="005A24E8" w:rsidP="00466FB4">
      <w:pPr>
        <w:pStyle w:val="NormalWeb"/>
        <w:shd w:val="clear" w:color="auto" w:fill="FFFFFF"/>
        <w:spacing w:after="0"/>
        <w:ind w:left="4394" w:right="-431"/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</w:pPr>
      <w:r w:rsidRPr="00857083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проф</w:t>
      </w:r>
      <w:r w:rsidR="007C5249" w:rsidRPr="00857083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.</w:t>
      </w:r>
      <w:r w:rsidR="00857083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 xml:space="preserve"> д-р</w:t>
      </w:r>
      <w:r w:rsidR="007C5249" w:rsidRPr="00857083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 xml:space="preserve"> Симеон Евстатиев</w:t>
      </w:r>
    </w:p>
    <w:p w:rsidR="00857083" w:rsidRPr="00857083" w:rsidRDefault="00857083" w:rsidP="00466FB4">
      <w:pPr>
        <w:pStyle w:val="NormalWeb"/>
        <w:shd w:val="clear" w:color="auto" w:fill="FFFFFF"/>
        <w:spacing w:before="0"/>
        <w:ind w:left="4394" w:right="-431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>
        <w:rPr>
          <w:rFonts w:asciiTheme="majorBidi" w:hAnsiTheme="majorBidi" w:cstheme="majorBidi"/>
          <w:color w:val="331F09"/>
          <w:sz w:val="21"/>
          <w:szCs w:val="21"/>
          <w:lang w:val="bg-BG"/>
        </w:rPr>
        <w:t>Катедра „Арабистика и семитология“</w:t>
      </w:r>
    </w:p>
    <w:p w:rsidR="005A24E8" w:rsidRDefault="005A24E8" w:rsidP="00C7732A">
      <w:pPr>
        <w:pStyle w:val="NormalWeb"/>
        <w:shd w:val="clear" w:color="auto" w:fill="FFFFFF"/>
        <w:ind w:right="-432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</w:p>
    <w:p w:rsidR="00C7732A" w:rsidRDefault="00C7732A" w:rsidP="00C7732A">
      <w:pPr>
        <w:pStyle w:val="NormalWeb"/>
        <w:shd w:val="clear" w:color="auto" w:fill="FFFFFF"/>
        <w:ind w:right="-432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</w:p>
    <w:p w:rsidR="00C7732A" w:rsidRPr="00466FB4" w:rsidRDefault="00C7732A" w:rsidP="005A24E8">
      <w:pPr>
        <w:pStyle w:val="NormalWeb"/>
        <w:shd w:val="clear" w:color="auto" w:fill="FFFFFF"/>
        <w:ind w:right="-432"/>
        <w:rPr>
          <w:rFonts w:asciiTheme="majorBidi" w:hAnsiTheme="majorBidi" w:cstheme="majorBidi"/>
          <w:color w:val="331F09"/>
          <w:sz w:val="21"/>
          <w:szCs w:val="21"/>
          <w:lang w:val="ru-RU"/>
        </w:rPr>
      </w:pPr>
    </w:p>
    <w:p w:rsidR="00C7732A" w:rsidRDefault="00C7732A" w:rsidP="005A24E8">
      <w:pPr>
        <w:pStyle w:val="NormalWeb"/>
        <w:shd w:val="clear" w:color="auto" w:fill="FFFFFF"/>
        <w:ind w:right="-432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</w:p>
    <w:p w:rsidR="00C7732A" w:rsidRPr="005A24E8" w:rsidRDefault="00C7732A" w:rsidP="005A24E8">
      <w:pPr>
        <w:pStyle w:val="NormalWeb"/>
        <w:shd w:val="clear" w:color="auto" w:fill="FFFFFF"/>
        <w:ind w:right="-432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</w:p>
    <w:sectPr w:rsidR="00C7732A" w:rsidRPr="005A24E8" w:rsidSect="00415BA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98" w:rsidRDefault="009A7C98" w:rsidP="00E753E3">
      <w:r>
        <w:separator/>
      </w:r>
    </w:p>
  </w:endnote>
  <w:endnote w:type="continuationSeparator" w:id="0">
    <w:p w:rsidR="009A7C98" w:rsidRDefault="009A7C98" w:rsidP="00E7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os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7D" w:rsidRPr="00C7732A" w:rsidRDefault="00561C7D">
    <w:pPr>
      <w:pStyle w:val="Footer"/>
      <w:jc w:val="center"/>
      <w:rPr>
        <w:rFonts w:asciiTheme="majorBidi" w:hAnsiTheme="majorBidi" w:cstheme="majorBidi"/>
      </w:rPr>
    </w:pPr>
    <w:r w:rsidRPr="00C7732A">
      <w:rPr>
        <w:rFonts w:asciiTheme="majorBidi" w:hAnsiTheme="majorBidi" w:cstheme="majorBidi"/>
      </w:rPr>
      <w:fldChar w:fldCharType="begin"/>
    </w:r>
    <w:r w:rsidRPr="00C7732A">
      <w:rPr>
        <w:rFonts w:asciiTheme="majorBidi" w:hAnsiTheme="majorBidi" w:cstheme="majorBidi"/>
      </w:rPr>
      <w:instrText xml:space="preserve"> PAGE   \* MERGEFORMAT </w:instrText>
    </w:r>
    <w:r w:rsidRPr="00C7732A">
      <w:rPr>
        <w:rFonts w:asciiTheme="majorBidi" w:hAnsiTheme="majorBidi" w:cstheme="majorBidi"/>
      </w:rPr>
      <w:fldChar w:fldCharType="separate"/>
    </w:r>
    <w:r w:rsidR="00BD062B">
      <w:rPr>
        <w:rFonts w:asciiTheme="majorBidi" w:hAnsiTheme="majorBidi" w:cstheme="majorBidi"/>
        <w:noProof/>
      </w:rPr>
      <w:t>2</w:t>
    </w:r>
    <w:r w:rsidRPr="00C7732A">
      <w:rPr>
        <w:rFonts w:asciiTheme="majorBidi" w:hAnsiTheme="majorBidi" w:cstheme="majorBidi"/>
        <w:noProof/>
      </w:rPr>
      <w:fldChar w:fldCharType="end"/>
    </w:r>
  </w:p>
  <w:p w:rsidR="00561C7D" w:rsidRDefault="00561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98" w:rsidRDefault="009A7C98" w:rsidP="00E753E3">
      <w:r>
        <w:separator/>
      </w:r>
    </w:p>
  </w:footnote>
  <w:footnote w:type="continuationSeparator" w:id="0">
    <w:p w:rsidR="009A7C98" w:rsidRDefault="009A7C98" w:rsidP="00E7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7D" w:rsidRPr="00C7732A" w:rsidRDefault="00561C7D" w:rsidP="00C7732A">
    <w:pPr>
      <w:pStyle w:val="Header"/>
      <w:jc w:val="center"/>
      <w:rPr>
        <w:sz w:val="20"/>
        <w:szCs w:val="20"/>
        <w:lang w:val="bg-BG"/>
      </w:rPr>
    </w:pPr>
    <w:r w:rsidRPr="00C7732A">
      <w:rPr>
        <w:sz w:val="20"/>
        <w:szCs w:val="20"/>
        <w:lang w:val="bg-BG"/>
      </w:rPr>
      <w:t>Конспект за докторантура по „Арабско обществознание“, СУ, 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07"/>
    <w:multiLevelType w:val="hybridMultilevel"/>
    <w:tmpl w:val="DB329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5B7"/>
    <w:multiLevelType w:val="hybridMultilevel"/>
    <w:tmpl w:val="C47A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46CB"/>
    <w:multiLevelType w:val="multilevel"/>
    <w:tmpl w:val="3A0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66686"/>
    <w:multiLevelType w:val="hybridMultilevel"/>
    <w:tmpl w:val="004EECE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B0A3D"/>
    <w:multiLevelType w:val="multilevel"/>
    <w:tmpl w:val="CEB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54455"/>
    <w:multiLevelType w:val="hybridMultilevel"/>
    <w:tmpl w:val="7E52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79A9"/>
    <w:multiLevelType w:val="multilevel"/>
    <w:tmpl w:val="32B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7144F"/>
    <w:multiLevelType w:val="hybridMultilevel"/>
    <w:tmpl w:val="BA4EE04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82742"/>
    <w:multiLevelType w:val="multilevel"/>
    <w:tmpl w:val="74B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35058"/>
    <w:multiLevelType w:val="multilevel"/>
    <w:tmpl w:val="1728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A50F0"/>
    <w:multiLevelType w:val="multilevel"/>
    <w:tmpl w:val="AD40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52245"/>
    <w:multiLevelType w:val="singleLevel"/>
    <w:tmpl w:val="581EC882"/>
    <w:lvl w:ilvl="0">
      <w:start w:val="1"/>
      <w:numFmt w:val="decimal"/>
      <w:lvlText w:val="%1."/>
      <w:legacy w:legacy="1" w:legacySpace="0" w:legacyIndent="360"/>
      <w:lvlJc w:val="left"/>
      <w:pPr>
        <w:ind w:left="426" w:hanging="360"/>
      </w:pPr>
    </w:lvl>
  </w:abstractNum>
  <w:abstractNum w:abstractNumId="12">
    <w:nsid w:val="7B5F3982"/>
    <w:multiLevelType w:val="singleLevel"/>
    <w:tmpl w:val="581EC882"/>
    <w:lvl w:ilvl="0">
      <w:start w:val="1"/>
      <w:numFmt w:val="decimal"/>
      <w:lvlText w:val="%1."/>
      <w:legacy w:legacy="1" w:legacySpace="0" w:legacyIndent="360"/>
      <w:lvlJc w:val="left"/>
      <w:pPr>
        <w:ind w:left="426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59"/>
    <w:rsid w:val="00101E92"/>
    <w:rsid w:val="00127E4D"/>
    <w:rsid w:val="001D1123"/>
    <w:rsid w:val="001D5D6F"/>
    <w:rsid w:val="003E28BF"/>
    <w:rsid w:val="00415BA5"/>
    <w:rsid w:val="00466FB4"/>
    <w:rsid w:val="00473261"/>
    <w:rsid w:val="00561C7D"/>
    <w:rsid w:val="005A24E8"/>
    <w:rsid w:val="007754D5"/>
    <w:rsid w:val="007C5249"/>
    <w:rsid w:val="00857083"/>
    <w:rsid w:val="00906238"/>
    <w:rsid w:val="009550FA"/>
    <w:rsid w:val="009706C1"/>
    <w:rsid w:val="009A7C98"/>
    <w:rsid w:val="009F2E19"/>
    <w:rsid w:val="00B52127"/>
    <w:rsid w:val="00BD062B"/>
    <w:rsid w:val="00C7732A"/>
    <w:rsid w:val="00C8477E"/>
    <w:rsid w:val="00D75924"/>
    <w:rsid w:val="00E753E3"/>
    <w:rsid w:val="00F556EB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5249"/>
    <w:pPr>
      <w:spacing w:before="120" w:after="120" w:line="300" w:lineRule="atLeast"/>
    </w:pPr>
  </w:style>
  <w:style w:type="paragraph" w:styleId="Header">
    <w:name w:val="header"/>
    <w:basedOn w:val="Normal"/>
    <w:link w:val="HeaderChar"/>
    <w:uiPriority w:val="99"/>
    <w:unhideWhenUsed/>
    <w:rsid w:val="00E753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53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53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53E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5249"/>
    <w:pPr>
      <w:spacing w:before="120" w:after="120" w:line="300" w:lineRule="atLeast"/>
    </w:pPr>
  </w:style>
  <w:style w:type="paragraph" w:styleId="Header">
    <w:name w:val="header"/>
    <w:basedOn w:val="Normal"/>
    <w:link w:val="HeaderChar"/>
    <w:uiPriority w:val="99"/>
    <w:unhideWhenUsed/>
    <w:rsid w:val="00E753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53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53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53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Конспект по Арабско обществознание</vt:lpstr>
    </vt:vector>
  </TitlesOfParts>
  <Company>FCML UNI SOFIA BG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 Арабско обществознание</dc:title>
  <dc:creator>Mincheva</dc:creator>
  <cp:lastModifiedBy>Mariana Dikova</cp:lastModifiedBy>
  <cp:revision>2</cp:revision>
  <dcterms:created xsi:type="dcterms:W3CDTF">2018-07-02T07:35:00Z</dcterms:created>
  <dcterms:modified xsi:type="dcterms:W3CDTF">2018-07-02T07:35:00Z</dcterms:modified>
</cp:coreProperties>
</file>